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nts/PlayfairDisplay-bold.ttf" ContentType="application/x-font-ttf"/>
  <Override PartName="/word/fonts/PlayfairDisplay-boldItalic.ttf" ContentType="application/x-font-ttf"/>
  <Override PartName="/word/fonts/PlayfairDisplay-italic.ttf" ContentType="application/x-font-ttf"/>
  <Override PartName="/word/fonts/PlayfairDisplay-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120" w:lineRule="auto"/>
        <w:ind w:left="-15" w:right="-30" w:firstLine="0"/>
        <w:rPr>
          <w:rFonts w:ascii="Playfair Display" w:cs="Playfair Display" w:eastAsia="Playfair Display" w:hAnsi="Playfair Display"/>
          <w:b w:val="1"/>
          <w:bCs w:val="1"/>
          <w:color w:val="000000"/>
          <w:sz w:val="26"/>
          <w:szCs w:val="26"/>
        </w:rPr>
      </w:pPr>
      <w:bookmarkStart w:colFirst="0" w:colLast="0" w:name="_kk2z5yy53efh" w:id="0"/>
      <w:bookmarkEnd w:id="0"/>
      <w:r w:rsidDel="00000000" w:rsidR="00000000" w:rsidRPr="00000000">
        <w:rPr>
          <w:rFonts w:ascii="Playfair Display" w:cs="Playfair Display" w:eastAsia="Playfair Display" w:hAnsi="Playfair Display"/>
          <w:b w:val="1"/>
          <w:bCs w:val="1"/>
          <w:color w:val="000000"/>
          <w:sz w:val="26"/>
          <w:szCs w:val="26"/>
          <w:rtl w:val="0"/>
        </w:rPr>
        <w:t xml:space="preserve">Professional Summary</w:t>
      </w:r>
    </w:p>
    <w:p w:rsidR="00000000" w:rsidDel="00000000" w:rsidP="00000000" w:rsidRDefault="00000000" w:rsidRPr="00000000" w14:paraId="00000002">
      <w:pPr>
        <w:spacing w:after="0" w:line="240" w:lineRule="auto"/>
        <w:rPr>
          <w:rFonts w:ascii="Lato" w:cs="Lato" w:eastAsia="Lato" w:hAnsi="Lato"/>
          <w:sz w:val="16"/>
          <w:szCs w:val="16"/>
        </w:rPr>
      </w:pPr>
      <w:r w:rsidDel="00000000" w:rsidR="00000000" w:rsidRPr="00000000">
        <w:rPr>
          <w:rFonts w:ascii="Lato" w:cs="Lato" w:eastAsia="Lato" w:hAnsi="Lato"/>
          <w:sz w:val="16"/>
          <w:szCs w:val="16"/>
          <w:rtl w:val="0"/>
        </w:rPr>
        <w:t xml:space="preserve">Adaptable and organized NYU graduate with hands-on experience in marketing, partner relations, administrative support, and event programming. Proven ability to multitask in fast-paced environments while maintaining accuracy and professionalism.</w:t>
      </w:r>
    </w:p>
    <w:p w:rsidR="00000000" w:rsidDel="00000000" w:rsidP="00000000" w:rsidRDefault="00000000" w:rsidRPr="00000000" w14:paraId="00000003">
      <w:pPr>
        <w:spacing w:after="0" w:line="240" w:lineRule="auto"/>
        <w:rPr>
          <w:rFonts w:ascii="Lato" w:cs="Lato" w:eastAsia="Lato" w:hAnsi="Lato"/>
          <w:sz w:val="16"/>
          <w:szCs w:val="16"/>
        </w:rPr>
      </w:pPr>
      <w:r w:rsidDel="00000000" w:rsidR="00000000" w:rsidRPr="00000000">
        <w:rPr>
          <w:rtl w:val="0"/>
        </w:rPr>
      </w:r>
    </w:p>
    <w:p>
      <w:pPr>
        <w:spacing w:after="240"/>
      </w:pPr>
      <w:r>
        <w:t>AVA ASCHETTINO - TAILORED DRAFT</w:t>
      </w:r>
    </w:p>
    <w:p>
      <w:pPr>
        <w:spacing w:after="240"/>
      </w:pPr>
      <w:r>
        <w:t>Job: Assistant Account Executive at M&amp;C Saatchi World Services</w:t>
      </w:r>
    </w:p>
    <w:p>
      <w:pPr>
        <w:spacing w:after="240"/>
      </w:pPr>
      <w:r>
        <w:t>========================================</w:t>
      </w:r>
    </w:p>
    <w:p>
      <w:pPr>
        <w:spacing w:after="240"/>
      </w:pPr>
      <w:r>
        <w:t>REQ: Account management support and client coordination</w:t>
      </w:r>
    </w:p>
    <w:p>
      <w:pPr>
        <w:spacing w:after="240"/>
      </w:pPr>
      <w:r>
        <w:t>STAR: As Marketing &amp; Partnerships Assistant at The Paley Center for Media, Ava managed partner and client relationships through outreach, identifying new opportunities, and collaborating on marketing assets. Additionally, as a Casting Intern at Adrienne Stern Casting, she communicated directly with agents and clients to fulfill casting requests.</w:t>
      </w:r>
    </w:p>
    <w:p>
      <w:pPr>
        <w:spacing w:after="240"/>
      </w:pPr>
      <w:r>
        <w:t>REQ: Project lifecycle tracking and administrative execution</w:t>
      </w:r>
    </w:p>
    <w:p>
      <w:pPr>
        <w:spacing w:after="240"/>
      </w:pPr>
      <w:r>
        <w:t>STAR: Ava coordinated campaign logistics and tracked deliverables using Airtable at The Paley Center for Media. She also demonstrated strong administrative execution as Lead Administrative Assistant at NYU Special Collections and as an Administrative Assistant for Residential Life &amp; Housing Services, managing calendars and daily records.</w:t>
      </w:r>
    </w:p>
    <w:p>
      <w:pPr>
        <w:spacing w:after="240"/>
      </w:pPr>
      <w:r>
        <w:t>REQ: Cross-functional collaboration between creative and strategy teams</w:t>
      </w:r>
    </w:p>
    <w:p>
      <w:pPr>
        <w:spacing w:after="240"/>
      </w:pPr>
      <w:r>
        <w:t>STAR: In her role as Lead Events Producer &amp; Publicity Specialist for NYU Lamplighters, Ava directed cross-functional production coordination and served as the key liaison between cast, crew, and production teams. At The Paley Center, she provided cross-functional support to internal teams and senior leadership to ensure seamless campaign execution.</w:t>
      </w:r>
    </w:p>
    <w:p>
      <w:pPr>
        <w:spacing w:after="240"/>
      </w:pPr>
      <w:r>
        <w:t>REQ: Entry-to-mid level agency experience in account services</w:t>
      </w:r>
    </w:p>
    <w:p>
      <w:pPr>
        <w:spacing w:after="240"/>
      </w:pPr>
      <w:r>
        <w:t>STAR: Ava has foundational agency-style experience through her Public Relations Internship at Karh (managing media relations and press releases) and her Growth Internship at Flaire (utilizing marketing tactics to drive app downloads), combined with professional experience in partnerships and marketing at The Paley Center.</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line="240" w:lineRule="auto"/>
      <w:jc w:val="center"/>
      <w:rPr>
        <w:rFonts w:ascii="Playfair Display" w:cs="Playfair Display" w:eastAsia="Playfair Display" w:hAnsi="Playfair Display"/>
        <w:b w:val="1"/>
        <w:bCs w:val="1"/>
        <w:sz w:val="30"/>
        <w:szCs w:val="30"/>
      </w:rPr>
    </w:pPr>
    <w:r w:rsidDel="00000000" w:rsidR="00000000" w:rsidRPr="00000000">
      <w:rPr>
        <w:rFonts w:ascii="Playfair Display" w:cs="Playfair Display" w:eastAsia="Playfair Display" w:hAnsi="Playfair Display"/>
        <w:b w:val="1"/>
        <w:bCs w:val="1"/>
        <w:sz w:val="30"/>
        <w:szCs w:val="30"/>
        <w:rtl w:val="0"/>
      </w:rPr>
      <w:t xml:space="preserve">Ava Aschettino</w:t>
    </w:r>
  </w:p>
  <w:p w:rsidR="00000000" w:rsidDel="00000000" w:rsidP="00000000" w:rsidRDefault="00000000" w:rsidRPr="00000000" w14:paraId="00000030">
    <w:pPr>
      <w:spacing w:line="240" w:lineRule="auto"/>
      <w:jc w:val="center"/>
      <w:rPr/>
    </w:pPr>
    <w:r w:rsidDel="00000000" w:rsidR="00000000" w:rsidRPr="00000000">
      <w:rPr>
        <w:rFonts w:ascii="Lato" w:cs="Lato" w:eastAsia="Lato" w:hAnsi="Lato"/>
        <w:sz w:val="18"/>
        <w:szCs w:val="18"/>
        <w:rtl w:val="0"/>
      </w:rPr>
      <w:t xml:space="preserve">New York, New York | (516) 532-3384 | </w:t>
    </w:r>
    <w:hyperlink r:id="rId1">
      <w:r w:rsidDel="00000000" w:rsidR="00000000" w:rsidRPr="00000000">
        <w:rPr>
          <w:rFonts w:ascii="Lato" w:cs="Lato" w:eastAsia="Lato" w:hAnsi="Lato"/>
          <w:color w:val="1155cc"/>
          <w:sz w:val="18"/>
          <w:szCs w:val="18"/>
          <w:u w:val="single"/>
          <w:rtl w:val="0"/>
        </w:rPr>
        <w:t xml:space="preserve">avaaschettino@gmail.com</w:t>
      </w:r>
    </w:hyperlink>
    <w:r w:rsidDel="00000000" w:rsidR="00000000" w:rsidRPr="00000000">
      <w:rPr>
        <w:rtl w:val="0"/>
      </w:rPr>
      <w:t xml:space="preserve"> | </w:t>
    </w:r>
    <w:hyperlink r:id="rId2">
      <w:r w:rsidDel="00000000" w:rsidR="00000000" w:rsidRPr="00000000">
        <w:rPr>
          <w:rFonts w:ascii="Lato" w:cs="Lato" w:eastAsia="Lato" w:hAnsi="Lato"/>
          <w:color w:val="1155cc"/>
          <w:sz w:val="18"/>
          <w:szCs w:val="18"/>
          <w:highlight w:val="white"/>
          <w:u w:val="single"/>
          <w:rtl w:val="0"/>
        </w:rPr>
        <w:t xml:space="preserve">www.linkedin.com/in/ava-aschettino</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avaaschettino@gmail.com" TargetMode="External"/><Relationship Id="rId2" Type="http://schemas.openxmlformats.org/officeDocument/2006/relationships/hyperlink" Target="http://www.linkedin.com/in/ava-aschett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