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Marketing Strategy Assistant, Beauty at Macy's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Strategic marketing planning within the beauty sector</w:t>
      </w:r>
    </w:p>
    <w:p>
      <w:pPr>
        <w:spacing w:after="240"/>
      </w:pPr>
      <w:r>
        <w:t>STAR: Not explicitly mentioned. Ava has experience in integrated marketing campaigns (Paley Center) and growth marketing (Flaire), but there is no evidence of experience specifically within the beauty sector.</w:t>
      </w:r>
    </w:p>
    <w:p>
      <w:pPr>
        <w:spacing w:after="240"/>
      </w:pPr>
      <w:r>
        <w:t>REQ: Market trend analysis and competitive benchmarking</w:t>
      </w:r>
    </w:p>
    <w:p>
      <w:pPr>
        <w:spacing w:after="240"/>
      </w:pPr>
      <w:r>
        <w:t>STAR: As a Public Relations Intern at Karh, she researched trends to enhance communication strategies and support publicity material development; as a Growth Intern at Flaire, she researched how to build authentic connections with users to gather feedback.</w:t>
      </w:r>
    </w:p>
    <w:p>
      <w:pPr>
        <w:spacing w:after="240"/>
      </w:pPr>
      <w:r>
        <w:t>REQ: Cross-functional coordination for campaign execution</w:t>
      </w:r>
    </w:p>
    <w:p>
      <w:pPr>
        <w:spacing w:after="240"/>
      </w:pPr>
      <w:r>
        <w:t>STAR: At The Paley Center, she provided cross-functional support to internal teams and senior leadership and managed the trafficking of marketing assets. As Lead Events Producer for NYU Lamplighters, she directed cross-functional production coordination serving as the key liaison between cast, crew, and production teams.</w:t>
      </w:r>
    </w:p>
    <w:p>
      <w:pPr>
        <w:spacing w:after="240"/>
      </w:pPr>
      <w:r>
        <w:t>REQ: Data-driven performance tracking and reporting</w:t>
      </w:r>
    </w:p>
    <w:p>
      <w:pPr>
        <w:spacing w:after="240"/>
      </w:pPr>
      <w:r>
        <w:t>STAR: Ava utilized Airtable to track deliverables and campaign logistics at The Paley Center and used it to maintain accurate daily records at NYU Special Collections; she also possesses skills in CRM tracking and Excel.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