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Lato-bold.ttf" ContentType="application/x-font-ttf"/>
  <Override PartName="/word/fonts/Lato-boldItalic.ttf" ContentType="application/x-font-ttf"/>
  <Override PartName="/word/fonts/Lato-italic.ttf" ContentType="application/x-font-ttf"/>
  <Override PartName="/word/fonts/Lato-regular.ttf" ContentType="application/x-font-ttf"/>
  <Override PartName="/word/fonts/PlayfairDisplay-bold.ttf" ContentType="application/x-font-ttf"/>
  <Override PartName="/word/fonts/PlayfairDisplay-boldItalic.ttf" ContentType="application/x-font-ttf"/>
  <Override PartName="/word/fonts/PlayfairDisplay-italic.ttf" ContentType="application/x-font-ttf"/>
  <Override PartName="/word/fonts/PlayfairDisplay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0" w:before="0" w:line="120" w:lineRule="auto"/>
        <w:ind w:left="-15" w:right="-30" w:firstLine="0"/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</w:rPr>
      </w:pPr>
      <w:bookmarkStart w:colFirst="0" w:colLast="0" w:name="_kk2z5yy53efh" w:id="0"/>
      <w:bookmarkEnd w:id="0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Fonts w:ascii="Lato" w:cs="Lato" w:eastAsia="Lato" w:hAnsi="Lato"/>
          <w:sz w:val="16"/>
          <w:szCs w:val="16"/>
          <w:rtl w:val="0"/>
        </w:rPr>
        <w:t xml:space="preserve">Adaptable and organized NYU graduate with hands-on experience in marketing, partner relations, administrative support, and event programming. Proven ability to multitask in fast-paced environments while maintaining accuracy and professionalism.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tl w:val="0"/>
        </w:rPr>
      </w:r>
    </w:p>
    <w:p>
      <w:r>
        <w:t>AVA ASCHETTINO - RESUME TAILORING DRAFT</w:t>
      </w:r>
    </w:p>
    <w:p>
      <w:r>
        <w:t>Job: Assistant to the Global Editorial Director, Wired at Condé Nast</w:t>
      </w:r>
    </w:p>
    <w:p>
      <w:r>
        <w:t>========================================</w:t>
      </w:r>
    </w:p>
    <w:p>
      <w:r>
        <w:t>REQUIREMENT: Executive administrative support &amp; calendar management</w:t>
      </w:r>
    </w:p>
    <w:p>
      <w:r>
        <w:t>EVIDENCE (STAR): At NYU Special Collections, served as Lead Administrative Assistant managing front-facing operations and executive calendars, ensuring seamless daily scheduling and inquiry handling for the department.</w:t>
      </w:r>
    </w:p>
    <w:p>
      <w:r>
        <w:t>REQUIREMENT: High-level organizational &amp; multitasking skills</w:t>
      </w:r>
    </w:p>
    <w:p>
      <w:r>
        <w:t>EVIDENCE (STAR): As Lead Events Producer for NYU Lamplighters, coordinated cross-functional production and venue logistics for multiple annual theatrical productions, successfully delivering performances for audiences of 600+ attendees.</w:t>
      </w:r>
    </w:p>
    <w:p>
      <w:r>
        <w:t>REQUIREMENT: Strong communication &amp; stakeholder coordination</w:t>
      </w:r>
    </w:p>
    <w:p>
      <w:r>
        <w:t>EVIDENCE (STAR): At The Paley Center for Media, managed high-profile partner and client relationships by coordinating the trafficking of marketing assets and executing strategic outreach to align with campaign goals and timelines.</w:t>
      </w:r>
    </w:p>
    <w:p>
      <w:r>
        <w:t>REQUIREMENT: Discretion and adaptability in a fast-paced editorial environment</w:t>
      </w:r>
    </w:p>
    <w:p>
      <w:r>
        <w:t>EVIDENCE (STAR): At Adrienne Stern Casting, maintained high levels of professional discretion while managing sensitive industry documents, including deal memos, offer letters, and Taft-Hartley forms for a high volume of talent and agents.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spacing w:line="240" w:lineRule="auto"/>
      <w:jc w:val="center"/>
      <w:rPr>
        <w:rFonts w:ascii="Playfair Display" w:cs="Playfair Display" w:eastAsia="Playfair Display" w:hAnsi="Playfair Display"/>
        <w:b w:val="1"/>
        <w:bCs w:val="1"/>
        <w:sz w:val="30"/>
        <w:szCs w:val="30"/>
      </w:rPr>
    </w:pPr>
    <w:r w:rsidDel="00000000" w:rsidR="00000000" w:rsidRPr="00000000">
      <w:rPr>
        <w:rFonts w:ascii="Playfair Display" w:cs="Playfair Display" w:eastAsia="Playfair Display" w:hAnsi="Playfair Display"/>
        <w:b w:val="1"/>
        <w:bCs w:val="1"/>
        <w:sz w:val="30"/>
        <w:szCs w:val="30"/>
        <w:rtl w:val="0"/>
      </w:rPr>
      <w:t xml:space="preserve">Ava Aschettino</w:t>
    </w:r>
  </w:p>
  <w:p w:rsidR="00000000" w:rsidDel="00000000" w:rsidP="00000000" w:rsidRDefault="00000000" w:rsidRPr="00000000" w14:paraId="00000030">
    <w:pPr>
      <w:spacing w:line="240" w:lineRule="auto"/>
      <w:jc w:val="center"/>
      <w:rPr/>
    </w:pPr>
    <w:r w:rsidDel="00000000" w:rsidR="00000000" w:rsidRPr="00000000">
      <w:rPr>
        <w:rFonts w:ascii="Lato" w:cs="Lato" w:eastAsia="Lato" w:hAnsi="Lato"/>
        <w:sz w:val="18"/>
        <w:szCs w:val="18"/>
        <w:rtl w:val="0"/>
      </w:rPr>
      <w:t xml:space="preserve">New York, New York | (516) 532-3384 | </w:t>
    </w:r>
    <w:hyperlink r:id="rId1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u w:val="single"/>
          <w:rtl w:val="0"/>
        </w:rPr>
        <w:t xml:space="preserve">avaaschettino@gmail.com</w:t>
      </w:r>
    </w:hyperlink>
    <w:r w:rsidDel="00000000" w:rsidR="00000000" w:rsidRPr="00000000">
      <w:rPr>
        <w:rtl w:val="0"/>
      </w:rPr>
      <w:t xml:space="preserve"> | </w:t>
    </w:r>
    <w:hyperlink r:id="rId2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highlight w:val="white"/>
          <w:u w:val="single"/>
          <w:rtl w:val="0"/>
        </w:rPr>
        <w:t xml:space="preserve">www.linkedin.com/in/ava-aschettino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mailto:avaaschettino@gmail.com" TargetMode="External"/><Relationship Id="rId2" Type="http://schemas.openxmlformats.org/officeDocument/2006/relationships/hyperlink" Target="http://www.linkedin.com/in/ava-aschettin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