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Special Events Coordinator at City of New York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Event planning and project management</w:t>
      </w:r>
    </w:p>
    <w:p>
      <w:pPr>
        <w:spacing w:after="240"/>
      </w:pPr>
      <w:r>
        <w:t>STAR: Served as Lead Events Producer &amp; Publicity Specialist for NYU Lamplighters, directing production coordination for theatrical performances reaching 600+ attendees; also served as VP of Member Experience for NYU Pi Beta Phi, executing large-scale events for 50–150 attendees.</w:t>
      </w:r>
    </w:p>
    <w:p>
      <w:pPr>
        <w:spacing w:after="240"/>
      </w:pPr>
      <w:r>
        <w:t>REQ: Stakeholder coordination and communication</w:t>
      </w:r>
    </w:p>
    <w:p>
      <w:pPr>
        <w:spacing w:after="240"/>
      </w:pPr>
      <w:r>
        <w:t>STAR: Acted as key liaison between cast, crew, and production teams at NYU Lamplighters; managed partner and client relationships at The Paley Center for Media through outreach and collaboration on marketing assets; communicated with agents and clients at Adrienne Stern Casting.</w:t>
      </w:r>
    </w:p>
    <w:p>
      <w:pPr>
        <w:spacing w:after="240"/>
      </w:pPr>
      <w:r>
        <w:t>REQ: Logistics and operational oversight</w:t>
      </w:r>
    </w:p>
    <w:p>
      <w:pPr>
        <w:spacing w:after="240"/>
      </w:pPr>
      <w:r>
        <w:t>STAR: Coordinated campaign logistics and tracked deliverables using Airtable at The Paley Center for Media; managed front-facing operations and calendars at NYU Special Collections; oversaw venue logistics and rehearsals for NYU Lamplighters.</w:t>
      </w:r>
    </w:p>
    <w:p>
      <w:pPr>
        <w:spacing w:after="240"/>
      </w:pPr>
      <w:r>
        <w:t>REQ: Public sector administration and compliance</w:t>
      </w:r>
    </w:p>
    <w:p>
      <w:pPr>
        <w:spacing w:after="240"/>
      </w:pPr>
      <w:r>
        <w:t>STAR: Experience includes administrative support and program coordination within University settings (NYU Special Collections and NYU Residential Life &amp; Housing Services) and managing SAG-AFTRA criteria and Taft-Hartley forms at Adrienne Stern Casting.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