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F36" w:rsidRPr="002C7D72" w:rsidRDefault="00CF6F36">
      <w:pPr>
        <w:rPr>
          <w:rFonts w:ascii="Times New Roman" w:hAnsi="Times New Roman" w:cs="Times New Roman"/>
          <w:b/>
          <w:sz w:val="24"/>
          <w:szCs w:val="24"/>
        </w:rPr>
      </w:pPr>
      <w:r w:rsidRPr="002C7D72">
        <w:rPr>
          <w:rFonts w:ascii="Times New Roman" w:hAnsi="Times New Roman" w:cs="Times New Roman"/>
          <w:b/>
          <w:sz w:val="24"/>
          <w:szCs w:val="24"/>
        </w:rPr>
        <w:t xml:space="preserve">Cohort Fact Sheet: </w:t>
      </w:r>
      <w:r w:rsidR="00A010BA" w:rsidRPr="002C7D72">
        <w:rPr>
          <w:rFonts w:ascii="Times New Roman" w:hAnsi="Times New Roman" w:cs="Times New Roman"/>
          <w:b/>
          <w:sz w:val="24"/>
          <w:szCs w:val="24"/>
        </w:rPr>
        <w:t>Epigenetics of Minority Violence and Cognition</w:t>
      </w:r>
    </w:p>
    <w:p w:rsidR="00CF6F36" w:rsidRPr="002C7D72" w:rsidRDefault="00CF6F36" w:rsidP="00CF6F36">
      <w:pPr>
        <w:rPr>
          <w:rFonts w:ascii="Times New Roman" w:hAnsi="Times New Roman" w:cs="Times New Roman"/>
          <w:sz w:val="24"/>
          <w:szCs w:val="24"/>
        </w:rPr>
      </w:pPr>
      <w:r w:rsidRPr="002C7D72">
        <w:rPr>
          <w:rFonts w:ascii="Times New Roman" w:hAnsi="Times New Roman" w:cs="Times New Roman"/>
          <w:sz w:val="24"/>
          <w:szCs w:val="24"/>
        </w:rPr>
        <w:t>1000 African American women of primarily low socioeconomic status were recruited during 3</w:t>
      </w:r>
      <w:r w:rsidRPr="002C7D72">
        <w:rPr>
          <w:rFonts w:ascii="Times New Roman" w:hAnsi="Times New Roman" w:cs="Times New Roman"/>
          <w:sz w:val="24"/>
          <w:szCs w:val="24"/>
          <w:vertAlign w:val="superscript"/>
        </w:rPr>
        <w:t>rd</w:t>
      </w:r>
      <w:r w:rsidRPr="002C7D72">
        <w:rPr>
          <w:rFonts w:ascii="Times New Roman" w:hAnsi="Times New Roman" w:cs="Times New Roman"/>
          <w:sz w:val="24"/>
          <w:szCs w:val="24"/>
        </w:rPr>
        <w:t xml:space="preserve"> trimester of pregnancy in 2009-2010. Women were excluded if they were under 18 years old, had preexisting health conditions or reported smoking and drinking during pregnancy. Women were administered the My ETV (exposure to violence questionnaire at the 3</w:t>
      </w:r>
      <w:r w:rsidRPr="002C7D72">
        <w:rPr>
          <w:rFonts w:ascii="Times New Roman" w:hAnsi="Times New Roman" w:cs="Times New Roman"/>
          <w:sz w:val="24"/>
          <w:szCs w:val="24"/>
          <w:vertAlign w:val="superscript"/>
        </w:rPr>
        <w:t>rd</w:t>
      </w:r>
      <w:r w:rsidRPr="002C7D72">
        <w:rPr>
          <w:rFonts w:ascii="Times New Roman" w:hAnsi="Times New Roman" w:cs="Times New Roman"/>
          <w:sz w:val="24"/>
          <w:szCs w:val="24"/>
        </w:rPr>
        <w:t xml:space="preserve"> trimester. Covariate info was collected with questionnaires. Cord blood was collected at birth and </w:t>
      </w:r>
      <w:r w:rsidR="002C7D72">
        <w:rPr>
          <w:rFonts w:ascii="Times New Roman" w:hAnsi="Times New Roman" w:cs="Times New Roman"/>
          <w:sz w:val="24"/>
          <w:szCs w:val="24"/>
        </w:rPr>
        <w:t>plasma</w:t>
      </w:r>
      <w:r w:rsidRPr="002C7D72">
        <w:rPr>
          <w:rFonts w:ascii="Times New Roman" w:hAnsi="Times New Roman" w:cs="Times New Roman"/>
          <w:sz w:val="24"/>
          <w:szCs w:val="24"/>
        </w:rPr>
        <w:t xml:space="preserve"> was frozen at -80C. At 48 months, McCarthy Scales of Children’s Abilities were used to measure child cognitive development. </w:t>
      </w:r>
    </w:p>
    <w:p w:rsidR="00CF6F36" w:rsidRPr="002C7D72" w:rsidRDefault="00CF6F36" w:rsidP="00CF6F36">
      <w:pPr>
        <w:rPr>
          <w:rFonts w:ascii="Times New Roman" w:hAnsi="Times New Roman" w:cs="Times New Roman"/>
          <w:b/>
          <w:sz w:val="24"/>
          <w:szCs w:val="24"/>
        </w:rPr>
      </w:pPr>
      <w:r w:rsidRPr="002C7D72">
        <w:rPr>
          <w:rFonts w:ascii="Times New Roman" w:hAnsi="Times New Roman" w:cs="Times New Roman"/>
          <w:b/>
          <w:sz w:val="24"/>
          <w:szCs w:val="24"/>
        </w:rPr>
        <w:t xml:space="preserve">My ETV: As measured by </w:t>
      </w:r>
      <w:r w:rsidRPr="002C7D72">
        <w:rPr>
          <w:rFonts w:ascii="Times New Roman" w:hAnsi="Times New Roman" w:cs="Times New Roman"/>
          <w:b/>
          <w:sz w:val="24"/>
          <w:szCs w:val="24"/>
        </w:rPr>
        <w:fldChar w:fldCharType="begin"/>
      </w:r>
      <w:r w:rsidRPr="002C7D72">
        <w:rPr>
          <w:rFonts w:ascii="Times New Roman" w:hAnsi="Times New Roman" w:cs="Times New Roman"/>
          <w:b/>
          <w:sz w:val="24"/>
          <w:szCs w:val="24"/>
        </w:rPr>
        <w:instrText xml:space="preserve"> ADDIN ZOTERO_ITEM CSL_CITATION {"citationID":"baU6wekq","properties":{"formattedCitation":"(Chiu et al. 2014)","plainCitation":"(Chiu et al. 2014)","noteIndex":0},"citationItems":[{"id":5323,"uris":["http://zotero.org/users/4167792/items/BCMUS5KN"],"uri":["http://zotero.org/users/4167792/items/BCMUS5KN"],"itemData":{"id":5323,"type":"article-journal","title":"Effects of prenatal community violence and ambient air pollution on childhood wheeze in an urban population","container-title":"Journal of Allergy and Clinical Immunology","page":"713-722.e4","volume":"133","issue":"3","source":"ScienceDirect","abstract":"Background\nPrenatal exposures to stress and physical toxins influence children’s respiratory health, although few studies consider these factors together.\nObjectives\nWe sought to concurrently examine the effects of prenatal community-level psychosocial (exposure to community violence [ECV]) and physical (air pollution) stressors on repeated wheeze in 708 urban children followed to age 2 years.\nMethods\nMulti-item ECV reported by mothers in pregnancy was summarized into a continuous score by using Rasch modeling. Prenatal black carbon exposure was estimated by using land-use regression (LUR) modeling; particulate matter with a diameter of less than 2.5 μm (PM2.5) was estimated by using LUR modeling incorporating satellite data. Mothers reported child’s wheeze every 3 months. The effects of ECV and air pollutants on repeated wheeze (≥2 episodes) were examined by using logistic regression. Interactions between ECV and pollutants were examined.\nResults\nMothers were primarily black (29%) and Hispanic (55%), with lower education (62% with ≤12 years); 87 (12%) children wheezed repeatedly. In models examining concurrent exposures, ECV (odds ratio [OR], 1.95; 95% CI, 1.13-3.36; highest vs lowest tertile) and black carbon (OR, 1.84; 95% CI, 1.08-3.12; median or greater vs less than median) were independently associated with wheeze adjusting for sex, birth season, maternal atopy, education, race, and cockroach antigen. Associations were similar for PM2.5 (adjusted OR, 2.02; 95% CI, 1.20-3.40). An interaction between ECV with air pollution levels was suggested.\nConclusions\nThese findings suggest that both prenatal community violence and air pollution can contribute to respiratory health in these urban children. Moreover, place-based psychosocial stressors might affect host resistance such that physical pollutants can have adverse effects, even at relatively lower levels.","DOI":"10.1016/j.jaci.2013.09.023","ISSN":"0091-6749","journalAbbreviation":"Journal of Allergy and Clinical Immunology","author":[{"family":"Chiu","given":"Yueh-Hsiu Mathilda"},{"family":"Coull","given":"Brent A."},{"family":"Sternthal","given":"Michelle J."},{"family":"Kloog","given":"Itai"},{"family":"Schwartz","given":"Joel"},{"family":"Cohen","given":"Sheldon"},{"family":"Wright","given":"Rosalind J."}],"issued":{"date-parts":[["2014",3,1]]}}}],"schema":"https://github.com/citation-style-language/schema/raw/master/csl-citation.json"} </w:instrText>
      </w:r>
      <w:r w:rsidRPr="002C7D72">
        <w:rPr>
          <w:rFonts w:ascii="Times New Roman" w:hAnsi="Times New Roman" w:cs="Times New Roman"/>
          <w:b/>
          <w:sz w:val="24"/>
          <w:szCs w:val="24"/>
        </w:rPr>
        <w:fldChar w:fldCharType="separate"/>
      </w:r>
      <w:r w:rsidRPr="002C7D72">
        <w:rPr>
          <w:rFonts w:ascii="Times New Roman" w:hAnsi="Times New Roman" w:cs="Times New Roman"/>
          <w:b/>
          <w:sz w:val="24"/>
          <w:szCs w:val="24"/>
        </w:rPr>
        <w:t>(Chiu et al. 2014)</w:t>
      </w:r>
      <w:r w:rsidRPr="002C7D72">
        <w:rPr>
          <w:rFonts w:ascii="Times New Roman" w:hAnsi="Times New Roman" w:cs="Times New Roman"/>
          <w:b/>
          <w:sz w:val="24"/>
          <w:szCs w:val="24"/>
        </w:rPr>
        <w:fldChar w:fldCharType="end"/>
      </w:r>
    </w:p>
    <w:p w:rsidR="00CF6F36" w:rsidRPr="002C7D72" w:rsidRDefault="00CF6F36" w:rsidP="00CF6F36">
      <w:pPr>
        <w:rPr>
          <w:rFonts w:ascii="Times New Roman" w:hAnsi="Times New Roman" w:cs="Times New Roman"/>
          <w:sz w:val="24"/>
          <w:szCs w:val="24"/>
        </w:rPr>
      </w:pPr>
      <w:r w:rsidRPr="002C7D72">
        <w:rPr>
          <w:rFonts w:ascii="Times New Roman" w:hAnsi="Times New Roman" w:cs="Times New Roman"/>
          <w:sz w:val="24"/>
          <w:szCs w:val="24"/>
        </w:rPr>
        <w:t xml:space="preserve">Within 2 weeks of enrollment, mothers completed the My Exposure to Violence questionnaire, assessing hearing gunshots and witnessing and/or experiencing fights, knife attacks, and/or shootings in their neighborhood. Events reported in the past year indicated exposure proximate to and during the pregnancy. Respondents indicated the event frequency on a scale of 1 (0-1 time), 2 (2-4 times), 3 (5-10 times), or 4 (&gt;10 times). The multi-item survey was summarized into a </w:t>
      </w:r>
      <w:bookmarkStart w:id="0" w:name="_GoBack"/>
      <w:bookmarkEnd w:id="0"/>
      <w:r w:rsidRPr="002C7D72">
        <w:rPr>
          <w:rFonts w:ascii="Times New Roman" w:hAnsi="Times New Roman" w:cs="Times New Roman"/>
          <w:sz w:val="24"/>
          <w:szCs w:val="24"/>
        </w:rPr>
        <w:t xml:space="preserve">continuous scale by using </w:t>
      </w:r>
      <w:proofErr w:type="spellStart"/>
      <w:r w:rsidRPr="002C7D72">
        <w:rPr>
          <w:rFonts w:ascii="Times New Roman" w:hAnsi="Times New Roman" w:cs="Times New Roman"/>
          <w:sz w:val="24"/>
          <w:szCs w:val="24"/>
        </w:rPr>
        <w:t>Rasch</w:t>
      </w:r>
      <w:proofErr w:type="spellEnd"/>
      <w:r w:rsidRPr="002C7D72">
        <w:rPr>
          <w:rFonts w:ascii="Times New Roman" w:hAnsi="Times New Roman" w:cs="Times New Roman"/>
          <w:sz w:val="24"/>
          <w:szCs w:val="24"/>
        </w:rPr>
        <w:t xml:space="preserve"> modeling based on item response theory</w:t>
      </w:r>
      <w:r w:rsidR="00A010BA" w:rsidRPr="002C7D72">
        <w:rPr>
          <w:rFonts w:ascii="Times New Roman" w:hAnsi="Times New Roman" w:cs="Times New Roman"/>
          <w:sz w:val="24"/>
          <w:szCs w:val="24"/>
        </w:rPr>
        <w:t xml:space="preserve">. </w:t>
      </w:r>
      <w:r w:rsidRPr="002C7D72">
        <w:rPr>
          <w:rFonts w:ascii="Times New Roman" w:hAnsi="Times New Roman" w:cs="Times New Roman"/>
          <w:sz w:val="24"/>
          <w:szCs w:val="24"/>
        </w:rPr>
        <w:t>The model was generalized to calculate conditional probabilities for each “yes” response given the presumed event severity and accounting for features theoretically influencing severity, including frequency and whether the respondent k</w:t>
      </w:r>
      <w:r w:rsidR="00A010BA" w:rsidRPr="002C7D72">
        <w:rPr>
          <w:rFonts w:ascii="Times New Roman" w:hAnsi="Times New Roman" w:cs="Times New Roman"/>
          <w:sz w:val="24"/>
          <w:szCs w:val="24"/>
        </w:rPr>
        <w:t>new the victim or perpetrator.</w:t>
      </w:r>
      <w:r w:rsidRPr="002C7D72">
        <w:rPr>
          <w:rFonts w:ascii="Times New Roman" w:hAnsi="Times New Roman" w:cs="Times New Roman"/>
          <w:sz w:val="24"/>
          <w:szCs w:val="24"/>
        </w:rPr>
        <w:t xml:space="preserve"> Higher </w:t>
      </w:r>
      <w:proofErr w:type="spellStart"/>
      <w:r w:rsidRPr="002C7D72">
        <w:rPr>
          <w:rFonts w:ascii="Times New Roman" w:hAnsi="Times New Roman" w:cs="Times New Roman"/>
          <w:sz w:val="24"/>
          <w:szCs w:val="24"/>
        </w:rPr>
        <w:t>Rasch</w:t>
      </w:r>
      <w:proofErr w:type="spellEnd"/>
      <w:r w:rsidRPr="002C7D72">
        <w:rPr>
          <w:rFonts w:ascii="Times New Roman" w:hAnsi="Times New Roman" w:cs="Times New Roman"/>
          <w:sz w:val="24"/>
          <w:szCs w:val="24"/>
        </w:rPr>
        <w:t xml:space="preserve"> ECV scores indicate greater severity of violence exposure (</w:t>
      </w:r>
      <w:proofErr w:type="spellStart"/>
      <w:r w:rsidRPr="002C7D72">
        <w:rPr>
          <w:rFonts w:ascii="Times New Roman" w:hAnsi="Times New Roman" w:cs="Times New Roman"/>
          <w:sz w:val="24"/>
          <w:szCs w:val="24"/>
        </w:rPr>
        <w:t>eg</w:t>
      </w:r>
      <w:proofErr w:type="spellEnd"/>
      <w:r w:rsidRPr="002C7D72">
        <w:rPr>
          <w:rFonts w:ascii="Times New Roman" w:hAnsi="Times New Roman" w:cs="Times New Roman"/>
          <w:sz w:val="24"/>
          <w:szCs w:val="24"/>
        </w:rPr>
        <w:t>, witnessing a knifing or shooting compared with pushing or shoving fights), as well as greater frequency</w:t>
      </w:r>
      <w:r w:rsidR="00A010BA" w:rsidRPr="002C7D72">
        <w:rPr>
          <w:rFonts w:ascii="Times New Roman" w:hAnsi="Times New Roman" w:cs="Times New Roman"/>
          <w:sz w:val="24"/>
          <w:szCs w:val="24"/>
        </w:rPr>
        <w:t>, however, the actual values have no meaning.</w:t>
      </w:r>
    </w:p>
    <w:p w:rsidR="00CF6F36" w:rsidRPr="002C7D72" w:rsidRDefault="00A010BA">
      <w:pPr>
        <w:rPr>
          <w:rFonts w:ascii="Times New Roman" w:hAnsi="Times New Roman" w:cs="Times New Roman"/>
          <w:b/>
          <w:sz w:val="24"/>
          <w:szCs w:val="24"/>
        </w:rPr>
      </w:pPr>
      <w:r w:rsidRPr="002C7D72">
        <w:rPr>
          <w:rFonts w:ascii="Times New Roman" w:hAnsi="Times New Roman" w:cs="Times New Roman"/>
          <w:b/>
          <w:sz w:val="24"/>
          <w:szCs w:val="24"/>
        </w:rPr>
        <w:t>McCarthy Scales:</w:t>
      </w:r>
    </w:p>
    <w:p w:rsidR="00A010BA" w:rsidRPr="002C7D72" w:rsidRDefault="00A010BA" w:rsidP="00A010BA">
      <w:pPr>
        <w:rPr>
          <w:rFonts w:ascii="Times New Roman" w:hAnsi="Times New Roman" w:cs="Times New Roman"/>
          <w:sz w:val="24"/>
          <w:szCs w:val="24"/>
        </w:rPr>
      </w:pPr>
      <w:r w:rsidRPr="002C7D72">
        <w:rPr>
          <w:rFonts w:ascii="Times New Roman" w:hAnsi="Times New Roman" w:cs="Times New Roman"/>
          <w:sz w:val="24"/>
          <w:szCs w:val="24"/>
        </w:rPr>
        <w:t>At the 48 month visit, the McCarthy’s Scales of Children’s Abilities examination was adminis</w:t>
      </w:r>
      <w:r w:rsidR="00405DD4">
        <w:rPr>
          <w:rFonts w:ascii="Times New Roman" w:hAnsi="Times New Roman" w:cs="Times New Roman"/>
          <w:sz w:val="24"/>
          <w:szCs w:val="24"/>
        </w:rPr>
        <w:t xml:space="preserve">tered by a trained psychologist. </w:t>
      </w:r>
      <w:r w:rsidRPr="002C7D72">
        <w:rPr>
          <w:rFonts w:ascii="Times New Roman" w:hAnsi="Times New Roman" w:cs="Times New Roman"/>
          <w:sz w:val="24"/>
          <w:szCs w:val="24"/>
        </w:rPr>
        <w:t>The McCarthy Scales assess five key cognitive outcomes: memory, motor, quantitative and verbal skills. The quantitative, Memory, and verbal scales were summed to create a General Cognitive Index (GCI). Raw values were correct by child age.</w:t>
      </w:r>
    </w:p>
    <w:p w:rsidR="00A010BA" w:rsidRPr="002C7D72" w:rsidRDefault="002C7D72" w:rsidP="00A010BA">
      <w:pPr>
        <w:rPr>
          <w:rFonts w:ascii="Times New Roman" w:hAnsi="Times New Roman" w:cs="Times New Roman"/>
          <w:b/>
          <w:sz w:val="24"/>
          <w:szCs w:val="24"/>
        </w:rPr>
      </w:pPr>
      <w:r w:rsidRPr="002C7D72">
        <w:rPr>
          <w:rFonts w:ascii="Times New Roman" w:hAnsi="Times New Roman" w:cs="Times New Roman"/>
          <w:b/>
          <w:sz w:val="24"/>
          <w:szCs w:val="24"/>
        </w:rPr>
        <w:t xml:space="preserve">miRNA Analysis: </w:t>
      </w:r>
    </w:p>
    <w:p w:rsidR="002C7D72" w:rsidRPr="002C7D72" w:rsidRDefault="002C7D72" w:rsidP="00A010BA">
      <w:pPr>
        <w:rPr>
          <w:rFonts w:ascii="Times New Roman" w:hAnsi="Times New Roman" w:cs="Times New Roman"/>
          <w:sz w:val="24"/>
          <w:szCs w:val="24"/>
        </w:rPr>
      </w:pPr>
      <w:r>
        <w:rPr>
          <w:rFonts w:ascii="Times New Roman" w:hAnsi="Times New Roman" w:cs="Times New Roman"/>
          <w:sz w:val="24"/>
          <w:szCs w:val="24"/>
        </w:rPr>
        <w:t xml:space="preserve">miRNA was isolated from 200uL cord blood plasma using the </w:t>
      </w:r>
      <w:proofErr w:type="spellStart"/>
      <w:r>
        <w:rPr>
          <w:rFonts w:ascii="Times New Roman" w:hAnsi="Times New Roman" w:cs="Times New Roman"/>
          <w:sz w:val="24"/>
          <w:szCs w:val="24"/>
        </w:rPr>
        <w:t>miRNeasy</w:t>
      </w:r>
      <w:proofErr w:type="spellEnd"/>
      <w:r>
        <w:rPr>
          <w:rFonts w:ascii="Times New Roman" w:hAnsi="Times New Roman" w:cs="Times New Roman"/>
          <w:sz w:val="24"/>
          <w:szCs w:val="24"/>
        </w:rPr>
        <w:t xml:space="preserve"> kit (</w:t>
      </w:r>
      <w:proofErr w:type="spellStart"/>
      <w:r>
        <w:rPr>
          <w:rFonts w:ascii="Times New Roman" w:hAnsi="Times New Roman" w:cs="Times New Roman"/>
          <w:sz w:val="24"/>
          <w:szCs w:val="24"/>
        </w:rPr>
        <w:t>Qiagen</w:t>
      </w:r>
      <w:proofErr w:type="spellEnd"/>
      <w:r>
        <w:rPr>
          <w:rFonts w:ascii="Times New Roman" w:hAnsi="Times New Roman" w:cs="Times New Roman"/>
          <w:sz w:val="24"/>
          <w:szCs w:val="24"/>
        </w:rPr>
        <w:t xml:space="preserve">) and quantified with the </w:t>
      </w:r>
      <w:proofErr w:type="spellStart"/>
      <w:r w:rsidRPr="002C7D72">
        <w:rPr>
          <w:rFonts w:ascii="Times New Roman" w:hAnsi="Times New Roman" w:cs="Times New Roman"/>
          <w:sz w:val="24"/>
          <w:szCs w:val="24"/>
        </w:rPr>
        <w:t>QuantStudio</w:t>
      </w:r>
      <w:proofErr w:type="spellEnd"/>
      <w:r w:rsidRPr="002C7D72">
        <w:rPr>
          <w:rFonts w:ascii="Times New Roman" w:hAnsi="Times New Roman" w:cs="Times New Roman"/>
          <w:sz w:val="24"/>
          <w:szCs w:val="24"/>
        </w:rPr>
        <w:t xml:space="preserve">™ 12 K Flex </w:t>
      </w:r>
      <w:proofErr w:type="spellStart"/>
      <w:r w:rsidRPr="002C7D72">
        <w:rPr>
          <w:rFonts w:ascii="Times New Roman" w:hAnsi="Times New Roman" w:cs="Times New Roman"/>
          <w:sz w:val="24"/>
          <w:szCs w:val="24"/>
        </w:rPr>
        <w:t>OpenArray</w:t>
      </w:r>
      <w:proofErr w:type="spellEnd"/>
      <w:r w:rsidRPr="002C7D72">
        <w:rPr>
          <w:rFonts w:ascii="Times New Roman" w:hAnsi="Times New Roman" w:cs="Times New Roman"/>
          <w:sz w:val="24"/>
          <w:szCs w:val="24"/>
        </w:rPr>
        <w:t xml:space="preserve"> system </w:t>
      </w:r>
      <w:r>
        <w:rPr>
          <w:rFonts w:ascii="Times New Roman" w:hAnsi="Times New Roman" w:cs="Times New Roman"/>
          <w:sz w:val="24"/>
          <w:szCs w:val="24"/>
        </w:rPr>
        <w:t>(</w:t>
      </w:r>
      <w:proofErr w:type="spellStart"/>
      <w:r>
        <w:rPr>
          <w:rFonts w:ascii="Times New Roman" w:hAnsi="Times New Roman" w:cs="Times New Roman"/>
          <w:sz w:val="24"/>
          <w:szCs w:val="24"/>
        </w:rPr>
        <w:t>Thermofisher</w:t>
      </w:r>
      <w:proofErr w:type="spellEnd"/>
      <w:r>
        <w:rPr>
          <w:rFonts w:ascii="Times New Roman" w:hAnsi="Times New Roman" w:cs="Times New Roman"/>
          <w:sz w:val="24"/>
          <w:szCs w:val="24"/>
        </w:rPr>
        <w:t>). miRNAs were considered unexpressed at threshold (Ct &lt; 25)</w:t>
      </w:r>
      <w:r w:rsidR="00405DD4">
        <w:rPr>
          <w:rFonts w:ascii="Times New Roman" w:hAnsi="Times New Roman" w:cs="Times New Roman"/>
          <w:sz w:val="24"/>
          <w:szCs w:val="24"/>
        </w:rPr>
        <w:t xml:space="preserve"> and replaced with NA</w:t>
      </w:r>
      <w:r>
        <w:rPr>
          <w:rFonts w:ascii="Times New Roman" w:hAnsi="Times New Roman" w:cs="Times New Roman"/>
          <w:sz w:val="24"/>
          <w:szCs w:val="24"/>
        </w:rPr>
        <w:t>. W</w:t>
      </w:r>
      <w:r w:rsidRPr="002C7D72">
        <w:rPr>
          <w:rFonts w:ascii="Times New Roman" w:hAnsi="Times New Roman" w:cs="Times New Roman"/>
          <w:sz w:val="24"/>
          <w:szCs w:val="24"/>
        </w:rPr>
        <w:t xml:space="preserve">e performed </w:t>
      </w:r>
      <w:proofErr w:type="spellStart"/>
      <w:r w:rsidRPr="002C7D72">
        <w:rPr>
          <w:rFonts w:ascii="Times New Roman" w:hAnsi="Times New Roman" w:cs="Times New Roman"/>
          <w:sz w:val="24"/>
          <w:szCs w:val="24"/>
        </w:rPr>
        <w:t>deltaCt</w:t>
      </w:r>
      <w:proofErr w:type="spellEnd"/>
      <w:r w:rsidRPr="002C7D72">
        <w:rPr>
          <w:rFonts w:ascii="Times New Roman" w:hAnsi="Times New Roman" w:cs="Times New Roman"/>
          <w:sz w:val="24"/>
          <w:szCs w:val="24"/>
        </w:rPr>
        <w:t xml:space="preserve"> normalization using miRNAs (miR-19b, miR-26a and miR-26b) that were identified by the </w:t>
      </w:r>
      <w:proofErr w:type="spellStart"/>
      <w:r w:rsidRPr="002C7D72">
        <w:rPr>
          <w:rFonts w:ascii="Times New Roman" w:hAnsi="Times New Roman" w:cs="Times New Roman"/>
          <w:sz w:val="24"/>
          <w:szCs w:val="24"/>
        </w:rPr>
        <w:t>geNorm</w:t>
      </w:r>
      <w:proofErr w:type="spellEnd"/>
      <w:r w:rsidRPr="002C7D72">
        <w:rPr>
          <w:rFonts w:ascii="Times New Roman" w:hAnsi="Times New Roman" w:cs="Times New Roman"/>
          <w:sz w:val="24"/>
          <w:szCs w:val="24"/>
        </w:rPr>
        <w:t xml:space="preserve"> method as being the most stable miRNAs</w:t>
      </w:r>
      <w:r>
        <w:rPr>
          <w:rFonts w:ascii="Times New Roman" w:hAnsi="Times New Roman" w:cs="Times New Roman"/>
          <w:sz w:val="24"/>
          <w:szCs w:val="24"/>
        </w:rPr>
        <w:t>.</w:t>
      </w:r>
      <w:r w:rsidR="005B2BC9">
        <w:rPr>
          <w:rFonts w:ascii="Times New Roman" w:hAnsi="Times New Roman" w:cs="Times New Roman"/>
          <w:sz w:val="24"/>
          <w:szCs w:val="24"/>
        </w:rPr>
        <w:t xml:space="preserve"> </w:t>
      </w:r>
    </w:p>
    <w:p w:rsidR="00A010BA" w:rsidRPr="002C7D72" w:rsidRDefault="00A010BA" w:rsidP="00A010BA">
      <w:pPr>
        <w:rPr>
          <w:rFonts w:ascii="Times New Roman" w:hAnsi="Times New Roman" w:cs="Times New Roman"/>
          <w:b/>
          <w:sz w:val="24"/>
          <w:szCs w:val="24"/>
        </w:rPr>
      </w:pPr>
      <w:r w:rsidRPr="002C7D72">
        <w:rPr>
          <w:rFonts w:ascii="Times New Roman" w:hAnsi="Times New Roman" w:cs="Times New Roman"/>
          <w:b/>
          <w:sz w:val="24"/>
          <w:szCs w:val="24"/>
        </w:rPr>
        <w:t>References</w:t>
      </w:r>
    </w:p>
    <w:p w:rsidR="00CF6F36" w:rsidRPr="00950C64" w:rsidRDefault="00CF6F36" w:rsidP="00CF6F36">
      <w:pPr>
        <w:pStyle w:val="Bibliography"/>
        <w:rPr>
          <w:rFonts w:ascii="Times New Roman" w:hAnsi="Times New Roman" w:cs="Times New Roman"/>
          <w:szCs w:val="24"/>
        </w:rPr>
      </w:pPr>
      <w:r w:rsidRPr="00950C64">
        <w:rPr>
          <w:rFonts w:ascii="Times New Roman" w:hAnsi="Times New Roman" w:cs="Times New Roman"/>
          <w:szCs w:val="24"/>
        </w:rPr>
        <w:fldChar w:fldCharType="begin"/>
      </w:r>
      <w:r w:rsidRPr="00950C64">
        <w:rPr>
          <w:rFonts w:ascii="Times New Roman" w:hAnsi="Times New Roman" w:cs="Times New Roman"/>
          <w:szCs w:val="24"/>
        </w:rPr>
        <w:instrText xml:space="preserve"> ADDIN ZOTERO_BIBL {"uncited":[],"omitted":[],"custom":[]} CSL_BIBLIOGRAPHY </w:instrText>
      </w:r>
      <w:r w:rsidRPr="00950C64">
        <w:rPr>
          <w:rFonts w:ascii="Times New Roman" w:hAnsi="Times New Roman" w:cs="Times New Roman"/>
          <w:szCs w:val="24"/>
        </w:rPr>
        <w:fldChar w:fldCharType="separate"/>
      </w:r>
      <w:r w:rsidRPr="00950C64">
        <w:rPr>
          <w:rFonts w:ascii="Times New Roman" w:hAnsi="Times New Roman" w:cs="Times New Roman"/>
          <w:szCs w:val="24"/>
        </w:rPr>
        <w:t xml:space="preserve">Chiu Y-HM, </w:t>
      </w:r>
      <w:proofErr w:type="spellStart"/>
      <w:r w:rsidRPr="00950C64">
        <w:rPr>
          <w:rFonts w:ascii="Times New Roman" w:hAnsi="Times New Roman" w:cs="Times New Roman"/>
          <w:szCs w:val="24"/>
        </w:rPr>
        <w:t>Coull</w:t>
      </w:r>
      <w:proofErr w:type="spellEnd"/>
      <w:r w:rsidRPr="00950C64">
        <w:rPr>
          <w:rFonts w:ascii="Times New Roman" w:hAnsi="Times New Roman" w:cs="Times New Roman"/>
          <w:szCs w:val="24"/>
        </w:rPr>
        <w:t xml:space="preserve"> BA, </w:t>
      </w:r>
      <w:proofErr w:type="spellStart"/>
      <w:r w:rsidRPr="00950C64">
        <w:rPr>
          <w:rFonts w:ascii="Times New Roman" w:hAnsi="Times New Roman" w:cs="Times New Roman"/>
          <w:szCs w:val="24"/>
        </w:rPr>
        <w:t>Sternthal</w:t>
      </w:r>
      <w:proofErr w:type="spellEnd"/>
      <w:r w:rsidRPr="00950C64">
        <w:rPr>
          <w:rFonts w:ascii="Times New Roman" w:hAnsi="Times New Roman" w:cs="Times New Roman"/>
          <w:szCs w:val="24"/>
        </w:rPr>
        <w:t xml:space="preserve"> MJ, </w:t>
      </w:r>
      <w:proofErr w:type="spellStart"/>
      <w:r w:rsidRPr="00950C64">
        <w:rPr>
          <w:rFonts w:ascii="Times New Roman" w:hAnsi="Times New Roman" w:cs="Times New Roman"/>
          <w:szCs w:val="24"/>
        </w:rPr>
        <w:t>Kloog</w:t>
      </w:r>
      <w:proofErr w:type="spellEnd"/>
      <w:r w:rsidRPr="00950C64">
        <w:rPr>
          <w:rFonts w:ascii="Times New Roman" w:hAnsi="Times New Roman" w:cs="Times New Roman"/>
          <w:szCs w:val="24"/>
        </w:rPr>
        <w:t xml:space="preserve"> I, Schwartz J, Cohen S, et al. 2014. Effects of prenatal community violence and ambient air pollution on childhood wheeze in an urban population. Journal of Allergy and Clinical Immunology 133:713-722.e4; doi:10.1016/j.jaci.2013.09.023.</w:t>
      </w:r>
    </w:p>
    <w:p w:rsidR="00CF6F36" w:rsidRDefault="00CF6F36">
      <w:r w:rsidRPr="00950C64">
        <w:rPr>
          <w:rFonts w:ascii="Times New Roman" w:hAnsi="Times New Roman" w:cs="Times New Roman"/>
          <w:szCs w:val="24"/>
        </w:rPr>
        <w:fldChar w:fldCharType="end"/>
      </w:r>
    </w:p>
    <w:sectPr w:rsidR="00CF6F3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7D72" w:rsidRDefault="002C7D72" w:rsidP="002C7D72">
      <w:pPr>
        <w:spacing w:after="0" w:line="240" w:lineRule="auto"/>
      </w:pPr>
      <w:r>
        <w:separator/>
      </w:r>
    </w:p>
  </w:endnote>
  <w:endnote w:type="continuationSeparator" w:id="0">
    <w:p w:rsidR="002C7D72" w:rsidRDefault="002C7D72" w:rsidP="002C7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0C64" w:rsidRPr="00950C64" w:rsidRDefault="00950C64" w:rsidP="00950C64">
    <w:pPr>
      <w:pStyle w:val="Footer"/>
      <w:rPr>
        <w:color w:val="5B9BD5" w:themeColor="accent1"/>
      </w:rPr>
    </w:pPr>
    <w:r w:rsidRPr="00950C64">
      <w:rPr>
        <w:color w:val="5B9BD5" w:themeColor="accent1"/>
      </w:rPr>
      <w:t>A Kupsco</w:t>
    </w:r>
    <w:r w:rsidRPr="00950C64">
      <w:rPr>
        <w:color w:val="5B9BD5" w:themeColor="accent1"/>
      </w:rPr>
      <w:tab/>
    </w:r>
    <w:r w:rsidRPr="00950C64">
      <w:rPr>
        <w:color w:val="5B9BD5" w:themeColor="accent1"/>
      </w:rPr>
      <w:tab/>
      <w:t>Mailman School of Public Health</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7D72" w:rsidRDefault="002C7D72" w:rsidP="002C7D72">
      <w:pPr>
        <w:spacing w:after="0" w:line="240" w:lineRule="auto"/>
      </w:pPr>
      <w:r>
        <w:separator/>
      </w:r>
    </w:p>
  </w:footnote>
  <w:footnote w:type="continuationSeparator" w:id="0">
    <w:p w:rsidR="002C7D72" w:rsidRDefault="002C7D72" w:rsidP="002C7D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D72" w:rsidRDefault="002C7D72" w:rsidP="002C7D72">
    <w:pPr>
      <w:pStyle w:val="Header"/>
      <w:rPr>
        <w:sz w:val="24"/>
        <w:szCs w:val="24"/>
      </w:rPr>
    </w:pPr>
    <w:sdt>
      <w:sdtPr>
        <w:rPr>
          <w:rFonts w:asciiTheme="majorHAnsi" w:eastAsiaTheme="majorEastAsia" w:hAnsiTheme="majorHAnsi" w:cstheme="majorBidi"/>
          <w:color w:val="5B9BD5" w:themeColor="accent1"/>
          <w:sz w:val="24"/>
          <w:szCs w:val="24"/>
        </w:rPr>
        <w:alias w:val="Title"/>
        <w:id w:val="78404852"/>
        <w:placeholder>
          <w:docPart w:val="745622C7A4D6457DA80104501DF22E9C"/>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5B9BD5" w:themeColor="accent1"/>
            <w:sz w:val="24"/>
            <w:szCs w:val="24"/>
          </w:rPr>
          <w:t>Epigenetics Public Health Course</w:t>
        </w:r>
      </w:sdtContent>
    </w:sdt>
    <w:r>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24"/>
          <w:szCs w:val="24"/>
        </w:rPr>
        <w:alias w:val="Date"/>
        <w:id w:val="78404859"/>
        <w:placeholder>
          <w:docPart w:val="572144EF9B834472A9E26E861E00455E"/>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Pr>
            <w:rFonts w:asciiTheme="majorHAnsi" w:eastAsiaTheme="majorEastAsia" w:hAnsiTheme="majorHAnsi" w:cstheme="majorBidi"/>
            <w:color w:val="5B9BD5" w:themeColor="accent1"/>
            <w:sz w:val="24"/>
            <w:szCs w:val="24"/>
          </w:rPr>
          <w:t>Spring 2019</w:t>
        </w:r>
      </w:sdtContent>
    </w:sdt>
  </w:p>
  <w:p w:rsidR="002C7D72" w:rsidRDefault="002C7D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5150BA"/>
    <w:multiLevelType w:val="hybridMultilevel"/>
    <w:tmpl w:val="5E24F8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F36"/>
    <w:rsid w:val="002C7D72"/>
    <w:rsid w:val="00405DD4"/>
    <w:rsid w:val="005B2BC9"/>
    <w:rsid w:val="00950C64"/>
    <w:rsid w:val="00A010BA"/>
    <w:rsid w:val="00CF6F36"/>
    <w:rsid w:val="00DB1C90"/>
    <w:rsid w:val="00F34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37D4A"/>
  <w15:chartTrackingRefBased/>
  <w15:docId w15:val="{11520181-A94F-4E7E-B1C9-990F41E18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CF6F36"/>
    <w:pPr>
      <w:spacing w:after="240" w:line="240" w:lineRule="auto"/>
      <w:ind w:left="720" w:hanging="720"/>
    </w:pPr>
  </w:style>
  <w:style w:type="paragraph" w:styleId="Header">
    <w:name w:val="header"/>
    <w:basedOn w:val="Normal"/>
    <w:link w:val="HeaderChar"/>
    <w:uiPriority w:val="99"/>
    <w:unhideWhenUsed/>
    <w:rsid w:val="002C7D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D72"/>
  </w:style>
  <w:style w:type="paragraph" w:styleId="Footer">
    <w:name w:val="footer"/>
    <w:basedOn w:val="Normal"/>
    <w:link w:val="FooterChar"/>
    <w:uiPriority w:val="99"/>
    <w:unhideWhenUsed/>
    <w:rsid w:val="002C7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200210">
      <w:bodyDiv w:val="1"/>
      <w:marLeft w:val="0"/>
      <w:marRight w:val="0"/>
      <w:marTop w:val="0"/>
      <w:marBottom w:val="0"/>
      <w:divBdr>
        <w:top w:val="none" w:sz="0" w:space="0" w:color="auto"/>
        <w:left w:val="none" w:sz="0" w:space="0" w:color="auto"/>
        <w:bottom w:val="none" w:sz="0" w:space="0" w:color="auto"/>
        <w:right w:val="none" w:sz="0" w:space="0" w:color="auto"/>
      </w:divBdr>
      <w:divsChild>
        <w:div w:id="62778188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45622C7A4D6457DA80104501DF22E9C"/>
        <w:category>
          <w:name w:val="General"/>
          <w:gallery w:val="placeholder"/>
        </w:category>
        <w:types>
          <w:type w:val="bbPlcHdr"/>
        </w:types>
        <w:behaviors>
          <w:behavior w:val="content"/>
        </w:behaviors>
        <w:guid w:val="{723F44DF-1712-40F1-9829-6691B345FE4F}"/>
      </w:docPartPr>
      <w:docPartBody>
        <w:p w:rsidR="00000000" w:rsidRDefault="00E40912" w:rsidP="00E40912">
          <w:pPr>
            <w:pStyle w:val="745622C7A4D6457DA80104501DF22E9C"/>
          </w:pPr>
          <w:r>
            <w:rPr>
              <w:rFonts w:asciiTheme="majorHAnsi" w:eastAsiaTheme="majorEastAsia" w:hAnsiTheme="majorHAnsi" w:cstheme="majorBidi"/>
              <w:color w:val="5B9BD5" w:themeColor="accent1"/>
              <w:sz w:val="27"/>
              <w:szCs w:val="27"/>
            </w:rPr>
            <w:t>[Document title]</w:t>
          </w:r>
        </w:p>
      </w:docPartBody>
    </w:docPart>
    <w:docPart>
      <w:docPartPr>
        <w:name w:val="572144EF9B834472A9E26E861E00455E"/>
        <w:category>
          <w:name w:val="General"/>
          <w:gallery w:val="placeholder"/>
        </w:category>
        <w:types>
          <w:type w:val="bbPlcHdr"/>
        </w:types>
        <w:behaviors>
          <w:behavior w:val="content"/>
        </w:behaviors>
        <w:guid w:val="{E7DB67C7-4CE8-43E8-99B9-59D02CCC2AF6}"/>
      </w:docPartPr>
      <w:docPartBody>
        <w:p w:rsidR="00000000" w:rsidRDefault="00E40912" w:rsidP="00E40912">
          <w:pPr>
            <w:pStyle w:val="572144EF9B834472A9E26E861E00455E"/>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912"/>
    <w:rsid w:val="00E40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5622C7A4D6457DA80104501DF22E9C">
    <w:name w:val="745622C7A4D6457DA80104501DF22E9C"/>
    <w:rsid w:val="00E40912"/>
  </w:style>
  <w:style w:type="paragraph" w:customStyle="1" w:styleId="572144EF9B834472A9E26E861E00455E">
    <w:name w:val="572144EF9B834472A9E26E861E00455E"/>
    <w:rsid w:val="00E409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Spring 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Columbia University - MSPH</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Epigenetics Public Health Course</dc:title>
  <dc:subject/>
  <dc:creator>Kupsco, Allison J.</dc:creator>
  <cp:keywords/>
  <dc:description/>
  <cp:lastModifiedBy>Kupsco, Allison J.</cp:lastModifiedBy>
  <cp:revision>5</cp:revision>
  <dcterms:created xsi:type="dcterms:W3CDTF">2019-03-07T17:48:00Z</dcterms:created>
  <dcterms:modified xsi:type="dcterms:W3CDTF">2019-03-07T20:03:00Z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id="6GhnbpNF"/&gt;&lt;style id="http://www.zotero.org/styles/environmental-health-perspectives" hasBibliography="1" bibliographyStyleHasBeenSet="1"/&gt;&lt;prefs&gt;&lt;pref name="fieldType" value="Field"/&gt;&lt;/prefs&gt;&lt;/d</vt:lpwstr>
  </property>
  <property fmtid="{D5CDD505-2E9C-101B-9397-08002B2CF9AE}" pid="3" name="ZOTERO_PREF_2">
    <vt:lpwstr>ata&gt;</vt:lpwstr>
  </property>
</Properties>
</file>