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6F107" w14:textId="7BEBBE27" w:rsidR="00D81B2F" w:rsidRPr="00D81B2F" w:rsidRDefault="00D81B2F" w:rsidP="00D81B2F">
      <w:r w:rsidRPr="00D81B2F">
        <w:rPr>
          <w:noProof/>
        </w:rPr>
        <w:drawing>
          <wp:anchor distT="0" distB="0" distL="114300" distR="114300" simplePos="0" relativeHeight="251659264" behindDoc="0" locked="0" layoutInCell="1" allowOverlap="0" wp14:anchorId="543A3FE4" wp14:editId="21769D8F">
            <wp:simplePos x="0" y="0"/>
            <wp:positionH relativeFrom="column">
              <wp:align>left</wp:align>
            </wp:positionH>
            <wp:positionV relativeFrom="line">
              <wp:posOffset>0</wp:posOffset>
            </wp:positionV>
            <wp:extent cx="1657350" cy="828675"/>
            <wp:effectExtent l="0" t="0" r="0" b="9525"/>
            <wp:wrapSquare wrapText="bothSides"/>
            <wp:docPr id="210724628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7350" cy="82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1B2F">
        <w:rPr>
          <w:b/>
          <w:bCs/>
        </w:rPr>
        <w:t>Universidade de Brasília – UnB</w:t>
      </w:r>
      <w:r w:rsidRPr="00D81B2F">
        <w:t xml:space="preserve"> </w:t>
      </w:r>
      <w:r w:rsidRPr="00D81B2F">
        <w:rPr>
          <w:b/>
          <w:bCs/>
        </w:rPr>
        <w:t>Faculdade de Economia, Administração, Contabilidade e Gestão de Políticas Públicas</w:t>
      </w:r>
      <w:r w:rsidRPr="00D81B2F">
        <w:t xml:space="preserve"> </w:t>
      </w:r>
    </w:p>
    <w:p w14:paraId="7D29552F" w14:textId="77777777" w:rsidR="00D81B2F" w:rsidRPr="00D81B2F" w:rsidRDefault="00D81B2F" w:rsidP="00D81B2F">
      <w:r w:rsidRPr="00D81B2F">
        <w:rPr>
          <w:b/>
          <w:bCs/>
        </w:rPr>
        <w:t>Departamento de Ciências Contábeis e Atuariais</w:t>
      </w:r>
      <w:r w:rsidRPr="00D81B2F">
        <w:t xml:space="preserve">  </w:t>
      </w:r>
      <w:r w:rsidRPr="00D81B2F">
        <w:rPr>
          <w:b/>
          <w:bCs/>
        </w:rPr>
        <w:t>Curso de Ciências Contábeis</w:t>
      </w:r>
      <w:r w:rsidRPr="00D81B2F">
        <w:t xml:space="preserve"> </w:t>
      </w:r>
    </w:p>
    <w:p w14:paraId="35B5DC65" w14:textId="77777777" w:rsidR="00D81B2F" w:rsidRPr="00D81B2F" w:rsidRDefault="00D81B2F" w:rsidP="00D81B2F">
      <w:r w:rsidRPr="00D81B2F">
        <w:t> </w:t>
      </w:r>
    </w:p>
    <w:p w14:paraId="1CD4CCF6" w14:textId="77777777" w:rsidR="00D81B2F" w:rsidRPr="00D81B2F" w:rsidRDefault="00D81B2F" w:rsidP="00D81B2F">
      <w:r w:rsidRPr="00D81B2F">
        <w:t> </w:t>
      </w:r>
    </w:p>
    <w:p w14:paraId="2AC7AAAC" w14:textId="77777777" w:rsidR="00D81B2F" w:rsidRPr="00D81B2F" w:rsidRDefault="00D81B2F" w:rsidP="00D81B2F">
      <w:r w:rsidRPr="00D81B2F">
        <w:t> </w:t>
      </w:r>
    </w:p>
    <w:p w14:paraId="48EB4FE4" w14:textId="77777777" w:rsidR="00D81B2F" w:rsidRPr="00D81B2F" w:rsidRDefault="00D81B2F" w:rsidP="00D81B2F">
      <w:r w:rsidRPr="00D81B2F">
        <w:t> </w:t>
      </w:r>
    </w:p>
    <w:p w14:paraId="6A8FB058" w14:textId="19A2217F" w:rsidR="00D81B2F" w:rsidRDefault="00D81B2F" w:rsidP="00D81B2F">
      <w:pPr>
        <w:spacing w:after="276"/>
        <w:ind w:left="10" w:right="8" w:hanging="10"/>
        <w:jc w:val="center"/>
      </w:pPr>
      <w:r>
        <w:rPr>
          <w:sz w:val="52"/>
        </w:rPr>
        <w:t>PROVA 2</w:t>
      </w:r>
    </w:p>
    <w:p w14:paraId="256D1CBA" w14:textId="77777777" w:rsidR="00D81B2F" w:rsidRDefault="00D81B2F" w:rsidP="00D81B2F">
      <w:pPr>
        <w:spacing w:after="279"/>
        <w:ind w:left="119"/>
        <w:jc w:val="center"/>
      </w:pPr>
      <w:r>
        <w:rPr>
          <w:sz w:val="52"/>
        </w:rPr>
        <w:t xml:space="preserve"> </w:t>
      </w:r>
    </w:p>
    <w:p w14:paraId="65F3CF9A" w14:textId="0D9F3804" w:rsidR="00D81B2F" w:rsidRDefault="00D81B2F" w:rsidP="00D81B2F">
      <w:pPr>
        <w:spacing w:after="15"/>
        <w:ind w:left="10" w:right="8" w:hanging="10"/>
        <w:jc w:val="center"/>
      </w:pPr>
      <w:r>
        <w:rPr>
          <w:sz w:val="52"/>
        </w:rPr>
        <w:t>Finanças do Setor Público</w:t>
      </w:r>
    </w:p>
    <w:p w14:paraId="3A6004B0" w14:textId="77777777" w:rsidR="00D81B2F" w:rsidRPr="00D81B2F" w:rsidRDefault="00D81B2F" w:rsidP="00D81B2F">
      <w:r w:rsidRPr="00D81B2F">
        <w:t> </w:t>
      </w:r>
    </w:p>
    <w:p w14:paraId="10A0A4DD" w14:textId="77777777" w:rsidR="00D81B2F" w:rsidRPr="00D81B2F" w:rsidRDefault="00D81B2F" w:rsidP="00D81B2F">
      <w:r w:rsidRPr="00D81B2F">
        <w:t> </w:t>
      </w:r>
    </w:p>
    <w:p w14:paraId="7DE16C5A" w14:textId="77777777" w:rsidR="00D81B2F" w:rsidRPr="00D81B2F" w:rsidRDefault="00D81B2F" w:rsidP="00D81B2F">
      <w:r w:rsidRPr="00D81B2F">
        <w:t> </w:t>
      </w:r>
    </w:p>
    <w:p w14:paraId="4C06B021" w14:textId="77777777" w:rsidR="00D81B2F" w:rsidRPr="00D81B2F" w:rsidRDefault="00D81B2F" w:rsidP="00D81B2F">
      <w:r w:rsidRPr="00D81B2F">
        <w:t> </w:t>
      </w:r>
    </w:p>
    <w:p w14:paraId="379FD082" w14:textId="77777777" w:rsidR="00D81B2F" w:rsidRPr="00D81B2F" w:rsidRDefault="00D81B2F" w:rsidP="00D81B2F">
      <w:r w:rsidRPr="00D81B2F">
        <w:t> </w:t>
      </w:r>
    </w:p>
    <w:p w14:paraId="090EE1FF" w14:textId="044363A2" w:rsidR="00D81B2F" w:rsidRPr="00D81B2F" w:rsidRDefault="00D81B2F" w:rsidP="00D81B2F">
      <w:r w:rsidRPr="00D81B2F">
        <w:rPr>
          <w:b/>
          <w:bCs/>
        </w:rPr>
        <w:t>Disciplina:</w:t>
      </w:r>
      <w:r w:rsidRPr="00D81B2F">
        <w:t xml:space="preserve"> </w:t>
      </w:r>
      <w:r>
        <w:t>Finanças do Setor Público</w:t>
      </w:r>
      <w:r w:rsidRPr="00D81B2F">
        <w:t xml:space="preserve"> </w:t>
      </w:r>
    </w:p>
    <w:p w14:paraId="1B00B427" w14:textId="097B7775" w:rsidR="00D81B2F" w:rsidRPr="00D81B2F" w:rsidRDefault="00D81B2F" w:rsidP="00D81B2F">
      <w:r w:rsidRPr="00D81B2F">
        <w:rPr>
          <w:b/>
          <w:bCs/>
        </w:rPr>
        <w:t>Aluno:</w:t>
      </w:r>
      <w:r w:rsidRPr="00D81B2F">
        <w:t xml:space="preserve"> </w:t>
      </w:r>
      <w:r>
        <w:t>Breno Martins Bazaga</w:t>
      </w:r>
    </w:p>
    <w:p w14:paraId="050BFEB5" w14:textId="77C8D87D" w:rsidR="00D81B2F" w:rsidRPr="00D81B2F" w:rsidRDefault="00D81B2F" w:rsidP="00D81B2F">
      <w:r w:rsidRPr="00D81B2F">
        <w:rPr>
          <w:b/>
          <w:bCs/>
        </w:rPr>
        <w:t>Matrícula:</w:t>
      </w:r>
      <w:r w:rsidRPr="00D81B2F">
        <w:t xml:space="preserve"> </w:t>
      </w:r>
      <w:r>
        <w:t>221018011</w:t>
      </w:r>
    </w:p>
    <w:p w14:paraId="3837249F" w14:textId="77777777" w:rsidR="00D81B2F" w:rsidRPr="00D81B2F" w:rsidRDefault="00D81B2F" w:rsidP="00D81B2F">
      <w:r w:rsidRPr="00D81B2F">
        <w:t> </w:t>
      </w:r>
    </w:p>
    <w:p w14:paraId="3684AA73" w14:textId="7699C7A2" w:rsidR="00D81B2F" w:rsidRDefault="00D81B2F" w:rsidP="00D81B2F">
      <w:r w:rsidRPr="00D81B2F">
        <w:rPr>
          <w:b/>
          <w:bCs/>
        </w:rPr>
        <w:t>Repositório GitHub:</w:t>
      </w:r>
      <w:r w:rsidRPr="00D81B2F">
        <w:t xml:space="preserve"> </w:t>
      </w:r>
      <w:hyperlink r:id="rId9" w:history="1">
        <w:proofErr w:type="spellStart"/>
        <w:r w:rsidR="00CF31E1" w:rsidRPr="00CF31E1">
          <w:rPr>
            <w:rStyle w:val="Hyperlink"/>
          </w:rPr>
          <w:t>brenobazaga</w:t>
        </w:r>
        <w:proofErr w:type="spellEnd"/>
        <w:r w:rsidR="00CF31E1" w:rsidRPr="00CF31E1">
          <w:rPr>
            <w:rStyle w:val="Hyperlink"/>
          </w:rPr>
          <w:t>/P2_FSP_221018011: P2 de Finanças do Setor Público (UnB, 2026.2) – matrícula 221018011: base de dados atualizada, códigos, bibliometria e artigo (Juazeiro/BA, Alagoinhas/BA e Filipinas)</w:t>
        </w:r>
      </w:hyperlink>
    </w:p>
    <w:p w14:paraId="03A0243F" w14:textId="77777777" w:rsidR="00D81B2F" w:rsidRPr="00D81B2F" w:rsidRDefault="00D81B2F" w:rsidP="00D81B2F"/>
    <w:p w14:paraId="1A8BCA95" w14:textId="77777777" w:rsidR="00D81B2F" w:rsidRPr="00D81B2F" w:rsidRDefault="00D81B2F" w:rsidP="00D81B2F">
      <w:r w:rsidRPr="00D81B2F">
        <w:t> </w:t>
      </w:r>
    </w:p>
    <w:p w14:paraId="7FE77092" w14:textId="77777777" w:rsidR="00D81B2F" w:rsidRPr="00D81B2F" w:rsidRDefault="00D81B2F" w:rsidP="00D81B2F">
      <w:r w:rsidRPr="00D81B2F">
        <w:t> </w:t>
      </w:r>
    </w:p>
    <w:p w14:paraId="6CD684F3" w14:textId="77777777" w:rsidR="00D81B2F" w:rsidRPr="00D81B2F" w:rsidRDefault="00D81B2F" w:rsidP="00D81B2F">
      <w:r w:rsidRPr="00D81B2F">
        <w:rPr>
          <w:u w:val="single"/>
        </w:rPr>
        <w:t>Brasília – DF</w:t>
      </w:r>
      <w:r w:rsidRPr="00D81B2F">
        <w:t xml:space="preserve"> </w:t>
      </w:r>
    </w:p>
    <w:p w14:paraId="7CB75E7A" w14:textId="745A17F7" w:rsidR="00D81B2F" w:rsidRPr="00D81B2F" w:rsidRDefault="00D81B2F" w:rsidP="00D81B2F">
      <w:r w:rsidRPr="00D81B2F">
        <w:rPr>
          <w:u w:val="single"/>
        </w:rPr>
        <w:t>2026</w:t>
      </w:r>
      <w:r w:rsidRPr="00D81B2F">
        <w:t xml:space="preserve"> </w:t>
      </w:r>
    </w:p>
    <w:p w14:paraId="268001DF" w14:textId="77777777" w:rsidR="004A7B94" w:rsidRDefault="00000000">
      <w:r>
        <w:br w:type="page"/>
      </w:r>
    </w:p>
    <w:p w14:paraId="17D49AF6" w14:textId="77777777" w:rsidR="004A7B94" w:rsidRDefault="00000000">
      <w:pPr>
        <w:pStyle w:val="Ttulo1"/>
        <w:spacing w:before="240" w:after="160" w:line="276" w:lineRule="auto"/>
      </w:pPr>
      <w:r>
        <w:lastRenderedPageBreak/>
        <w:t>RESUMO</w:t>
      </w:r>
    </w:p>
    <w:p w14:paraId="524985C4" w14:textId="77777777" w:rsidR="004A7B94" w:rsidRDefault="00000000">
      <w:pPr>
        <w:ind w:firstLine="709"/>
        <w:jc w:val="both"/>
      </w:pPr>
      <w:r>
        <w:t>Este estudo analisa a relação entre federalismo fiscal, efeito flypaper e ilusão fiscal em governos subnacionais, combinando uma análise bibliométrica da literatura internacional com uma análise empírica comparada de dois municípios baianos de médio porte, Alagoinhas e Juazeiro, e do sistema de transferências às unidades de governo local das Filipinas (Internal Revenue Allotment, IRA, rebatizado National Tax Allotment, NTA, após a decisão Mandanas-Garcia). A etapa bibliométrica foi executada com o pacote bibliometrix, do R, sobre um corpus de 3.683 artigos publicados entre 1970 e 2024, coletado na base aberta OpenAlex em 25 de outubro de 2026. A produção científica cresce a 7,8% ao ano, concentra-se em Estados Unidos, Indonésia e China, e organiza-se em quatro grupos de co-citação: teoria clássica do federalismo, economia política da descentralização, econometria do efeito flypaper e ilusão fiscal. A etapa empírica reconstruiu, a partir de fontes oficiais (Siconfi/Tesouro Nacional, IBGE, Banco Mundial e DBM), a base de dados 2015–2024. Os resultados mostram que as transferências respondem, em média, por 73,9% da receita bruta de Alagoinhas e 74,2% da de Juazeiro, e que a autonomia tributária é baixa (12,6% e 10,7%). Contudo, a receita tributária própria cresceu, em termos reais, 107,5% e 115,3% entre 2015 e 2024, e as estimativas econométricas, baseadas em amostras muito pequenas, não permitem rejeitar a igualdade entre as elasticidades-gasto das transferências e da renda local. Nas Filipinas, a decisão Mandanas-Garcia elevou o IRA/NTA em 37,9% nominais de 2021 para 2022, mas o valor recuou em 2023, e a dependência das unidades locais em relação à transferência permanece em torno de 64% da renda corrente. Conclui-se que a dependência fiscal é elevada e persistente nos três casos, mas que a evidência disponível não sustenta, para os municípios estudados, a tese de estagnação da arrecadação própria nem de um efeito flypaper de grande magnitude.</w:t>
      </w:r>
    </w:p>
    <w:p w14:paraId="699D8518" w14:textId="77777777" w:rsidR="004A7B94" w:rsidRDefault="00000000">
      <w:pPr>
        <w:ind w:firstLine="709"/>
        <w:jc w:val="both"/>
      </w:pPr>
      <w:r>
        <w:rPr>
          <w:b/>
          <w:bCs/>
        </w:rPr>
        <w:t>Palavras-chave:</w:t>
      </w:r>
      <w:r>
        <w:t xml:space="preserve"> Federalismo Fiscal. Efeito Flypaper. Ilusão Fiscal. Transferências Intergovernamentais. Análise Bibliométrica.</w:t>
      </w:r>
    </w:p>
    <w:p w14:paraId="5B07E234" w14:textId="77777777" w:rsidR="004A7B94" w:rsidRDefault="00000000">
      <w:r>
        <w:br w:type="page"/>
      </w:r>
    </w:p>
    <w:p w14:paraId="587DC1BA" w14:textId="77777777" w:rsidR="004A7B94" w:rsidRPr="005C6067" w:rsidRDefault="00000000">
      <w:pPr>
        <w:pStyle w:val="Ttulo1"/>
        <w:spacing w:before="240" w:after="160" w:line="276" w:lineRule="auto"/>
        <w:rPr>
          <w:lang w:val="en-US"/>
        </w:rPr>
      </w:pPr>
      <w:r w:rsidRPr="005C6067">
        <w:rPr>
          <w:lang w:val="en-US"/>
        </w:rPr>
        <w:lastRenderedPageBreak/>
        <w:t>ABSTRACT</w:t>
      </w:r>
    </w:p>
    <w:p w14:paraId="6B7DD86E" w14:textId="77777777" w:rsidR="004A7B94" w:rsidRPr="005C6067" w:rsidRDefault="00000000">
      <w:pPr>
        <w:ind w:firstLine="709"/>
        <w:jc w:val="both"/>
        <w:rPr>
          <w:lang w:val="en-US"/>
        </w:rPr>
      </w:pPr>
      <w:r w:rsidRPr="005C6067">
        <w:rPr>
          <w:lang w:val="en-US"/>
        </w:rPr>
        <w:t>This study examines the relationship between fiscal federalism, the flypaper effect and fiscal illusion in subnational governments, combining a bibliometric analysis of the international literature with a comparative empirical analysis of two medium-sized municipalities in Bahia, Brazil (</w:t>
      </w:r>
      <w:proofErr w:type="spellStart"/>
      <w:r w:rsidRPr="005C6067">
        <w:rPr>
          <w:lang w:val="en-US"/>
        </w:rPr>
        <w:t>Alagoinhas</w:t>
      </w:r>
      <w:proofErr w:type="spellEnd"/>
      <w:r w:rsidRPr="005C6067">
        <w:rPr>
          <w:lang w:val="en-US"/>
        </w:rPr>
        <w:t xml:space="preserve"> and Juazeiro) and the Philippine system of transfers to local government units (Internal Revenue Allotment, IRA, renamed National Tax Allotment, NTA, after the Mandanas-Garcia ruling). The bibliometric stage used the R package </w:t>
      </w:r>
      <w:proofErr w:type="spellStart"/>
      <w:r w:rsidRPr="005C6067">
        <w:rPr>
          <w:lang w:val="en-US"/>
        </w:rPr>
        <w:t>bibliometrix</w:t>
      </w:r>
      <w:proofErr w:type="spellEnd"/>
      <w:r w:rsidRPr="005C6067">
        <w:rPr>
          <w:lang w:val="en-US"/>
        </w:rPr>
        <w:t xml:space="preserve"> on a corpus of 3,683 articles published between 1970 and 2024, retrieved from the open index </w:t>
      </w:r>
      <w:proofErr w:type="spellStart"/>
      <w:r w:rsidRPr="005C6067">
        <w:rPr>
          <w:lang w:val="en-US"/>
        </w:rPr>
        <w:t>OpenAlex</w:t>
      </w:r>
      <w:proofErr w:type="spellEnd"/>
      <w:r w:rsidRPr="005C6067">
        <w:rPr>
          <w:lang w:val="en-US"/>
        </w:rPr>
        <w:t xml:space="preserve"> on 25 October 2026. Scientific output grows at 7.8% a year, is concentrated in the United States, Indonesia and China, and is organized in four co-citation clusters: classical fiscal federalism theory, the political economy of decentralization, the econometrics of the flypaper effect and fiscal illusion. The empirical stage rebuilt the 2015–2024 dataset from official sources (</w:t>
      </w:r>
      <w:proofErr w:type="spellStart"/>
      <w:r w:rsidRPr="005C6067">
        <w:rPr>
          <w:lang w:val="en-US"/>
        </w:rPr>
        <w:t>Siconfi</w:t>
      </w:r>
      <w:proofErr w:type="spellEnd"/>
      <w:r w:rsidRPr="005C6067">
        <w:rPr>
          <w:lang w:val="en-US"/>
        </w:rPr>
        <w:t xml:space="preserve">/National Treasury, IBGE, World Bank and DBM). Transfers account, on average, for 73.9% of gross revenue in </w:t>
      </w:r>
      <w:proofErr w:type="spellStart"/>
      <w:r w:rsidRPr="005C6067">
        <w:rPr>
          <w:lang w:val="en-US"/>
        </w:rPr>
        <w:t>Alagoinhas</w:t>
      </w:r>
      <w:proofErr w:type="spellEnd"/>
      <w:r w:rsidRPr="005C6067">
        <w:rPr>
          <w:lang w:val="en-US"/>
        </w:rPr>
        <w:t xml:space="preserve"> and 74.2% in Juazeiro, and tax autonomy is low (12.6% and 10.7%). However, own tax revenue grew in real terms by 107.5% and 115.3% between 2015 and 2024, and the econometric estimates, based on very small samples, do not allow rejecting the equality between the spending elasticities of transfers and of local income. In the Philippines, the Mandanas-Garcia ruling raised IRA/NTA by 37.9% in nominal terms from 2021 to 2022, but the amount fell in 2023, and local units remain dependent on the transfer for about 64% of current income. The study concludes that fiscal dependence is high and persistent in all three cases, but that the available evidence supports neither stagnation of own revenue nor a large flypaper effect in the municipalities studied.</w:t>
      </w:r>
    </w:p>
    <w:p w14:paraId="55E4E853" w14:textId="77777777" w:rsidR="004A7B94" w:rsidRPr="005C6067" w:rsidRDefault="00000000">
      <w:pPr>
        <w:ind w:firstLine="709"/>
        <w:jc w:val="both"/>
        <w:rPr>
          <w:lang w:val="en-US"/>
        </w:rPr>
      </w:pPr>
      <w:r w:rsidRPr="005C6067">
        <w:rPr>
          <w:b/>
          <w:bCs/>
          <w:lang w:val="en-US"/>
        </w:rPr>
        <w:t>Keywords:</w:t>
      </w:r>
      <w:r w:rsidRPr="005C6067">
        <w:rPr>
          <w:lang w:val="en-US"/>
        </w:rPr>
        <w:t xml:space="preserve"> Fiscal Federalism. Flypaper Effect. Fiscal Illusion. Intergovernmental Transfers. Bibliometric Analysis.</w:t>
      </w:r>
    </w:p>
    <w:p w14:paraId="49B19570" w14:textId="77777777" w:rsidR="004A7B94" w:rsidRPr="005C6067" w:rsidRDefault="00000000">
      <w:pPr>
        <w:rPr>
          <w:lang w:val="en-US"/>
        </w:rPr>
      </w:pPr>
      <w:r w:rsidRPr="005C6067">
        <w:rPr>
          <w:lang w:val="en-US"/>
        </w:rPr>
        <w:br w:type="page"/>
      </w:r>
    </w:p>
    <w:p w14:paraId="3CBEC8FF" w14:textId="77777777" w:rsidR="004A7B94" w:rsidRDefault="00000000">
      <w:pPr>
        <w:pStyle w:val="Ttulo1"/>
        <w:spacing w:before="240" w:after="160" w:line="276" w:lineRule="auto"/>
      </w:pPr>
      <w:r>
        <w:lastRenderedPageBreak/>
        <w:t>1. INTRODUÇÃO</w:t>
      </w:r>
    </w:p>
    <w:p w14:paraId="7E31BA45" w14:textId="77777777" w:rsidR="004A7B94" w:rsidRDefault="00000000">
      <w:pPr>
        <w:pStyle w:val="Ttulo2"/>
        <w:spacing w:before="280" w:after="100" w:line="276" w:lineRule="auto"/>
      </w:pPr>
      <w:r>
        <w:rPr>
          <w:b/>
          <w:bCs/>
        </w:rPr>
        <w:t>1.1 Contextualização</w:t>
      </w:r>
    </w:p>
    <w:p w14:paraId="54C3EEE3" w14:textId="77777777" w:rsidR="004A7B94" w:rsidRDefault="00000000">
      <w:pPr>
        <w:ind w:firstLine="709"/>
        <w:jc w:val="both"/>
      </w:pPr>
      <w:r>
        <w:t>A organização das finanças públicas em sistemas descentralizados é um dos temas centrais da economia do setor público. O federalismo fiscal trata da divisão vertical e horizontal de competências tributárias e de responsabilidades de despesa entre os níveis de governo (Musgrave, 1959; Oates, 1972, 1999). A teoria normativa tradicional atribui aos governos subnacionais a função alocativa, porque eles estariam mais próximos das preferências heterogêneas das comunidades locais (Oates, 1972; Tiebout, 1956). Na prática, porém, a atribuição de competências de gasto raramente é acompanhada pela atribuição de bases tributárias suficientes para financiá-las, o que gera o chamado desequilíbrio fiscal vertical e torna necessário um sistema de transferências intergovernamentais (Bird e Smart, 2002; Boadway e Shah, 2007).</w:t>
      </w:r>
    </w:p>
    <w:p w14:paraId="7BB0642F" w14:textId="77777777" w:rsidR="004A7B94" w:rsidRDefault="00000000">
      <w:pPr>
        <w:ind w:firstLine="709"/>
        <w:jc w:val="both"/>
      </w:pPr>
      <w:r>
        <w:t>As transferências cumprem funções legítimas: corrigem o desequilíbrio vertical, reduzem diferenças horizontais de capacidade fiscal e internalizam externalidades (Dahlby, 1996; Boadway e Shah, 2007). O problema é o que elas fazem com os incentivos do governo receptor. Se o repasse reduz o esforço de arrecadação própria, ou se é gasto de forma sistematicamente diferente da renda que a comunidade obtém por outras vias, o desenho institucional da transferência passa a ser parte do problema fiscal. É nesse ponto que a literatura associa o federalismo fiscal a dois fenômenos distintos, porém relacionados: o efeito flypaper e a ilusão fiscal.</w:t>
      </w:r>
    </w:p>
    <w:p w14:paraId="39006A97" w14:textId="77777777" w:rsidR="004A7B94" w:rsidRDefault="00000000">
      <w:pPr>
        <w:ind w:firstLine="709"/>
        <w:jc w:val="both"/>
      </w:pPr>
      <w:r>
        <w:t>O efeito flypaper (literalmente, "papel pega-mosca") designa a constatação empírica de que uma transferência incondicional de valor fixo aumenta o gasto público local muito mais do que um aumento equivalente da renda dos residentes, o que contraria a equivalência prevista pelo modelo do eleitor mediano (Bradford e Oates, 1971a, 1971b; Courant, Gramlich e Rubinfeld, 1979; Hines e Thaler, 1995). A ilusão fiscal, formulada por Puviani (1903) e retomada por Buchanan e Wagner (1977), é a hipótese de que a estrutura de receitas, quando complexa, indireta ou financiada por outro nível de governo, impede os eleitores de perceber o custo real do governo e os leva a demandar mais gasto do que demandariam se o enxergassem (Wagner, 1976; Dollery e Worthington, 1996). Turnbull (1998) mostra que a ilusão fiscal pode gerar tanto sobregasto quanto o próprio efeito flypaper, de modo que as duas hipóteses podem ser tratadas em conjunto.</w:t>
      </w:r>
    </w:p>
    <w:p w14:paraId="60060516" w14:textId="77777777" w:rsidR="004A7B94" w:rsidRDefault="00000000">
      <w:pPr>
        <w:pStyle w:val="Ttulo2"/>
        <w:spacing w:before="280" w:after="100" w:line="276" w:lineRule="auto"/>
      </w:pPr>
      <w:r>
        <w:rPr>
          <w:b/>
          <w:bCs/>
        </w:rPr>
        <w:lastRenderedPageBreak/>
        <w:t>1.2 Problema de pesquisa e justificativa</w:t>
      </w:r>
    </w:p>
    <w:p w14:paraId="61FDFBDA" w14:textId="77777777" w:rsidR="004A7B94" w:rsidRDefault="00000000">
      <w:pPr>
        <w:ind w:firstLine="709"/>
        <w:jc w:val="both"/>
      </w:pPr>
      <w:r>
        <w:t>No Brasil, a Constituição de 1988 elevou os municípios à condição de entes federativos, atribuiu-lhes responsabilidades expressivas em saúde, educação e serviços urbanos e instituiu um sistema de repartição de receitas em que o Fundo de Participação dos Municípios (FPM) e a cota-parte do ICMS têm peso decisivo nos orçamentos locais. Estudos com dados brasileiros mostram que essas transferências afetam a qualidade da política e do gasto locais (Brollo e Nannicini, 2012; Brollo et al., 2013; Litschig e Morrison, 2013) e o comportamento fiscal dos municípios (Mattos, Rocha e Arvate, 2011; Cruz e Silva, 2020). Em um país com mais de cinco mil municípios, os resultados podem variar substancialmente entre eles, e a análise de casos concretos, com dados verificáveis, tem valor para ilustrar como os mecanismos teóricos aparecem nas contas de municípios reais.</w:t>
      </w:r>
    </w:p>
    <w:p w14:paraId="67B3B262" w14:textId="77777777" w:rsidR="004A7B94" w:rsidRDefault="00000000">
      <w:pPr>
        <w:ind w:firstLine="709"/>
        <w:jc w:val="both"/>
      </w:pPr>
      <w:r>
        <w:t>Nas Filipinas, o Código do Governo Local de 1991 (Republic Act nº 7160) garantiu às unidades de governo local (Local Government Units, LGUs) uma parcela fixa das receitas nacionais, o Internal Revenue Allotment (IRA). A decisão da Suprema Corte no caso Mandanas v. Ochoa (2018) ampliou a base de cálculo da parcela, que passou a se chamar National Tax Allotment (NTA) a partir de 2022. O caso filipino é útil como contraponto porque combina uma transferência formulaica de grande volume, uma vinculação mínima ao investimento e uma reforma recente que alterou de modo abrupto o volume transferido.</w:t>
      </w:r>
    </w:p>
    <w:p w14:paraId="73CF51C9" w14:textId="77777777" w:rsidR="004A7B94" w:rsidRDefault="00000000">
      <w:pPr>
        <w:ind w:firstLine="709"/>
        <w:jc w:val="both"/>
      </w:pPr>
      <w:r>
        <w:t>A pergunta que organiza este artigo é a seguinte: em que medida os dados observáveis de Alagoinhas, Juazeiro e das Filipinas são compatíveis com a existência de dependência fiscal elevada, desestímulo à arrecadação própria, efeito flypaper e ilusão fiscal, e o que a literatura internacional, mapeada de forma sistemática, permite dizer sobre isso? A justificativa é dupla. Do ponto de vista acadêmico, a combinação de bibliometria com análise de dados fiscais primários permite situar casos concretos dentro de um campo de pesquisa que tem mais de cinco décadas. Do ponto de vista da gestão pública, a medição transparente de indicadores como dependência, autonomia tributária e esforço arrecadatório é pré-requisito para qualquer discussão sobre o desenho das transferências.</w:t>
      </w:r>
    </w:p>
    <w:p w14:paraId="73817358" w14:textId="77777777" w:rsidR="004A7B94" w:rsidRDefault="00000000">
      <w:pPr>
        <w:pStyle w:val="Ttulo2"/>
        <w:spacing w:before="280" w:after="100" w:line="276" w:lineRule="auto"/>
      </w:pPr>
      <w:r>
        <w:rPr>
          <w:b/>
          <w:bCs/>
        </w:rPr>
        <w:t>1.3 Objetivos</w:t>
      </w:r>
    </w:p>
    <w:p w14:paraId="4832E364" w14:textId="77777777" w:rsidR="004A7B94" w:rsidRDefault="00000000">
      <w:pPr>
        <w:ind w:firstLine="709"/>
        <w:jc w:val="both"/>
      </w:pPr>
      <w:r>
        <w:t>O objetivo geral é analisar como o aporte de transferências intergovernamentais se relaciona com o esforço arrecadatório próprio e com a composição da despesa em governos subnacionais submetidos a regimes institucionais distintos. Os objetivos específicos são:</w:t>
      </w:r>
    </w:p>
    <w:p w14:paraId="634A46DF" w14:textId="77777777" w:rsidR="004A7B94" w:rsidRDefault="00000000">
      <w:pPr>
        <w:tabs>
          <w:tab w:val="left" w:pos="709"/>
        </w:tabs>
        <w:ind w:left="709" w:hanging="284"/>
        <w:jc w:val="both"/>
      </w:pPr>
      <w:r>
        <w:lastRenderedPageBreak/>
        <w:t>•</w:t>
      </w:r>
      <w:r>
        <w:tab/>
        <w:t>mapear a estrutura intelectual e a evolução temática da literatura sobre federalismo fiscal, efeito flypaper e ilusão fiscal, por meio de análise bibliométrica com o pacote bibliometrix (Aria e Cuccurullo, 2017);</w:t>
      </w:r>
    </w:p>
    <w:p w14:paraId="338DC728" w14:textId="77777777" w:rsidR="004A7B94" w:rsidRDefault="00000000">
      <w:pPr>
        <w:tabs>
          <w:tab w:val="left" w:pos="709"/>
        </w:tabs>
        <w:ind w:left="709" w:hanging="284"/>
        <w:jc w:val="both"/>
      </w:pPr>
      <w:r>
        <w:t>•</w:t>
      </w:r>
      <w:r>
        <w:tab/>
        <w:t>reconstruir, a partir de fontes oficiais, a base de dados fiscais de Alagoinhas/BA e Juazeiro/BA para 2015–2024 e medir dependência, autonomia tributária, esforço arrecadatório e composição da despesa;</w:t>
      </w:r>
    </w:p>
    <w:p w14:paraId="611E23D1" w14:textId="77777777" w:rsidR="004A7B94" w:rsidRDefault="00000000">
      <w:pPr>
        <w:tabs>
          <w:tab w:val="left" w:pos="709"/>
        </w:tabs>
        <w:ind w:left="709" w:hanging="284"/>
        <w:jc w:val="both"/>
      </w:pPr>
      <w:r>
        <w:t>•</w:t>
      </w:r>
      <w:r>
        <w:tab/>
        <w:t>testar, com as limitações impostas pelo tamanho da amostra, a hipótese de efeito flypaper nos dois municípios;</w:t>
      </w:r>
    </w:p>
    <w:p w14:paraId="5C510468" w14:textId="77777777" w:rsidR="004A7B94" w:rsidRDefault="00000000">
      <w:pPr>
        <w:tabs>
          <w:tab w:val="left" w:pos="709"/>
        </w:tabs>
        <w:ind w:left="709" w:hanging="284"/>
        <w:jc w:val="both"/>
      </w:pPr>
      <w:r>
        <w:t>•</w:t>
      </w:r>
      <w:r>
        <w:tab/>
        <w:t>descrever o sistema IRA/NTA das Filipinas e o efeito da decisão Mandanas-Garcia sobre o volume transferido, e compará-lo com o caso brasileiro;</w:t>
      </w:r>
    </w:p>
    <w:p w14:paraId="2B22F0CF" w14:textId="77777777" w:rsidR="004A7B94" w:rsidRDefault="00000000">
      <w:pPr>
        <w:tabs>
          <w:tab w:val="left" w:pos="709"/>
        </w:tabs>
        <w:ind w:left="709" w:hanging="284"/>
        <w:jc w:val="both"/>
      </w:pPr>
      <w:r>
        <w:t>•</w:t>
      </w:r>
      <w:r>
        <w:tab/>
        <w:t>registrar de forma explícita as limitações dos dados e dos métodos, para que as conclusões não ultrapassem o que a evidência sustenta.</w:t>
      </w:r>
    </w:p>
    <w:p w14:paraId="767D05AB" w14:textId="77777777" w:rsidR="004A7B94" w:rsidRDefault="00000000">
      <w:pPr>
        <w:pStyle w:val="Ttulo2"/>
        <w:spacing w:before="280" w:after="100" w:line="276" w:lineRule="auto"/>
      </w:pPr>
      <w:r>
        <w:rPr>
          <w:b/>
          <w:bCs/>
        </w:rPr>
        <w:t>1.4 Estrutura do artigo</w:t>
      </w:r>
    </w:p>
    <w:p w14:paraId="354F7479" w14:textId="77777777" w:rsidR="004A7B94" w:rsidRDefault="00000000">
      <w:pPr>
        <w:ind w:firstLine="709"/>
        <w:jc w:val="both"/>
      </w:pPr>
      <w:r>
        <w:t>Além desta introdução, o artigo tem cinco seções. A seção 2 apresenta o referencial teórico. A seção 3 descreve os métodos bibliométrico e empírico, as fontes de dados e as definições dos indicadores. A seção 4 apresenta e discute os resultados: o mapeamento bibliométrico, a caracterização fiscal de Alagoinhas e Juazeiro, as estimativas econométricas, o caso filipino e a comparação entre os casos. A seção 5 trata das limitações. A seção 6 conclui. Os apêndices documentam a revisão da base de dados e os procedimentos de coleta.</w:t>
      </w:r>
    </w:p>
    <w:p w14:paraId="44340978" w14:textId="77777777" w:rsidR="004A7B94" w:rsidRDefault="00000000">
      <w:r>
        <w:br w:type="page"/>
      </w:r>
    </w:p>
    <w:p w14:paraId="1B5C0D53" w14:textId="77777777" w:rsidR="004A7B94" w:rsidRDefault="00000000">
      <w:pPr>
        <w:pStyle w:val="Ttulo1"/>
        <w:spacing w:before="240" w:after="160" w:line="276" w:lineRule="auto"/>
      </w:pPr>
      <w:r>
        <w:lastRenderedPageBreak/>
        <w:t>2. REFERENCIAL TEÓRICO</w:t>
      </w:r>
    </w:p>
    <w:p w14:paraId="3577DCA1" w14:textId="77777777" w:rsidR="004A7B94" w:rsidRDefault="00000000">
      <w:pPr>
        <w:pStyle w:val="Ttulo2"/>
        <w:spacing w:before="280" w:after="100" w:line="276" w:lineRule="auto"/>
      </w:pPr>
      <w:r>
        <w:rPr>
          <w:b/>
          <w:bCs/>
        </w:rPr>
        <w:t>2.1 Federalismo fiscal e descentralização</w:t>
      </w:r>
    </w:p>
    <w:p w14:paraId="5257DE29" w14:textId="77777777" w:rsidR="004A7B94" w:rsidRDefault="00000000">
      <w:pPr>
        <w:ind w:firstLine="709"/>
        <w:jc w:val="both"/>
      </w:pPr>
      <w:r>
        <w:t>A teoria do federalismo fiscal tem como marco a tripartição das funções do governo feita por Musgrave (1959), que distingue as funções de alocação, distribuição e estabilização. Oates (1972) sistematizou o argumento de que, na ausência de economias de escala e de externalidades, a provisão descentralizada de bens públicos locais é mais eficiente do que a provisão uniforme pelo governo central, porque ajusta o nível de provisão às preferências de cada jurisdição. É o chamado teorema da descentralização. Tiebout (1956) acrescentou o mecanismo da mobilidade: se os cidadãos podem escolher a jurisdição em que moram, a competição entre localidades revela preferências e disciplina os governos locais.</w:t>
      </w:r>
    </w:p>
    <w:p w14:paraId="0FF2A44A" w14:textId="77777777" w:rsidR="004A7B94" w:rsidRDefault="00000000">
      <w:pPr>
        <w:ind w:firstLine="709"/>
        <w:jc w:val="both"/>
      </w:pPr>
      <w:r>
        <w:t>Essas premissas foram revistas por trabalhos posteriores. Oates (1999) fez um balanço do campo e discutiu os limites do modelo clássico, entre os quais a mobilidade imperfeita e a existência de externalidades interjurisdicionais. Oates (2005) e Weingast (2009) propuseram o que se convencionou chamar de teoria de segunda geração do federalismo fiscal, em que o foco deixa de ser apenas a alocação eficiente de competências e passa a ser os incentivos dos governos subnacionais: se eles enfrentam restrições orçamentárias críticas, se são responsabilizados pelos eleitores e se a estrutura de receitas os leva a internalizar o custo de suas decisões. Weingast (1995) já havia formulado a ideia de federalismo preservador de mercado, em que a autoridade fiscal descentralizada só gera ganhos de desenvolvimento se o governo central não puder socorrer governos locais deficitários.</w:t>
      </w:r>
    </w:p>
    <w:p w14:paraId="6A9552BE" w14:textId="77777777" w:rsidR="004A7B94" w:rsidRDefault="00000000">
      <w:pPr>
        <w:ind w:firstLine="709"/>
        <w:jc w:val="both"/>
      </w:pPr>
      <w:r>
        <w:t>A discussão sobre os efeitos da descentralização é menos conclusiva do que sugere a teoria. Prud'homme (1995) alertou para os perigos da descentralização em países em desenvolvimento, em que a capacidade administrativa local é limitada, e Bardhan (2002) discutiu em que condições a transferência de decisões ao nível local melhora a governança. Revisões de literatura sobre o impacto da descentralização fiscal encontram resultados heterogêneos, que dependem do tipo de descentralização (de receitas ou de gastos), do contexto institucional e do indicador de resultado considerado (Martinez-Vazquez, Lago-Peñas e Sacchi, 2017; Davoodi e Zou, 1998).</w:t>
      </w:r>
    </w:p>
    <w:p w14:paraId="7D943523" w14:textId="77777777" w:rsidR="004A7B94" w:rsidRDefault="00000000">
      <w:pPr>
        <w:pStyle w:val="Ttulo2"/>
        <w:spacing w:before="280" w:after="100" w:line="276" w:lineRule="auto"/>
      </w:pPr>
      <w:r>
        <w:rPr>
          <w:b/>
          <w:bCs/>
        </w:rPr>
        <w:t>2.2 Transferências intergovernamentais: fundamentos e desenho</w:t>
      </w:r>
    </w:p>
    <w:p w14:paraId="39C7720E" w14:textId="77777777" w:rsidR="004A7B94" w:rsidRDefault="00000000">
      <w:pPr>
        <w:ind w:firstLine="709"/>
        <w:jc w:val="both"/>
      </w:pPr>
      <w:r>
        <w:t xml:space="preserve">Uma transferência intergovernamental pode ter três objetivos principais: fechar a diferença entre as obrigações de gasto e as receitas próprias do nível subnacional (desequilíbrio vertical), equalizar a capacidade fiscal entre jurisdições de riqueza distinta (desequilíbrio </w:t>
      </w:r>
      <w:r>
        <w:lastRenderedPageBreak/>
        <w:t>horizontal) e compensar externalidades interjurisdicionais. O desenho da transferência importa. Transferências condicionadas ao uso em determinada função, com contrapartida local, tendem a estimular o gasto na função apoiada. Transferências em bloco, incondicionais, aumentam a restrição orçamentária do governo receptor sem alterar o preço relativo dos bens públicos. Bird e Smart (2002) discutem os princípios de desenho e as lições internacionais para países em desenvolvimento, e Boadway e Shah (2007) oferecem a síntese mais completa do tema. Dahlby (1996) mostra que o desenho ótimo depende das externalidades fiscais geradas pelas decisões tributárias locais.</w:t>
      </w:r>
    </w:p>
    <w:p w14:paraId="336F641F" w14:textId="77777777" w:rsidR="004A7B94" w:rsidRDefault="00000000">
      <w:pPr>
        <w:ind w:firstLine="709"/>
        <w:jc w:val="both"/>
      </w:pPr>
      <w:r>
        <w:t>Um ponto relevante para este artigo é o efeito da transferência sobre a arrecadação própria. Se o governo local trata a transferência como receita "gratuita", pode reduzir o esforço de cobrança de tributos próprios, especialmente aqueles politicamente custosos, como o imposto predial. A literatura sobre a chamada "preguiça fiscal" é extensa, mas seus resultados dependem da forma de medir o esforço fiscal e do contexto institucional. Gadenne (2017), com dados de municípios brasileiros, compara os efeitos de acréscimos de receita tributária própria e de acréscimos de transferências sobre o gasto, e interpreta as diferenças encontradas como reflexo de maior responsabilização dos governos quando o financiamento vem dos contribuintes locais.</w:t>
      </w:r>
    </w:p>
    <w:p w14:paraId="5360B55A" w14:textId="77777777" w:rsidR="004A7B94" w:rsidRDefault="00000000">
      <w:pPr>
        <w:pStyle w:val="Ttulo2"/>
        <w:spacing w:before="280" w:after="100" w:line="276" w:lineRule="auto"/>
      </w:pPr>
      <w:r>
        <w:rPr>
          <w:b/>
          <w:bCs/>
        </w:rPr>
        <w:t>2.3 O efeito flypaper</w:t>
      </w:r>
    </w:p>
    <w:p w14:paraId="401A3176" w14:textId="77777777" w:rsidR="004A7B94" w:rsidRDefault="00000000">
      <w:pPr>
        <w:ind w:firstLine="709"/>
        <w:jc w:val="both"/>
      </w:pPr>
      <w:r>
        <w:t>O modelo de equivalência desenvolvido por Bradford e Oates (1971a, 1971b) mostra que, sob o modelo do eleitor mediano, uma transferência incondicional de valor fixo a um governo local deveria ter sobre o gasto o mesmo efeito de um aumento da renda do eleitor mediano. Como a propensão marginal a gastar em bens públicos locais com a renda privada é pequena, a transferência deveria elevar o gasto local por um valor correspondente a uma fração pequena do repasse. O efeito flypaper é a violação empírica dessa previsão: o gasto local aumenta por um valor muito mais próximo do próprio repasse (Courant, Gramlich e Rubinfeld, 1979; Fisher, 1982; Hamilton, 1983). A revisão clássica de Gramlich (1977) já documentava essa regularidade, e Hines e Thaler (1995) consolidaram o termo "anomalia" para designá-la.</w:t>
      </w:r>
    </w:p>
    <w:p w14:paraId="47E847B2" w14:textId="77777777" w:rsidR="004A7B94" w:rsidRDefault="00000000">
      <w:pPr>
        <w:ind w:firstLine="709"/>
        <w:jc w:val="both"/>
      </w:pPr>
      <w:r>
        <w:t xml:space="preserve">Foram propostas várias explicações. A primeira é que o modelo do eleitor mediano não descreve bem o processo de decisão orçamentária. Filimon, Romer e Rosenthal (1982) mostram que a burocracia, quando detém poder de agenda e informação privilegiada sobre o orçamento, pode produzir gasto maior do que o preferido pelo eleitor mediano. A segunda é a ilusão fiscal (Wagner, 1976; Turnbull, 1998). A terceira é de natureza metodológica: parte da diferença estimada entre a elasticidade da renda e a das transferências pode refletir a </w:t>
      </w:r>
      <w:r>
        <w:lastRenderedPageBreak/>
        <w:t>endogeneidade dos repasses. Knight (2002) mostra que, quando os repasses são determinados por escolhas dos próprios beneficiários, as estimativas convencionais superestimam o efeito flypaper, e estimativas com instrumentos produzem efeitos de transferência inferiores. Inman (2008) sintetiza a discussão e examina as explicações propostas para a regularidade.</w:t>
      </w:r>
    </w:p>
    <w:p w14:paraId="35134A9C" w14:textId="77777777" w:rsidR="004A7B94" w:rsidRDefault="00000000">
      <w:pPr>
        <w:ind w:firstLine="709"/>
        <w:jc w:val="both"/>
      </w:pPr>
      <w:r>
        <w:t>Estudos com dados brasileiros ilustram essa discussão. Mattos, Rocha e Arvate (2011) revisitam o flypaper em municípios brasileiros com foco na eficiência da arrecadação. Cruz e Silva (2020) analisam o flypaper no contexto do gasto mínimo obrigatório em educação. Litschig e Morrison (2013) exploram as faixas populacionais do FPM como descontinuidades e identificam efeitos das transferências sobre resultados educacionais e de redução da pobreza. Para a Itália, Gennari e Messina (2014) encontram evidências de gasto "pegajoso" em dados municipais. Em conjunto, a literatura documenta amplamente a existência do efeito flypaper, mas a magnitude estimada é sensível à estratégia de estimação.</w:t>
      </w:r>
    </w:p>
    <w:p w14:paraId="40221F6F" w14:textId="77777777" w:rsidR="004A7B94" w:rsidRDefault="00000000">
      <w:pPr>
        <w:pStyle w:val="Ttulo2"/>
        <w:spacing w:before="280" w:after="100" w:line="276" w:lineRule="auto"/>
      </w:pPr>
      <w:r>
        <w:rPr>
          <w:b/>
          <w:bCs/>
        </w:rPr>
        <w:t>2.4 Ilusão fiscal</w:t>
      </w:r>
    </w:p>
    <w:p w14:paraId="781CBA37" w14:textId="77777777" w:rsidR="004A7B94" w:rsidRDefault="00000000">
      <w:pPr>
        <w:ind w:firstLine="709"/>
        <w:jc w:val="both"/>
      </w:pPr>
      <w:r>
        <w:t>A ilusão fiscal foi formulada por Puviani (1903), que descreveu como governantes e burocratas podem estruturar a receita pública de modo a minimizar a percepção da carga tributária pelos contribuintes. Buchanan e Wagner (1977) retomaram o conceito na tradição da escolha pública. Wagner (1976) propôs que a complexidade da estrutura tributária, a dependência de tributos indiretos e a existência de receitas externas ao eleitorado local reduzem a percepção do preço do bem público. Heyndels e Smolders (1994) aplicaram o teste a municípios flamengos, e Dollery e Worthington (1996) fizeram a revisão da literatura empírica sobre o tema, organizada em torno de hipóteses como a complexidade da estrutura tributária, a ilusão do locatário, a elasticidade-renda da estrutura tributária, a ilusão da dívida e o próprio efeito flypaper. Pommerehne e Schneider (1978) examinaram a relação entre ilusão fiscal, instituições políticas e gasto público local.</w:t>
      </w:r>
    </w:p>
    <w:p w14:paraId="0120C878" w14:textId="77777777" w:rsidR="004A7B94" w:rsidRDefault="00000000">
      <w:pPr>
        <w:ind w:firstLine="709"/>
        <w:jc w:val="both"/>
      </w:pPr>
      <w:r>
        <w:t>Uma limitação conhecida é que a ilusão fiscal é difícil de distinguir de outras explicações. Gemmell, Morrissey e Pinar (2002) discutem, com dados do Reino Unido, como a ilusão fiscal e a responsabilização política se relacionam. A observação de gasto elevado em localidades com transferências elevadas é compatível com ilusão fiscal, mas também com preferências genuinamente mais intensas por bens públicos, ou com fatores de custo. Por isso, este artigo evita afirmar que os dados mostram ilusão fiscal e se limita a avaliar se os padrões observados são compatíveis com as previsões da literatura.</w:t>
      </w:r>
    </w:p>
    <w:p w14:paraId="61B75A11" w14:textId="77777777" w:rsidR="004A7B94" w:rsidRDefault="00000000">
      <w:pPr>
        <w:pStyle w:val="Ttulo2"/>
        <w:spacing w:before="280" w:after="100" w:line="276" w:lineRule="auto"/>
      </w:pPr>
      <w:r>
        <w:rPr>
          <w:b/>
          <w:bCs/>
        </w:rPr>
        <w:lastRenderedPageBreak/>
        <w:t>2.5 O arcabouço institucional brasileiro</w:t>
      </w:r>
    </w:p>
    <w:p w14:paraId="52071A0A" w14:textId="77777777" w:rsidR="004A7B94" w:rsidRDefault="00000000">
      <w:pPr>
        <w:ind w:firstLine="709"/>
        <w:jc w:val="both"/>
      </w:pPr>
      <w:r>
        <w:t>A Constituição Federal de 1988 atribui aos municípios a competência para instituir o Imposto sobre a Propriedade Predial e Territorial Urbana (IPTU), o Imposto sobre Serviços de Qualquer Natureza (ISS) e o Imposto sobre a Transmissão de Bens Imóveis (ITBI) (art. 156). Os municípios recebem ainda o produto do imposto de renda retido na fonte sobre rendimentos pagos por eles e por suas autarquias e fundações (art. 158, I), metade do ITR e do IPVA e 25% do ICMS arrecadado no Estado (art. 158). O FPM é composto por parcela do produto da arrecadação do imposto de renda e do IPI (art. 159, I), e seus coeficientes variam por faixa de população, conforme o Decreto-Lei nº 1.881/1981 e a Lei Complementar nº 91/1997. Emendas constitucionais posteriores, a última delas a EC 112/2021, acrescentaram pontos percentuais à parcela do FPM entregue em meses específicos.</w:t>
      </w:r>
    </w:p>
    <w:p w14:paraId="757ECB18" w14:textId="77777777" w:rsidR="004A7B94" w:rsidRDefault="00000000">
      <w:pPr>
        <w:ind w:firstLine="709"/>
        <w:jc w:val="both"/>
      </w:pPr>
      <w:r>
        <w:t>Dois dispositivos da Lei de Responsabilidade Fiscal (Lei Complementar nº 101/2000) são particularmente relevantes para a discussão sobre esforço arrecadatório. O art. 11 estabelece que a instituição, a previsão e a efetiva arrecadação dos tributos de competência constitucional do ente são requisitos essenciais da responsabilidade na gestão fiscal, e seu parágrafo único veda a realização de transferências voluntárias para o ente que não cumprir esse requisito em relação aos impostos. Os arts. 19 e 20 fixam o limite de despesa total com pessoal em 60% da receita corrente líquida para os municípios, dos quais 54% para o Executivo. Além disso, a Constituição (art. 212) obriga os municípios a aplicar no mínimo 25% da receita de impostos e transferências em manutenção e desenvolvimento do ensino, e a Lei Complementar nº 141/2012 fixa em 15% o mínimo em ações e serviços públicos de saúde. O novo Fundeb, instituído pela Emenda Constitucional nº 108/2020 e regulamentado pela Lei nº 14.113/2020, redistribui recursos de impostos e transferências vinculadas à educação básica e aparece nas contas municipais como dedução da receita.</w:t>
      </w:r>
    </w:p>
    <w:p w14:paraId="1C425347" w14:textId="77777777" w:rsidR="004A7B94" w:rsidRDefault="00000000">
      <w:pPr>
        <w:ind w:firstLine="709"/>
        <w:jc w:val="both"/>
      </w:pPr>
      <w:r>
        <w:t>A Emenda Constitucional nº 132/2023 (reforma tributária) cria o Imposto sobre Bens e Serviços (IBS), que substituirá gradualmente o ICMS e o ISS ao longo de um período de transição. Como o ISS é a principal fonte de receita tributária própria de Alagoinhas e Juazeiro (seção 4.3), a mudança afetará diretamente a arquitetura de financiamento dos dois municípios, e a forma como o novo desenho tratará o esforço fiscal local é uma questão em aberto para a pesquisa futura.</w:t>
      </w:r>
    </w:p>
    <w:p w14:paraId="37819280" w14:textId="77777777" w:rsidR="004A7B94" w:rsidRDefault="00000000">
      <w:pPr>
        <w:pStyle w:val="Ttulo2"/>
        <w:spacing w:before="280" w:after="100" w:line="276" w:lineRule="auto"/>
      </w:pPr>
      <w:r>
        <w:rPr>
          <w:b/>
          <w:bCs/>
        </w:rPr>
        <w:t>2.6 O arcabouço institucional filipino</w:t>
      </w:r>
    </w:p>
    <w:p w14:paraId="00DE0BD3" w14:textId="77777777" w:rsidR="004A7B94" w:rsidRDefault="00000000">
      <w:pPr>
        <w:ind w:firstLine="709"/>
        <w:jc w:val="both"/>
      </w:pPr>
      <w:r>
        <w:t xml:space="preserve">O Código do Governo Local de 1991 (Republic Act nº 7160) estabeleceu as unidades de governo local (províncias, cidades, municípios e barangays) e criou a parcela das receitas </w:t>
      </w:r>
      <w:r>
        <w:lastRenderedPageBreak/>
        <w:t>nacionais devida a elas. A seção 284 fixou o Internal Revenue Allotment (IRA) em 40% da arrecadação de tributos internos nacionais do terceiro ano fiscal anterior. A seção 285 distribuiu o total entre os níveis de governo local, e a seção 287 obriga cada LGU a destinar ao menos 20% do IRA a projetos de desenvolvimento, o chamado Local Development Fund.</w:t>
      </w:r>
    </w:p>
    <w:p w14:paraId="61785087" w14:textId="77777777" w:rsidR="004A7B94" w:rsidRDefault="00000000">
      <w:pPr>
        <w:ind w:firstLine="709"/>
        <w:jc w:val="both"/>
      </w:pPr>
      <w:r>
        <w:t>Em 3 de julho de 2018, a Suprema Corte decidiu, no caso Mandanas v. Ochoa (G.R. nº 199802 e 208488), que a base de cálculo do IRA deveria incluir todos os tributos nacionais, e não apenas os coletados pelo Bureau of Internal Revenue. A mudança passou a ser aplicada a partir do exercício de 2022, com o parcelamento da transição de funções definido na Executive Order nº 138, de 2021, que determinou a devolução de funções do Executivo nacional às LGUs. Com a decisão, a transferência passou a ser denominada National Tax Allotment (NTA). Como o cálculo usa a arrecadação do terceiro ano anterior, o valor transferido em cada ano reflete a arrecadação de três anos antes. O Local Budget Memorandum nº 87 (DBM, 2023), por exemplo, informa que o NTA de 2024 foi calculado com base nas arrecadações de 2021.</w:t>
      </w:r>
    </w:p>
    <w:p w14:paraId="5FB631B2" w14:textId="77777777" w:rsidR="004A7B94" w:rsidRDefault="00000000">
      <w:r>
        <w:br w:type="page"/>
      </w:r>
    </w:p>
    <w:p w14:paraId="6B9D591F" w14:textId="77777777" w:rsidR="004A7B94" w:rsidRDefault="00000000">
      <w:pPr>
        <w:pStyle w:val="Ttulo1"/>
        <w:spacing w:before="240" w:after="160" w:line="276" w:lineRule="auto"/>
      </w:pPr>
      <w:r>
        <w:lastRenderedPageBreak/>
        <w:t>3. METODOLOGIA</w:t>
      </w:r>
    </w:p>
    <w:p w14:paraId="0E70E3D7" w14:textId="77777777" w:rsidR="004A7B94" w:rsidRDefault="00000000">
      <w:pPr>
        <w:ind w:firstLine="709"/>
        <w:jc w:val="both"/>
      </w:pPr>
      <w:r>
        <w:t>A pesquisa é quantitativa, descritiva e exploratória, e estrutura-se em duas etapas integradas: um mapeamento bibliométrico da literatura e uma análise empírica comparada de dados fiscais. Todos os dados e procedimentos descritos a seguir foram executados e podem ser reproduzidos a partir dos arquivos disponibilizados no repositório do trabalho (pasta de bibliometria, base de dados e scripts).</w:t>
      </w:r>
    </w:p>
    <w:p w14:paraId="1BE16009" w14:textId="77777777" w:rsidR="004A7B94" w:rsidRDefault="00000000">
      <w:pPr>
        <w:pStyle w:val="Ttulo2"/>
        <w:spacing w:before="280" w:after="100" w:line="276" w:lineRule="auto"/>
      </w:pPr>
      <w:r>
        <w:rPr>
          <w:b/>
          <w:bCs/>
        </w:rPr>
        <w:t>3.1 Etapa bibliométrica</w:t>
      </w:r>
    </w:p>
    <w:p w14:paraId="302E0433" w14:textId="77777777" w:rsidR="004A7B94" w:rsidRDefault="00000000">
      <w:pPr>
        <w:pStyle w:val="Ttulo3"/>
        <w:spacing w:before="200" w:line="276" w:lineRule="auto"/>
      </w:pPr>
      <w:r>
        <w:t>3.1.1 Fonte e estratégia de busca</w:t>
      </w:r>
    </w:p>
    <w:p w14:paraId="7063E494" w14:textId="77777777" w:rsidR="004A7B94" w:rsidRDefault="00000000">
      <w:pPr>
        <w:ind w:firstLine="709"/>
        <w:jc w:val="both"/>
      </w:pPr>
      <w:r>
        <w:t>Os dados bibliográficos foram coletados na base OpenAlex (Priem, Piwowar e Orr, 2022), um índice aberto de produção científica, por meio de sua interface de programação e do pacote openalexR. A escolha da OpenAlex em vez de Web of Science ou Scopus deveu-se ao fato de a primeira ser de acesso aberto e permitir a replicação por qualquer leitor sem credenciais institucionais. Isso tem custos, discutidos na seção 5: a cobertura de metadados (como afiliação e país) é menos completa, e a base inclui registros de repositórios e resenhas, que a Web of Science e a Scopus filtram.</w:t>
      </w:r>
    </w:p>
    <w:p w14:paraId="4344E99E" w14:textId="77777777" w:rsidR="004A7B94" w:rsidRDefault="00000000">
      <w:pPr>
        <w:ind w:firstLine="709"/>
        <w:jc w:val="both"/>
      </w:pPr>
      <w:r>
        <w:t>A busca foi aplicada ao título e ao resumo dos documentos com a expressão booleana: "fiscal federalism" OR "flypaper effect" OR "fiscal illusion" OR "intergovernmental transfers". Foram mantidos apenas documentos do tipo artigo (type: article) publicados entre 1º de janeiro de 1970 e 31 de dezembro de 2024. A coleta foi realizada em 25 de outubro de 2026 e retornou 3.683 registros. Como a busca por título e resumo da OpenAlex aplica radicalização (stemming), variações morfológicas dos termos também são capturadas. Não foi aplicado filtro de idioma. Os registros foram convertidos para o formato do bibliometrix com a função convert2df, na versão 5.5.0 do pacote, executada em R 4.6.1.</w:t>
      </w:r>
    </w:p>
    <w:p w14:paraId="45C322F2" w14:textId="77777777" w:rsidR="004A7B94" w:rsidRDefault="00000000">
      <w:pPr>
        <w:pStyle w:val="Ttulo3"/>
        <w:spacing w:before="200" w:line="276" w:lineRule="auto"/>
      </w:pPr>
      <w:r>
        <w:t>3.1.2 Análises</w:t>
      </w:r>
    </w:p>
    <w:p w14:paraId="6A2081DE" w14:textId="77777777" w:rsidR="004A7B94" w:rsidRDefault="00000000">
      <w:pPr>
        <w:ind w:firstLine="709"/>
        <w:jc w:val="both"/>
      </w:pPr>
      <w:r>
        <w:t xml:space="preserve">Seguindo as recomendações de Donthu et al. (2021) e Zupic e Čater (2015) para estudos bibliométricos, a análise combinou duas famílias de técnicas. As técnicas de desempenho descrevem a produção e o impacto de periódicos, autores e países: produção anual, produção por fonte, produção por país do autor correspondente e documentos mais citados. As técnicas de mapeamento científico descrevem a estrutura do campo: rede de coocorrência de palavras-chave dos autores, mapa temático (diagrama estratégico de centralidade e densidade), tópicos de tendência e rede de co-citação de referências. Os agrupamentos das redes foram obtidos pelo </w:t>
      </w:r>
      <w:r>
        <w:lastRenderedPageBreak/>
        <w:t>algoritmo de Louvain. Para o mapa temático foi usado o campo de palavras-chave (DE), com frequência mínima de 8 ocorrências.</w:t>
      </w:r>
    </w:p>
    <w:p w14:paraId="7C230753" w14:textId="77777777" w:rsidR="004A7B94" w:rsidRDefault="00000000">
      <w:pPr>
        <w:ind w:firstLine="709"/>
        <w:jc w:val="both"/>
      </w:pPr>
      <w:r>
        <w:t>Como as referências dos registros da OpenAlex vêm como identificadores, e não como texto, a rede de co-citação foi construída sobre os identificadores e os rótulos foram recuperados por consulta à própria OpenAlex, para as 40 referências mais co-citadas. Parte dos registros de livros clássicos aparece na base associada a resenhas de livro; esses casos foram identificados e rotulados manualmente (por exemplo, a obra The Power to Tax, de Brennan e Buchanan, aparece em dois registros de resenhas).</w:t>
      </w:r>
    </w:p>
    <w:p w14:paraId="66DCE7A5" w14:textId="77777777" w:rsidR="004A7B94" w:rsidRDefault="00000000">
      <w:pPr>
        <w:pStyle w:val="Ttulo2"/>
        <w:spacing w:before="280" w:after="100" w:line="276" w:lineRule="auto"/>
      </w:pPr>
      <w:r>
        <w:rPr>
          <w:b/>
          <w:bCs/>
        </w:rPr>
        <w:t>3.2 Etapa empírica</w:t>
      </w:r>
    </w:p>
    <w:p w14:paraId="43AFA5BE" w14:textId="77777777" w:rsidR="004A7B94" w:rsidRDefault="00000000">
      <w:pPr>
        <w:pStyle w:val="Ttulo3"/>
        <w:spacing w:before="200" w:line="276" w:lineRule="auto"/>
      </w:pPr>
      <w:r>
        <w:t>3.2.1 Unidades de análise e período</w:t>
      </w:r>
    </w:p>
    <w:p w14:paraId="44764D14" w14:textId="77777777" w:rsidR="004A7B94" w:rsidRDefault="00000000">
      <w:pPr>
        <w:ind w:firstLine="709"/>
        <w:jc w:val="both"/>
      </w:pPr>
      <w:r>
        <w:t>As unidades de análise são os municípios de Alagoinhas e Juazeiro, ambos na Bahia, e as Filipinas. Alagoinhas é um município baiano de médio porte, polo comercial e industrial regional, com população de 151.055 habitantes no Censo de 2022. Juazeiro é um polo agroindustrial do Submédio São Francisco, com 237.821 habitantes no Censo de 2022. O período analisado é 2015–2024, o mais recente com dados contábeis consolidados no momento da coleta.</w:t>
      </w:r>
    </w:p>
    <w:p w14:paraId="0977D70E" w14:textId="77777777" w:rsidR="004A7B94" w:rsidRDefault="00000000">
      <w:pPr>
        <w:pStyle w:val="Ttulo3"/>
        <w:spacing w:before="200" w:line="276" w:lineRule="auto"/>
      </w:pPr>
      <w:r>
        <w:t>3.2.2 Fontes dos dados</w:t>
      </w:r>
    </w:p>
    <w:p w14:paraId="5581DEF2" w14:textId="77777777" w:rsidR="004A7B94" w:rsidRDefault="00000000">
      <w:pPr>
        <w:ind w:firstLine="709"/>
        <w:jc w:val="both"/>
      </w:pPr>
      <w:r>
        <w:t>Os dados fiscais dos municípios foram extraídos da Declaração de Contas Anuais (DCA) do Sistema de Informações Contábeis e Fiscais do Setor Público Brasileiro (Siconfi), por meio da API de dados abertos do Tesouro Nacional, nos anexos I-C (receitas orçamentárias), I-D (despesas por natureza) e I-E (despesas por função). A população vem das estimativas do IBGE (tabela 6579 do SIDRA) e do Censo de 2022 (tabela 4714); como o IBGE não divulgou estimativa para 2023, esse ano foi obtido por interpolação geométrica entre o Censo de 2022 e a estimativa de 2024, e está identificado como tal na base. O PIB municipal a preços correntes vem da tabela 5938 do SIDRA, disponível até 2023. O PIB de 2024 ainda não havia sido divulgado e, por isso, os indicadores que dependem dele (esforço arrecadatório e renda per capita) cobrem 2015–2023.</w:t>
      </w:r>
    </w:p>
    <w:p w14:paraId="7252BFDB" w14:textId="77777777" w:rsidR="004A7B94" w:rsidRDefault="00000000">
      <w:pPr>
        <w:ind w:firstLine="709"/>
        <w:jc w:val="both"/>
      </w:pPr>
      <w:r>
        <w:t xml:space="preserve">Para as Filipinas, o PIB nominal, a população, a inflação ao consumidor e a receita e despesa do governo central vêm dos Indicadores de Desenvolvimento Mundial do Banco Mundial. Os valores do IRA/NTA foram obtidos em documentos e comunicados do Department of Budget and Management (DBM) e do Senate Economic Planning Office, e a composição da renda das LGUs em 2020 e 2021 vem de comunicado do Department of Finance </w:t>
      </w:r>
      <w:r>
        <w:lastRenderedPageBreak/>
        <w:t>(DOF) com dados do Bureau of Local Government Finance (BLGF). O site do BLGF bloqueou o acesso automatizado no momento da coleta, o que impediu o uso direto das séries consolidadas de renda das LGUs para todos os anos. Por isso, a comparação filipina se apoia na série do IRA/NTA e em dois anos de composição de renda local.</w:t>
      </w:r>
    </w:p>
    <w:p w14:paraId="6B971B82" w14:textId="77777777" w:rsidR="004A7B94" w:rsidRDefault="00000000">
      <w:pPr>
        <w:pStyle w:val="Ttulo3"/>
        <w:spacing w:before="200" w:line="276" w:lineRule="auto"/>
      </w:pPr>
      <w:r>
        <w:t>3.2.3 Deflação</w:t>
      </w:r>
    </w:p>
    <w:p w14:paraId="1F073A3F" w14:textId="77777777" w:rsidR="004A7B94" w:rsidRDefault="00000000">
      <w:pPr>
        <w:ind w:firstLine="709"/>
        <w:jc w:val="both"/>
      </w:pPr>
      <w:r>
        <w:t>Os valores monetários dos municípios foram convertidos para reais constantes de 2024 usando a média anual do número-índice do IPCA (tabela 1737 do SIDRA), de modo que o fator de cada ano é a razão entre a média do índice em 2024 e a média no ano considerado. Para as Filipinas, o deflator foi construído encadeando as taxas anuais de inflação ao consumidor do Banco Mundial, com 2024 como ano-base. A média anual foi preferida ao índice de dezembro porque receitas e despesas são fluxos distribuídos ao longo do ano.</w:t>
      </w:r>
    </w:p>
    <w:p w14:paraId="73524BA4" w14:textId="77777777" w:rsidR="004A7B94" w:rsidRDefault="00000000">
      <w:pPr>
        <w:pStyle w:val="Ttulo3"/>
        <w:spacing w:before="200" w:line="276" w:lineRule="auto"/>
      </w:pPr>
      <w:r>
        <w:t>3.2.4 Definição dos indicadores</w:t>
      </w:r>
    </w:p>
    <w:p w14:paraId="372CBABB" w14:textId="77777777" w:rsidR="004A7B94" w:rsidRDefault="00000000">
      <w:pPr>
        <w:ind w:firstLine="709"/>
        <w:jc w:val="both"/>
      </w:pPr>
      <w:r>
        <w:t>A receita bruta é a receita orçamentária realizada, exceto intraorçamentária (DCA, anexo I-C). A receita líquida é a receita bruta menos as deduções para o Fundeb e outras deduções. A receita tributária própria corresponde ao grupo de impostos, taxas e contribuições de melhoria (código 1.1). As transferências intergovernamentais somam as transferências correntes (código 1.7) e as de capital (código 2.4). A despesa total é a despesa liquidada exceto intraorçamentária (anexo I-E), e as despesas com pessoal e investimentos vêm do anexo I-D. Os indicadores são:</w:t>
      </w:r>
    </w:p>
    <w:p w14:paraId="4A045DFE" w14:textId="77777777" w:rsidR="004A7B94" w:rsidRDefault="00000000">
      <w:pPr>
        <w:tabs>
          <w:tab w:val="left" w:pos="709"/>
        </w:tabs>
        <w:ind w:left="709" w:hanging="284"/>
        <w:jc w:val="both"/>
      </w:pPr>
      <w:r>
        <w:t>•</w:t>
      </w:r>
      <w:r>
        <w:tab/>
        <w:t>dependência de transferências = transferências / receita bruta;</w:t>
      </w:r>
    </w:p>
    <w:p w14:paraId="2496ACBF" w14:textId="77777777" w:rsidR="004A7B94" w:rsidRDefault="00000000">
      <w:pPr>
        <w:tabs>
          <w:tab w:val="left" w:pos="709"/>
        </w:tabs>
        <w:ind w:left="709" w:hanging="284"/>
        <w:jc w:val="both"/>
      </w:pPr>
      <w:r>
        <w:t>•</w:t>
      </w:r>
      <w:r>
        <w:tab/>
        <w:t>autonomia tributária = receita tributária própria / receita bruta;</w:t>
      </w:r>
    </w:p>
    <w:p w14:paraId="436DDC33" w14:textId="77777777" w:rsidR="004A7B94" w:rsidRDefault="00000000">
      <w:pPr>
        <w:tabs>
          <w:tab w:val="left" w:pos="709"/>
        </w:tabs>
        <w:ind w:left="709" w:hanging="284"/>
        <w:jc w:val="both"/>
      </w:pPr>
      <w:r>
        <w:t>•</w:t>
      </w:r>
      <w:r>
        <w:tab/>
        <w:t>esforço arrecadatório = receita tributária própria / PIB municipal;</w:t>
      </w:r>
    </w:p>
    <w:p w14:paraId="68A56EEF" w14:textId="77777777" w:rsidR="004A7B94" w:rsidRDefault="00000000">
      <w:pPr>
        <w:tabs>
          <w:tab w:val="left" w:pos="709"/>
        </w:tabs>
        <w:ind w:left="709" w:hanging="284"/>
        <w:jc w:val="both"/>
      </w:pPr>
      <w:r>
        <w:t>•</w:t>
      </w:r>
      <w:r>
        <w:tab/>
        <w:t>despesa com pessoal / receita líquida, como proxy do indicador da LRF, que usa a receita corrente líquida e o conceito de despesa total com pessoal do Relatório de Gestão Fiscal. A proxy não é equivalente ao indicador oficial;</w:t>
      </w:r>
    </w:p>
    <w:p w14:paraId="2D9DC1EF" w14:textId="77777777" w:rsidR="004A7B94" w:rsidRDefault="00000000">
      <w:pPr>
        <w:tabs>
          <w:tab w:val="left" w:pos="709"/>
        </w:tabs>
        <w:ind w:left="709" w:hanging="284"/>
        <w:jc w:val="both"/>
      </w:pPr>
      <w:r>
        <w:t>•</w:t>
      </w:r>
      <w:r>
        <w:tab/>
        <w:t>taxa de investimento = despesa de investimentos / despesa total.</w:t>
      </w:r>
    </w:p>
    <w:p w14:paraId="1825B203" w14:textId="77777777" w:rsidR="004A7B94" w:rsidRDefault="00000000">
      <w:pPr>
        <w:ind w:firstLine="709"/>
        <w:jc w:val="both"/>
      </w:pPr>
      <w:r>
        <w:t>Os valores de IPTU, ISS e ITBI foram identificados pelo texto das contas, porque os códigos da natureza de receita mudaram ao longo do período. Por esse motivo, a comparação dessas séries entre 2015–2017 e anos posteriores deve ser feita com cautela (seção 5).</w:t>
      </w:r>
    </w:p>
    <w:p w14:paraId="792ADBCD" w14:textId="77777777" w:rsidR="004A7B94" w:rsidRDefault="00000000">
      <w:pPr>
        <w:pStyle w:val="Ttulo3"/>
        <w:spacing w:before="200" w:line="276" w:lineRule="auto"/>
      </w:pPr>
      <w:r>
        <w:t>3.2.5 Especificação econométrica</w:t>
      </w:r>
    </w:p>
    <w:p w14:paraId="7C3F48F2" w14:textId="77777777" w:rsidR="004A7B94" w:rsidRDefault="00000000">
      <w:pPr>
        <w:ind w:firstLine="709"/>
        <w:jc w:val="both"/>
      </w:pPr>
      <w:r>
        <w:t>Para avaliar a presença de efeito flypaper, estimou-se uma equação log-linear de gasto per capita, inspirada na formulação usual da literatura (Hines e Thaler, 1995; Inman, 2008):</w:t>
      </w:r>
    </w:p>
    <w:p w14:paraId="22DE6753" w14:textId="77777777" w:rsidR="004A7B94" w:rsidRDefault="00000000">
      <w:pPr>
        <w:spacing w:before="120" w:after="120"/>
        <w:jc w:val="center"/>
      </w:pPr>
      <w:r>
        <w:rPr>
          <w:i/>
          <w:iCs/>
        </w:rPr>
        <w:lastRenderedPageBreak/>
        <w:t>ln(G</w:t>
      </w:r>
      <w:r>
        <w:rPr>
          <w:i/>
          <w:iCs/>
          <w:vertAlign w:val="subscript"/>
        </w:rPr>
        <w:t>it</w:t>
      </w:r>
      <w:r>
        <w:rPr>
          <w:i/>
          <w:iCs/>
        </w:rPr>
        <w:t>) = β</w:t>
      </w:r>
      <w:r>
        <w:rPr>
          <w:i/>
          <w:iCs/>
          <w:vertAlign w:val="subscript"/>
        </w:rPr>
        <w:t>0</w:t>
      </w:r>
      <w:r>
        <w:rPr>
          <w:i/>
          <w:iCs/>
        </w:rPr>
        <w:t xml:space="preserve"> + β</w:t>
      </w:r>
      <w:r>
        <w:rPr>
          <w:i/>
          <w:iCs/>
          <w:vertAlign w:val="subscript"/>
        </w:rPr>
        <w:t>1</w:t>
      </w:r>
      <w:r>
        <w:rPr>
          <w:i/>
          <w:iCs/>
        </w:rPr>
        <w:t xml:space="preserve"> ln(TR</w:t>
      </w:r>
      <w:r>
        <w:rPr>
          <w:i/>
          <w:iCs/>
          <w:vertAlign w:val="subscript"/>
        </w:rPr>
        <w:t>it</w:t>
      </w:r>
      <w:r>
        <w:rPr>
          <w:i/>
          <w:iCs/>
        </w:rPr>
        <w:t>) + β</w:t>
      </w:r>
      <w:r>
        <w:rPr>
          <w:i/>
          <w:iCs/>
          <w:vertAlign w:val="subscript"/>
        </w:rPr>
        <w:t>2</w:t>
      </w:r>
      <w:r>
        <w:rPr>
          <w:i/>
          <w:iCs/>
        </w:rPr>
        <w:t xml:space="preserve"> ln(Y</w:t>
      </w:r>
      <w:r>
        <w:rPr>
          <w:i/>
          <w:iCs/>
          <w:vertAlign w:val="subscript"/>
        </w:rPr>
        <w:t>it</w:t>
      </w:r>
      <w:r>
        <w:rPr>
          <w:i/>
          <w:iCs/>
        </w:rPr>
        <w:t>) + β</w:t>
      </w:r>
      <w:r>
        <w:rPr>
          <w:i/>
          <w:iCs/>
          <w:vertAlign w:val="subscript"/>
        </w:rPr>
        <w:t>3</w:t>
      </w:r>
      <w:r>
        <w:rPr>
          <w:i/>
          <w:iCs/>
        </w:rPr>
        <w:t xml:space="preserve"> ln(REC</w:t>
      </w:r>
      <w:r>
        <w:rPr>
          <w:i/>
          <w:iCs/>
          <w:vertAlign w:val="subscript"/>
        </w:rPr>
        <w:t>it</w:t>
      </w:r>
      <w:r>
        <w:rPr>
          <w:i/>
          <w:iCs/>
        </w:rPr>
        <w:t>) + ε</w:t>
      </w:r>
      <w:r>
        <w:rPr>
          <w:i/>
          <w:iCs/>
          <w:vertAlign w:val="subscript"/>
        </w:rPr>
        <w:t>it</w:t>
      </w:r>
      <w:r>
        <w:rPr>
          <w:i/>
          <w:iCs/>
        </w:rPr>
        <w:t xml:space="preserve">        (1)</w:t>
      </w:r>
    </w:p>
    <w:p w14:paraId="492E94EC" w14:textId="77777777" w:rsidR="004A7B94" w:rsidRDefault="00000000">
      <w:pPr>
        <w:ind w:firstLine="709"/>
        <w:jc w:val="both"/>
      </w:pPr>
      <w:r>
        <w:t>em que G é a despesa corrente liquidada per capita, TR são as transferências intergovernamentais per capita, Y é o PIB municipal per capita, usado como proxy da renda local, e REC é a receita tributária própria per capita, todos em reais de 2024. A hipótese de efeito flypaper corresponde ao teste:</w:t>
      </w:r>
    </w:p>
    <w:p w14:paraId="1B13FD4D" w14:textId="77777777" w:rsidR="004A7B94" w:rsidRDefault="00000000">
      <w:pPr>
        <w:spacing w:before="120" w:after="120"/>
        <w:jc w:val="center"/>
      </w:pPr>
      <w:r>
        <w:rPr>
          <w:i/>
          <w:iCs/>
        </w:rPr>
        <w:t>H</w:t>
      </w:r>
      <w:r>
        <w:rPr>
          <w:i/>
          <w:iCs/>
          <w:vertAlign w:val="subscript"/>
        </w:rPr>
        <w:t>0</w:t>
      </w:r>
      <w:r>
        <w:rPr>
          <w:i/>
          <w:iCs/>
        </w:rPr>
        <w:t>: β</w:t>
      </w:r>
      <w:r>
        <w:rPr>
          <w:i/>
          <w:iCs/>
          <w:vertAlign w:val="subscript"/>
        </w:rPr>
        <w:t>1</w:t>
      </w:r>
      <w:r>
        <w:rPr>
          <w:i/>
          <w:iCs/>
        </w:rPr>
        <w:t xml:space="preserve"> = β</w:t>
      </w:r>
      <w:r>
        <w:rPr>
          <w:i/>
          <w:iCs/>
          <w:vertAlign w:val="subscript"/>
        </w:rPr>
        <w:t>2</w:t>
      </w:r>
      <w:r>
        <w:rPr>
          <w:i/>
          <w:iCs/>
        </w:rPr>
        <w:t xml:space="preserve">    contra    H</w:t>
      </w:r>
      <w:r>
        <w:rPr>
          <w:i/>
          <w:iCs/>
          <w:vertAlign w:val="subscript"/>
        </w:rPr>
        <w:t>1</w:t>
      </w:r>
      <w:r>
        <w:rPr>
          <w:i/>
          <w:iCs/>
        </w:rPr>
        <w:t>: β</w:t>
      </w:r>
      <w:r>
        <w:rPr>
          <w:i/>
          <w:iCs/>
          <w:vertAlign w:val="subscript"/>
        </w:rPr>
        <w:t>1</w:t>
      </w:r>
      <w:r>
        <w:rPr>
          <w:i/>
          <w:iCs/>
        </w:rPr>
        <w:t xml:space="preserve"> &gt; β</w:t>
      </w:r>
      <w:r>
        <w:rPr>
          <w:i/>
          <w:iCs/>
          <w:vertAlign w:val="subscript"/>
        </w:rPr>
        <w:t>2</w:t>
      </w:r>
      <w:r>
        <w:rPr>
          <w:i/>
          <w:iCs/>
        </w:rPr>
        <w:t xml:space="preserve">        (2)</w:t>
      </w:r>
    </w:p>
    <w:p w14:paraId="68E92519" w14:textId="77777777" w:rsidR="004A7B94" w:rsidRDefault="00000000">
      <w:pPr>
        <w:ind w:firstLine="709"/>
        <w:jc w:val="both"/>
      </w:pPr>
      <w:r>
        <w:t>A equação foi estimada por mínimos quadrados ordinários para cada município (nove observações, 2015–2023), em painel com efeito fixo de município (18 observações) e em primeiras diferenças (oito observações por município). Os erros-padrão são robustos à heteroscedasticidade (HC3), apropriados para amostras pequenas. O teste de H₀ é unilateral, baseado na estatística t da diferença β₁ − β₂ com os graus de liberdade residuais.</w:t>
      </w:r>
    </w:p>
    <w:p w14:paraId="53411DC7" w14:textId="77777777" w:rsidR="004A7B94" w:rsidRDefault="00000000">
      <w:pPr>
        <w:ind w:firstLine="709"/>
        <w:jc w:val="both"/>
      </w:pPr>
      <w:r>
        <w:t>Este desenho tem limitações sérias que condicionam a leitura dos resultados. Com nove observações por município, o poder estatístico é baixo, e a não rejeição de H₀ não prova a igualdade das elasticidades. As séries em nível têm tendência comum, o que pode gerar correlação espúria, motivo pelo qual as primeiras diferenças são reportadas. Como o ano de 2024 não tem PIB municipal, ele não entra nas regressões. Por fim, nenhuma estratégia de identificação foi aplicada, e as estimativas não devem ser lidas como efeitos causais.</w:t>
      </w:r>
    </w:p>
    <w:p w14:paraId="04203224" w14:textId="77777777" w:rsidR="004A7B94" w:rsidRDefault="00000000">
      <w:r>
        <w:br w:type="page"/>
      </w:r>
    </w:p>
    <w:p w14:paraId="62303032" w14:textId="77777777" w:rsidR="004A7B94" w:rsidRDefault="00000000">
      <w:pPr>
        <w:pStyle w:val="Ttulo1"/>
        <w:spacing w:before="240" w:after="160" w:line="276" w:lineRule="auto"/>
      </w:pPr>
      <w:r>
        <w:lastRenderedPageBreak/>
        <w:t>4. RESULTADOS E DISCUSSÃO</w:t>
      </w:r>
    </w:p>
    <w:p w14:paraId="6DB5D2F1" w14:textId="77777777" w:rsidR="004A7B94" w:rsidRDefault="00000000">
      <w:pPr>
        <w:pStyle w:val="Ttulo2"/>
        <w:spacing w:before="280" w:after="100" w:line="276" w:lineRule="auto"/>
      </w:pPr>
      <w:r>
        <w:rPr>
          <w:b/>
          <w:bCs/>
        </w:rPr>
        <w:t>4.1 Mapeamento bibliométrico da literatura</w:t>
      </w:r>
    </w:p>
    <w:p w14:paraId="736A4D27" w14:textId="77777777" w:rsidR="004A7B94" w:rsidRDefault="00000000">
      <w:pPr>
        <w:pStyle w:val="Ttulo3"/>
        <w:spacing w:before="200" w:line="276" w:lineRule="auto"/>
      </w:pPr>
      <w:r>
        <w:t>4.1.1 Visão geral do corpus</w:t>
      </w:r>
    </w:p>
    <w:p w14:paraId="501EB6B2" w14:textId="77777777" w:rsidR="004A7B94" w:rsidRDefault="00000000">
      <w:pPr>
        <w:ind w:firstLine="709"/>
        <w:jc w:val="both"/>
      </w:pPr>
      <w:r>
        <w:t>O corpus final reúne 3.683 artigos publicados entre 1970 e 2024 em 1.638 fontes, escritos por 4.874 autores distintos. A taxa de crescimento anual da produção, calculada pelo bibliometrix, é de 7,76%. A idade média dos documentos é de 14,6 anos e a média de citações por documento é de 16,7. A Tabela 1 resume as principais características. Dois traços chamam a atenção. O primeiro é a predominância de autoria individual: 1.941 documentos (52,7% do corpus) têm um único autor, e a coautoria internacional é de apenas 7,25%, o que é típico de um campo em que a tradição teórica de economia pública, com textos de um autor, ainda pesa. O segundo é que 3.683 registros são classificados como artigo, mas parte deles são resenhas e documentos de repositórios, como discutido na seção 5.</w:t>
      </w:r>
    </w:p>
    <w:p w14:paraId="4553A94C" w14:textId="77777777" w:rsidR="004A7B94" w:rsidRDefault="00000000">
      <w:pPr>
        <w:keepNext/>
        <w:spacing w:before="240" w:after="100" w:line="240" w:lineRule="auto"/>
        <w:jc w:val="center"/>
      </w:pPr>
      <w:r>
        <w:rPr>
          <w:b/>
          <w:bCs/>
          <w:sz w:val="20"/>
          <w:szCs w:val="20"/>
        </w:rPr>
        <w:t>Tabela 1 — Características principais do corpus bibliométrico (OpenAlex, 1970–2024)</w:t>
      </w:r>
    </w:p>
    <w:tbl>
      <w:tblPr>
        <w:tblW w:w="9029" w:type="dxa"/>
        <w:jc w:val="center"/>
        <w:tblLayout w:type="fixed"/>
        <w:tblCellMar>
          <w:left w:w="70" w:type="dxa"/>
          <w:right w:w="70" w:type="dxa"/>
        </w:tblCellMar>
        <w:tblLook w:val="04A0" w:firstRow="1" w:lastRow="0" w:firstColumn="1" w:lastColumn="0" w:noHBand="0" w:noVBand="1"/>
      </w:tblPr>
      <w:tblGrid>
        <w:gridCol w:w="5598"/>
        <w:gridCol w:w="3431"/>
      </w:tblGrid>
      <w:tr w:rsidR="004A7B94" w14:paraId="7EBB4718" w14:textId="77777777">
        <w:trPr>
          <w:cantSplit/>
          <w:tblHeader/>
          <w:jc w:val="center"/>
        </w:trPr>
        <w:tc>
          <w:tcPr>
            <w:tcW w:w="5598" w:type="dxa"/>
            <w:tcBorders>
              <w:top w:val="single" w:sz="8" w:space="0" w:color="000000"/>
              <w:bottom w:val="single" w:sz="8" w:space="0" w:color="000000"/>
            </w:tcBorders>
            <w:shd w:val="clear" w:color="auto" w:fill="E7EEF6"/>
            <w:vAlign w:val="center"/>
          </w:tcPr>
          <w:p w14:paraId="3592B242" w14:textId="77777777" w:rsidR="004A7B94" w:rsidRDefault="00000000">
            <w:pPr>
              <w:spacing w:before="40" w:after="40" w:line="240" w:lineRule="auto"/>
            </w:pPr>
            <w:r>
              <w:rPr>
                <w:b/>
                <w:bCs/>
                <w:sz w:val="18"/>
                <w:szCs w:val="18"/>
              </w:rPr>
              <w:t>Indicador</w:t>
            </w:r>
          </w:p>
        </w:tc>
        <w:tc>
          <w:tcPr>
            <w:tcW w:w="3431" w:type="dxa"/>
            <w:tcBorders>
              <w:top w:val="single" w:sz="8" w:space="0" w:color="000000"/>
              <w:bottom w:val="single" w:sz="8" w:space="0" w:color="000000"/>
            </w:tcBorders>
            <w:shd w:val="clear" w:color="auto" w:fill="E7EEF6"/>
            <w:vAlign w:val="center"/>
          </w:tcPr>
          <w:p w14:paraId="57CD6C29" w14:textId="77777777" w:rsidR="004A7B94" w:rsidRDefault="00000000">
            <w:pPr>
              <w:spacing w:before="40" w:after="40" w:line="240" w:lineRule="auto"/>
              <w:jc w:val="center"/>
            </w:pPr>
            <w:r>
              <w:rPr>
                <w:b/>
                <w:bCs/>
                <w:sz w:val="18"/>
                <w:szCs w:val="18"/>
              </w:rPr>
              <w:t>Valor</w:t>
            </w:r>
          </w:p>
        </w:tc>
      </w:tr>
      <w:tr w:rsidR="004A7B94" w14:paraId="6EDED2AC" w14:textId="77777777">
        <w:trPr>
          <w:cantSplit/>
          <w:jc w:val="center"/>
        </w:trPr>
        <w:tc>
          <w:tcPr>
            <w:tcW w:w="5598" w:type="dxa"/>
            <w:vAlign w:val="center"/>
          </w:tcPr>
          <w:p w14:paraId="71A35AA1" w14:textId="77777777" w:rsidR="004A7B94" w:rsidRDefault="00000000">
            <w:pPr>
              <w:spacing w:before="40" w:after="40" w:line="240" w:lineRule="auto"/>
            </w:pPr>
            <w:r>
              <w:rPr>
                <w:sz w:val="18"/>
                <w:szCs w:val="18"/>
              </w:rPr>
              <w:t>Período coberto</w:t>
            </w:r>
          </w:p>
        </w:tc>
        <w:tc>
          <w:tcPr>
            <w:tcW w:w="3431" w:type="dxa"/>
            <w:vAlign w:val="center"/>
          </w:tcPr>
          <w:p w14:paraId="22D8B685" w14:textId="77777777" w:rsidR="004A7B94" w:rsidRDefault="00000000">
            <w:pPr>
              <w:spacing w:before="40" w:after="40" w:line="240" w:lineRule="auto"/>
              <w:jc w:val="center"/>
            </w:pPr>
            <w:r>
              <w:rPr>
                <w:sz w:val="18"/>
                <w:szCs w:val="18"/>
              </w:rPr>
              <w:t>1970–2024</w:t>
            </w:r>
          </w:p>
        </w:tc>
      </w:tr>
      <w:tr w:rsidR="004A7B94" w14:paraId="5DD3457A" w14:textId="77777777">
        <w:trPr>
          <w:cantSplit/>
          <w:jc w:val="center"/>
        </w:trPr>
        <w:tc>
          <w:tcPr>
            <w:tcW w:w="5598" w:type="dxa"/>
            <w:vAlign w:val="center"/>
          </w:tcPr>
          <w:p w14:paraId="7544FFD3" w14:textId="77777777" w:rsidR="004A7B94" w:rsidRDefault="00000000">
            <w:pPr>
              <w:spacing w:before="40" w:after="40" w:line="240" w:lineRule="auto"/>
            </w:pPr>
            <w:r>
              <w:rPr>
                <w:sz w:val="18"/>
                <w:szCs w:val="18"/>
              </w:rPr>
              <w:t>Documentos (artigos)</w:t>
            </w:r>
          </w:p>
        </w:tc>
        <w:tc>
          <w:tcPr>
            <w:tcW w:w="3431" w:type="dxa"/>
            <w:vAlign w:val="center"/>
          </w:tcPr>
          <w:p w14:paraId="73173EDB" w14:textId="77777777" w:rsidR="004A7B94" w:rsidRDefault="00000000">
            <w:pPr>
              <w:spacing w:before="40" w:after="40" w:line="240" w:lineRule="auto"/>
              <w:jc w:val="center"/>
            </w:pPr>
            <w:r>
              <w:rPr>
                <w:sz w:val="18"/>
                <w:szCs w:val="18"/>
              </w:rPr>
              <w:t>3.683</w:t>
            </w:r>
          </w:p>
        </w:tc>
      </w:tr>
      <w:tr w:rsidR="004A7B94" w14:paraId="0B2142D4" w14:textId="77777777">
        <w:trPr>
          <w:cantSplit/>
          <w:jc w:val="center"/>
        </w:trPr>
        <w:tc>
          <w:tcPr>
            <w:tcW w:w="5598" w:type="dxa"/>
            <w:vAlign w:val="center"/>
          </w:tcPr>
          <w:p w14:paraId="0D1D4525" w14:textId="77777777" w:rsidR="004A7B94" w:rsidRDefault="00000000">
            <w:pPr>
              <w:spacing w:before="40" w:after="40" w:line="240" w:lineRule="auto"/>
            </w:pPr>
            <w:r>
              <w:rPr>
                <w:sz w:val="18"/>
                <w:szCs w:val="18"/>
              </w:rPr>
              <w:t>Fontes (periódicos, repositórios e outras)</w:t>
            </w:r>
          </w:p>
        </w:tc>
        <w:tc>
          <w:tcPr>
            <w:tcW w:w="3431" w:type="dxa"/>
            <w:vAlign w:val="center"/>
          </w:tcPr>
          <w:p w14:paraId="36F25E87" w14:textId="77777777" w:rsidR="004A7B94" w:rsidRDefault="00000000">
            <w:pPr>
              <w:spacing w:before="40" w:after="40" w:line="240" w:lineRule="auto"/>
              <w:jc w:val="center"/>
            </w:pPr>
            <w:r>
              <w:rPr>
                <w:sz w:val="18"/>
                <w:szCs w:val="18"/>
              </w:rPr>
              <w:t>1.638</w:t>
            </w:r>
          </w:p>
        </w:tc>
      </w:tr>
      <w:tr w:rsidR="004A7B94" w14:paraId="01B32783" w14:textId="77777777">
        <w:trPr>
          <w:cantSplit/>
          <w:jc w:val="center"/>
        </w:trPr>
        <w:tc>
          <w:tcPr>
            <w:tcW w:w="5598" w:type="dxa"/>
            <w:vAlign w:val="center"/>
          </w:tcPr>
          <w:p w14:paraId="160D7411" w14:textId="77777777" w:rsidR="004A7B94" w:rsidRDefault="00000000">
            <w:pPr>
              <w:spacing w:before="40" w:after="40" w:line="240" w:lineRule="auto"/>
            </w:pPr>
            <w:r>
              <w:rPr>
                <w:sz w:val="18"/>
                <w:szCs w:val="18"/>
              </w:rPr>
              <w:t>Autores</w:t>
            </w:r>
          </w:p>
        </w:tc>
        <w:tc>
          <w:tcPr>
            <w:tcW w:w="3431" w:type="dxa"/>
            <w:vAlign w:val="center"/>
          </w:tcPr>
          <w:p w14:paraId="1D2A7ABB" w14:textId="77777777" w:rsidR="004A7B94" w:rsidRDefault="00000000">
            <w:pPr>
              <w:spacing w:before="40" w:after="40" w:line="240" w:lineRule="auto"/>
              <w:jc w:val="center"/>
            </w:pPr>
            <w:r>
              <w:rPr>
                <w:sz w:val="18"/>
                <w:szCs w:val="18"/>
              </w:rPr>
              <w:t>4.874</w:t>
            </w:r>
          </w:p>
        </w:tc>
      </w:tr>
      <w:tr w:rsidR="004A7B94" w14:paraId="67EB0FB0" w14:textId="77777777">
        <w:trPr>
          <w:cantSplit/>
          <w:jc w:val="center"/>
        </w:trPr>
        <w:tc>
          <w:tcPr>
            <w:tcW w:w="5598" w:type="dxa"/>
            <w:vAlign w:val="center"/>
          </w:tcPr>
          <w:p w14:paraId="50FF7C52" w14:textId="77777777" w:rsidR="004A7B94" w:rsidRDefault="00000000">
            <w:pPr>
              <w:spacing w:before="40" w:after="40" w:line="240" w:lineRule="auto"/>
            </w:pPr>
            <w:r>
              <w:rPr>
                <w:sz w:val="18"/>
                <w:szCs w:val="18"/>
              </w:rPr>
              <w:t>Autoria única (documentos)</w:t>
            </w:r>
          </w:p>
        </w:tc>
        <w:tc>
          <w:tcPr>
            <w:tcW w:w="3431" w:type="dxa"/>
            <w:vAlign w:val="center"/>
          </w:tcPr>
          <w:p w14:paraId="74512450" w14:textId="77777777" w:rsidR="004A7B94" w:rsidRDefault="00000000">
            <w:pPr>
              <w:spacing w:before="40" w:after="40" w:line="240" w:lineRule="auto"/>
              <w:jc w:val="center"/>
            </w:pPr>
            <w:r>
              <w:rPr>
                <w:sz w:val="18"/>
                <w:szCs w:val="18"/>
              </w:rPr>
              <w:t>1.941 (52,7 %)</w:t>
            </w:r>
          </w:p>
        </w:tc>
      </w:tr>
      <w:tr w:rsidR="004A7B94" w14:paraId="0597F175" w14:textId="77777777">
        <w:trPr>
          <w:cantSplit/>
          <w:jc w:val="center"/>
        </w:trPr>
        <w:tc>
          <w:tcPr>
            <w:tcW w:w="5598" w:type="dxa"/>
            <w:vAlign w:val="center"/>
          </w:tcPr>
          <w:p w14:paraId="3FC5D23E" w14:textId="77777777" w:rsidR="004A7B94" w:rsidRDefault="00000000">
            <w:pPr>
              <w:spacing w:before="40" w:after="40" w:line="240" w:lineRule="auto"/>
            </w:pPr>
            <w:r>
              <w:rPr>
                <w:sz w:val="18"/>
                <w:szCs w:val="18"/>
              </w:rPr>
              <w:t>Coautores por documento</w:t>
            </w:r>
          </w:p>
        </w:tc>
        <w:tc>
          <w:tcPr>
            <w:tcW w:w="3431" w:type="dxa"/>
            <w:vAlign w:val="center"/>
          </w:tcPr>
          <w:p w14:paraId="231F5F4E" w14:textId="77777777" w:rsidR="004A7B94" w:rsidRDefault="00000000">
            <w:pPr>
              <w:spacing w:before="40" w:after="40" w:line="240" w:lineRule="auto"/>
              <w:jc w:val="center"/>
            </w:pPr>
            <w:r>
              <w:rPr>
                <w:sz w:val="18"/>
                <w:szCs w:val="18"/>
              </w:rPr>
              <w:t>1,72</w:t>
            </w:r>
          </w:p>
        </w:tc>
      </w:tr>
      <w:tr w:rsidR="004A7B94" w14:paraId="703BBA74" w14:textId="77777777">
        <w:trPr>
          <w:cantSplit/>
          <w:jc w:val="center"/>
        </w:trPr>
        <w:tc>
          <w:tcPr>
            <w:tcW w:w="5598" w:type="dxa"/>
            <w:vAlign w:val="center"/>
          </w:tcPr>
          <w:p w14:paraId="3116B8DF" w14:textId="77777777" w:rsidR="004A7B94" w:rsidRDefault="00000000">
            <w:pPr>
              <w:spacing w:before="40" w:after="40" w:line="240" w:lineRule="auto"/>
            </w:pPr>
            <w:r>
              <w:rPr>
                <w:sz w:val="18"/>
                <w:szCs w:val="18"/>
              </w:rPr>
              <w:t>Coautoria internacional</w:t>
            </w:r>
          </w:p>
        </w:tc>
        <w:tc>
          <w:tcPr>
            <w:tcW w:w="3431" w:type="dxa"/>
            <w:vAlign w:val="center"/>
          </w:tcPr>
          <w:p w14:paraId="4FBF12A9" w14:textId="77777777" w:rsidR="004A7B94" w:rsidRDefault="00000000">
            <w:pPr>
              <w:spacing w:before="40" w:after="40" w:line="240" w:lineRule="auto"/>
              <w:jc w:val="center"/>
            </w:pPr>
            <w:r>
              <w:rPr>
                <w:sz w:val="18"/>
                <w:szCs w:val="18"/>
              </w:rPr>
              <w:t>7,25 %</w:t>
            </w:r>
          </w:p>
        </w:tc>
      </w:tr>
      <w:tr w:rsidR="004A7B94" w14:paraId="12C7085D" w14:textId="77777777">
        <w:trPr>
          <w:cantSplit/>
          <w:jc w:val="center"/>
        </w:trPr>
        <w:tc>
          <w:tcPr>
            <w:tcW w:w="5598" w:type="dxa"/>
            <w:vAlign w:val="center"/>
          </w:tcPr>
          <w:p w14:paraId="3E6CE4E8" w14:textId="77777777" w:rsidR="004A7B94" w:rsidRDefault="00000000">
            <w:pPr>
              <w:spacing w:before="40" w:after="40" w:line="240" w:lineRule="auto"/>
            </w:pPr>
            <w:r>
              <w:rPr>
                <w:sz w:val="18"/>
                <w:szCs w:val="18"/>
              </w:rPr>
              <w:t>Taxa de crescimento anual da produção</w:t>
            </w:r>
          </w:p>
        </w:tc>
        <w:tc>
          <w:tcPr>
            <w:tcW w:w="3431" w:type="dxa"/>
            <w:vAlign w:val="center"/>
          </w:tcPr>
          <w:p w14:paraId="7296805B" w14:textId="77777777" w:rsidR="004A7B94" w:rsidRDefault="00000000">
            <w:pPr>
              <w:spacing w:before="40" w:after="40" w:line="240" w:lineRule="auto"/>
              <w:jc w:val="center"/>
            </w:pPr>
            <w:r>
              <w:rPr>
                <w:sz w:val="18"/>
                <w:szCs w:val="18"/>
              </w:rPr>
              <w:t>7,76 %</w:t>
            </w:r>
          </w:p>
        </w:tc>
      </w:tr>
      <w:tr w:rsidR="004A7B94" w14:paraId="5BD1CB44" w14:textId="77777777">
        <w:trPr>
          <w:cantSplit/>
          <w:jc w:val="center"/>
        </w:trPr>
        <w:tc>
          <w:tcPr>
            <w:tcW w:w="5598" w:type="dxa"/>
            <w:vAlign w:val="center"/>
          </w:tcPr>
          <w:p w14:paraId="7898A170" w14:textId="77777777" w:rsidR="004A7B94" w:rsidRDefault="00000000">
            <w:pPr>
              <w:spacing w:before="40" w:after="40" w:line="240" w:lineRule="auto"/>
            </w:pPr>
            <w:r>
              <w:rPr>
                <w:sz w:val="18"/>
                <w:szCs w:val="18"/>
              </w:rPr>
              <w:t>Idade média dos documentos</w:t>
            </w:r>
          </w:p>
        </w:tc>
        <w:tc>
          <w:tcPr>
            <w:tcW w:w="3431" w:type="dxa"/>
            <w:vAlign w:val="center"/>
          </w:tcPr>
          <w:p w14:paraId="127634BC" w14:textId="77777777" w:rsidR="004A7B94" w:rsidRDefault="00000000">
            <w:pPr>
              <w:spacing w:before="40" w:after="40" w:line="240" w:lineRule="auto"/>
              <w:jc w:val="center"/>
            </w:pPr>
            <w:r>
              <w:rPr>
                <w:sz w:val="18"/>
                <w:szCs w:val="18"/>
              </w:rPr>
              <w:t>14,6 anos</w:t>
            </w:r>
          </w:p>
        </w:tc>
      </w:tr>
      <w:tr w:rsidR="004A7B94" w14:paraId="703A12BE" w14:textId="77777777">
        <w:trPr>
          <w:cantSplit/>
          <w:jc w:val="center"/>
        </w:trPr>
        <w:tc>
          <w:tcPr>
            <w:tcW w:w="5598" w:type="dxa"/>
            <w:vAlign w:val="center"/>
          </w:tcPr>
          <w:p w14:paraId="1A6FC7AC" w14:textId="77777777" w:rsidR="004A7B94" w:rsidRDefault="00000000">
            <w:pPr>
              <w:spacing w:before="40" w:after="40" w:line="240" w:lineRule="auto"/>
            </w:pPr>
            <w:r>
              <w:rPr>
                <w:sz w:val="18"/>
                <w:szCs w:val="18"/>
              </w:rPr>
              <w:t>Citações médias por documento</w:t>
            </w:r>
          </w:p>
        </w:tc>
        <w:tc>
          <w:tcPr>
            <w:tcW w:w="3431" w:type="dxa"/>
            <w:vAlign w:val="center"/>
          </w:tcPr>
          <w:p w14:paraId="4D4BCE67" w14:textId="77777777" w:rsidR="004A7B94" w:rsidRDefault="00000000">
            <w:pPr>
              <w:spacing w:before="40" w:after="40" w:line="240" w:lineRule="auto"/>
              <w:jc w:val="center"/>
            </w:pPr>
            <w:r>
              <w:rPr>
                <w:sz w:val="18"/>
                <w:szCs w:val="18"/>
              </w:rPr>
              <w:t>16,7</w:t>
            </w:r>
          </w:p>
        </w:tc>
      </w:tr>
      <w:tr w:rsidR="004A7B94" w14:paraId="245BF5FA" w14:textId="77777777">
        <w:trPr>
          <w:cantSplit/>
          <w:jc w:val="center"/>
        </w:trPr>
        <w:tc>
          <w:tcPr>
            <w:tcW w:w="5598" w:type="dxa"/>
            <w:tcBorders>
              <w:bottom w:val="single" w:sz="8" w:space="0" w:color="000000"/>
            </w:tcBorders>
            <w:vAlign w:val="center"/>
          </w:tcPr>
          <w:p w14:paraId="7EEDEE3E" w14:textId="77777777" w:rsidR="004A7B94" w:rsidRDefault="00000000">
            <w:pPr>
              <w:spacing w:before="40" w:after="40" w:line="240" w:lineRule="auto"/>
            </w:pPr>
            <w:r>
              <w:rPr>
                <w:sz w:val="18"/>
                <w:szCs w:val="18"/>
              </w:rPr>
              <w:t>Palavras-chave dos autores (distintas)</w:t>
            </w:r>
          </w:p>
        </w:tc>
        <w:tc>
          <w:tcPr>
            <w:tcW w:w="3431" w:type="dxa"/>
            <w:tcBorders>
              <w:bottom w:val="single" w:sz="8" w:space="0" w:color="000000"/>
            </w:tcBorders>
            <w:vAlign w:val="center"/>
          </w:tcPr>
          <w:p w14:paraId="08D9BE08" w14:textId="77777777" w:rsidR="004A7B94" w:rsidRDefault="00000000">
            <w:pPr>
              <w:spacing w:before="40" w:after="40" w:line="240" w:lineRule="auto"/>
              <w:jc w:val="center"/>
            </w:pPr>
            <w:r>
              <w:rPr>
                <w:sz w:val="18"/>
                <w:szCs w:val="18"/>
              </w:rPr>
              <w:t>7.181</w:t>
            </w:r>
          </w:p>
        </w:tc>
      </w:tr>
    </w:tbl>
    <w:p w14:paraId="76F82CB7" w14:textId="77777777" w:rsidR="004A7B94" w:rsidRDefault="00000000">
      <w:pPr>
        <w:spacing w:before="80" w:after="240" w:line="240" w:lineRule="auto"/>
      </w:pPr>
      <w:r>
        <w:rPr>
          <w:i/>
          <w:iCs/>
          <w:sz w:val="18"/>
          <w:szCs w:val="18"/>
        </w:rPr>
        <w:t>Fonte: elaboração própria com o pacote bibliometrix a partir de dados da OpenAlex, coletados em 25/10/2026.</w:t>
      </w:r>
    </w:p>
    <w:p w14:paraId="29D871D3" w14:textId="77777777" w:rsidR="004A7B94" w:rsidRDefault="00000000">
      <w:pPr>
        <w:pStyle w:val="Ttulo3"/>
        <w:spacing w:before="200" w:line="276" w:lineRule="auto"/>
      </w:pPr>
      <w:r>
        <w:t>4.1.2 Evolução temporal</w:t>
      </w:r>
    </w:p>
    <w:p w14:paraId="6F93838A" w14:textId="77777777" w:rsidR="004A7B94" w:rsidRDefault="00000000">
      <w:pPr>
        <w:ind w:firstLine="709"/>
        <w:jc w:val="both"/>
      </w:pPr>
      <w:r>
        <w:t>A Figura 1 mostra a produção anual. Até 1994, a produção não passava de 23 artigos por ano; em 1995 ela salta para 42, e depois cresce de forma contínua até estabilizar em torno de 170 a 185 artigos por ano entre 2015 e 2024, com a única exceção de 2022 (143 artigos). A divisão em três períodos adotada neste artigo (1970–1994, 1995–2007 e 2008–2024) foi definida a partir dessa curva, e não por convenção. Os dois pontos de inflexão (1995 e 2008) correspondem aos saltos visíveis na série, e a divisão não tem valor explicativo além de organizar a leitura.</w:t>
      </w:r>
    </w:p>
    <w:p w14:paraId="092A47D0" w14:textId="77777777" w:rsidR="004A7B94" w:rsidRDefault="00000000">
      <w:pPr>
        <w:keepNext/>
        <w:spacing w:before="240" w:after="100" w:line="240" w:lineRule="auto"/>
        <w:jc w:val="center"/>
      </w:pPr>
      <w:r>
        <w:rPr>
          <w:b/>
          <w:bCs/>
          <w:sz w:val="20"/>
          <w:szCs w:val="20"/>
        </w:rPr>
        <w:lastRenderedPageBreak/>
        <w:t>Figura 1 — Produção científica anual no corpus (1970–2024)</w:t>
      </w:r>
    </w:p>
    <w:p w14:paraId="3611A1A6" w14:textId="77777777" w:rsidR="004A7B94" w:rsidRDefault="00000000">
      <w:pPr>
        <w:keepNext/>
        <w:spacing w:line="240" w:lineRule="auto"/>
        <w:jc w:val="center"/>
      </w:pPr>
      <w:r>
        <w:rPr>
          <w:noProof/>
        </w:rPr>
        <w:drawing>
          <wp:inline distT="0" distB="0" distL="0" distR="0" wp14:anchorId="467FA53B" wp14:editId="29F29563">
            <wp:extent cx="5040000" cy="2592000"/>
            <wp:effectExtent l="0" t="0" r="0" b="0"/>
            <wp:docPr id="1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01.png"/>
                    <pic:cNvPicPr/>
                  </pic:nvPicPr>
                  <pic:blipFill>
                    <a:blip r:embed="rId10"/>
                    <a:stretch>
                      <a:fillRect/>
                    </a:stretch>
                  </pic:blipFill>
                  <pic:spPr>
                    <a:xfrm>
                      <a:off x="0" y="0"/>
                      <a:ext cx="5040000" cy="2592000"/>
                    </a:xfrm>
                    <a:prstGeom prst="rect">
                      <a:avLst/>
                    </a:prstGeom>
                  </pic:spPr>
                </pic:pic>
              </a:graphicData>
            </a:graphic>
          </wp:inline>
        </w:drawing>
      </w:r>
    </w:p>
    <w:p w14:paraId="5D7321CA" w14:textId="77777777" w:rsidR="004A7B94" w:rsidRDefault="00000000">
      <w:pPr>
        <w:spacing w:before="60" w:after="240" w:line="240" w:lineRule="auto"/>
      </w:pPr>
      <w:r>
        <w:rPr>
          <w:i/>
          <w:iCs/>
          <w:sz w:val="18"/>
          <w:szCs w:val="18"/>
        </w:rPr>
        <w:t>Fonte: elaboração própria com bibliometrix, a partir de dados da OpenAlex. A linha laranja é um ajuste loess.</w:t>
      </w:r>
    </w:p>
    <w:p w14:paraId="24E41CF9" w14:textId="77777777" w:rsidR="004A7B94" w:rsidRDefault="00000000">
      <w:pPr>
        <w:ind w:firstLine="709"/>
        <w:jc w:val="both"/>
      </w:pPr>
      <w:r>
        <w:t>A Tabela 2 mostra o que muda entre os períodos. No primeiro, 273 artigos concentram 31,5 citações em média, e a fração que menciona "fiscal illusion" no título, resumo ou palavras-chave é a maior (23,1%). No segundo, a média de citações é a mais alta (40,3), o que reflete a presença dos trabalhos fundadores do campo (Oates, 1999; Prud'homme, 1995; Hines e Thaler, 1995). No terceiro, a produção cresce mais de três vezes em relação ao segundo (2.679 artigos), a média de citações cai para 8,7, em parte porque artigos recentes tiveram menos tempo para serem citados, e a fração que menciona o efeito flypaper sobe de 8,8% para 17,0%. Ou seja, o tema flypaper ganhou espaço relativo na literatura recente, enquanto a ilusão fiscal perdeu (de 23,1% no primeiro período para 7,5% no último). Essa leitura é descritiva, e não implica que a ilusão fiscal tenha deixado de ser estudada em termos absolutos: o número de artigos que a mencionam cresceu de 63 para 201.</w:t>
      </w:r>
    </w:p>
    <w:p w14:paraId="5E384716" w14:textId="77777777" w:rsidR="004A7B94" w:rsidRDefault="00000000">
      <w:pPr>
        <w:keepNext/>
        <w:spacing w:before="240" w:after="100" w:line="240" w:lineRule="auto"/>
        <w:jc w:val="center"/>
      </w:pPr>
      <w:r>
        <w:rPr>
          <w:b/>
          <w:bCs/>
          <w:sz w:val="20"/>
          <w:szCs w:val="20"/>
        </w:rPr>
        <w:t>Tabela 2 — Produção, impacto e menção aos temas centrais, por período</w:t>
      </w:r>
    </w:p>
    <w:tbl>
      <w:tblPr>
        <w:tblW w:w="9028" w:type="dxa"/>
        <w:jc w:val="center"/>
        <w:tblLayout w:type="fixed"/>
        <w:tblCellMar>
          <w:left w:w="70" w:type="dxa"/>
          <w:right w:w="70" w:type="dxa"/>
        </w:tblCellMar>
        <w:tblLook w:val="04A0" w:firstRow="1" w:lastRow="0" w:firstColumn="1" w:lastColumn="0" w:noHBand="0" w:noVBand="1"/>
      </w:tblPr>
      <w:tblGrid>
        <w:gridCol w:w="1625"/>
        <w:gridCol w:w="1445"/>
        <w:gridCol w:w="1986"/>
        <w:gridCol w:w="1986"/>
        <w:gridCol w:w="1986"/>
      </w:tblGrid>
      <w:tr w:rsidR="004A7B94" w14:paraId="7178D64F" w14:textId="77777777">
        <w:trPr>
          <w:cantSplit/>
          <w:tblHeader/>
          <w:jc w:val="center"/>
        </w:trPr>
        <w:tc>
          <w:tcPr>
            <w:tcW w:w="1625" w:type="dxa"/>
            <w:tcBorders>
              <w:top w:val="single" w:sz="8" w:space="0" w:color="000000"/>
              <w:bottom w:val="single" w:sz="8" w:space="0" w:color="000000"/>
            </w:tcBorders>
            <w:shd w:val="clear" w:color="auto" w:fill="E7EEF6"/>
            <w:vAlign w:val="center"/>
          </w:tcPr>
          <w:p w14:paraId="300BED89" w14:textId="77777777" w:rsidR="004A7B94" w:rsidRDefault="00000000">
            <w:pPr>
              <w:spacing w:before="40" w:after="40" w:line="240" w:lineRule="auto"/>
            </w:pPr>
            <w:r>
              <w:rPr>
                <w:b/>
                <w:bCs/>
                <w:sz w:val="18"/>
                <w:szCs w:val="18"/>
              </w:rPr>
              <w:t>Período</w:t>
            </w:r>
          </w:p>
        </w:tc>
        <w:tc>
          <w:tcPr>
            <w:tcW w:w="1445" w:type="dxa"/>
            <w:tcBorders>
              <w:top w:val="single" w:sz="8" w:space="0" w:color="000000"/>
              <w:bottom w:val="single" w:sz="8" w:space="0" w:color="000000"/>
            </w:tcBorders>
            <w:shd w:val="clear" w:color="auto" w:fill="E7EEF6"/>
            <w:vAlign w:val="center"/>
          </w:tcPr>
          <w:p w14:paraId="54A472BD" w14:textId="77777777" w:rsidR="004A7B94" w:rsidRDefault="00000000">
            <w:pPr>
              <w:spacing w:before="40" w:after="40" w:line="240" w:lineRule="auto"/>
              <w:jc w:val="center"/>
            </w:pPr>
            <w:r>
              <w:rPr>
                <w:b/>
                <w:bCs/>
                <w:sz w:val="18"/>
                <w:szCs w:val="18"/>
              </w:rPr>
              <w:t>Artigos</w:t>
            </w:r>
          </w:p>
        </w:tc>
        <w:tc>
          <w:tcPr>
            <w:tcW w:w="1986" w:type="dxa"/>
            <w:tcBorders>
              <w:top w:val="single" w:sz="8" w:space="0" w:color="000000"/>
              <w:bottom w:val="single" w:sz="8" w:space="0" w:color="000000"/>
            </w:tcBorders>
            <w:shd w:val="clear" w:color="auto" w:fill="E7EEF6"/>
            <w:vAlign w:val="center"/>
          </w:tcPr>
          <w:p w14:paraId="43D2B1EC" w14:textId="77777777" w:rsidR="004A7B94" w:rsidRDefault="00000000">
            <w:pPr>
              <w:spacing w:before="40" w:after="40" w:line="240" w:lineRule="auto"/>
              <w:jc w:val="center"/>
            </w:pPr>
            <w:r>
              <w:rPr>
                <w:b/>
                <w:bCs/>
                <w:sz w:val="18"/>
                <w:szCs w:val="18"/>
              </w:rPr>
              <w:t>Média de citações</w:t>
            </w:r>
          </w:p>
        </w:tc>
        <w:tc>
          <w:tcPr>
            <w:tcW w:w="1986" w:type="dxa"/>
            <w:tcBorders>
              <w:top w:val="single" w:sz="8" w:space="0" w:color="000000"/>
              <w:bottom w:val="single" w:sz="8" w:space="0" w:color="000000"/>
            </w:tcBorders>
            <w:shd w:val="clear" w:color="auto" w:fill="E7EEF6"/>
            <w:vAlign w:val="center"/>
          </w:tcPr>
          <w:p w14:paraId="05008ED8" w14:textId="77777777" w:rsidR="004A7B94" w:rsidRDefault="00000000">
            <w:pPr>
              <w:spacing w:before="40" w:after="40" w:line="240" w:lineRule="auto"/>
              <w:jc w:val="center"/>
            </w:pPr>
            <w:r>
              <w:rPr>
                <w:b/>
                <w:bCs/>
                <w:sz w:val="18"/>
                <w:szCs w:val="18"/>
              </w:rPr>
              <w:t>Com 'flypaper'</w:t>
            </w:r>
          </w:p>
        </w:tc>
        <w:tc>
          <w:tcPr>
            <w:tcW w:w="1986" w:type="dxa"/>
            <w:tcBorders>
              <w:top w:val="single" w:sz="8" w:space="0" w:color="000000"/>
              <w:bottom w:val="single" w:sz="8" w:space="0" w:color="000000"/>
            </w:tcBorders>
            <w:shd w:val="clear" w:color="auto" w:fill="E7EEF6"/>
            <w:vAlign w:val="center"/>
          </w:tcPr>
          <w:p w14:paraId="01749B5C" w14:textId="77777777" w:rsidR="004A7B94" w:rsidRDefault="00000000">
            <w:pPr>
              <w:spacing w:before="40" w:after="40" w:line="240" w:lineRule="auto"/>
              <w:jc w:val="center"/>
            </w:pPr>
            <w:r>
              <w:rPr>
                <w:b/>
                <w:bCs/>
                <w:sz w:val="18"/>
                <w:szCs w:val="18"/>
              </w:rPr>
              <w:t>Com 'fiscal illusion'</w:t>
            </w:r>
          </w:p>
        </w:tc>
      </w:tr>
      <w:tr w:rsidR="004A7B94" w14:paraId="746E8D5E" w14:textId="77777777">
        <w:trPr>
          <w:cantSplit/>
          <w:jc w:val="center"/>
        </w:trPr>
        <w:tc>
          <w:tcPr>
            <w:tcW w:w="1625" w:type="dxa"/>
            <w:vAlign w:val="center"/>
          </w:tcPr>
          <w:p w14:paraId="43C29640" w14:textId="77777777" w:rsidR="004A7B94" w:rsidRDefault="00000000">
            <w:pPr>
              <w:spacing w:before="40" w:after="40" w:line="240" w:lineRule="auto"/>
            </w:pPr>
            <w:r>
              <w:rPr>
                <w:sz w:val="18"/>
                <w:szCs w:val="18"/>
              </w:rPr>
              <w:t>1970-1994</w:t>
            </w:r>
          </w:p>
        </w:tc>
        <w:tc>
          <w:tcPr>
            <w:tcW w:w="1445" w:type="dxa"/>
            <w:vAlign w:val="center"/>
          </w:tcPr>
          <w:p w14:paraId="1B0AFCE1" w14:textId="77777777" w:rsidR="004A7B94" w:rsidRDefault="00000000">
            <w:pPr>
              <w:spacing w:before="40" w:after="40" w:line="240" w:lineRule="auto"/>
              <w:jc w:val="center"/>
            </w:pPr>
            <w:r>
              <w:rPr>
                <w:sz w:val="18"/>
                <w:szCs w:val="18"/>
              </w:rPr>
              <w:t>273</w:t>
            </w:r>
          </w:p>
        </w:tc>
        <w:tc>
          <w:tcPr>
            <w:tcW w:w="1986" w:type="dxa"/>
            <w:vAlign w:val="center"/>
          </w:tcPr>
          <w:p w14:paraId="0F93FF3C" w14:textId="77777777" w:rsidR="004A7B94" w:rsidRDefault="00000000">
            <w:pPr>
              <w:spacing w:before="40" w:after="40" w:line="240" w:lineRule="auto"/>
              <w:jc w:val="center"/>
            </w:pPr>
            <w:r>
              <w:rPr>
                <w:sz w:val="18"/>
                <w:szCs w:val="18"/>
              </w:rPr>
              <w:t>31,5</w:t>
            </w:r>
          </w:p>
        </w:tc>
        <w:tc>
          <w:tcPr>
            <w:tcW w:w="1986" w:type="dxa"/>
            <w:vAlign w:val="center"/>
          </w:tcPr>
          <w:p w14:paraId="3BB35CD1" w14:textId="77777777" w:rsidR="004A7B94" w:rsidRDefault="00000000">
            <w:pPr>
              <w:spacing w:before="40" w:after="40" w:line="240" w:lineRule="auto"/>
              <w:jc w:val="center"/>
            </w:pPr>
            <w:r>
              <w:rPr>
                <w:sz w:val="18"/>
                <w:szCs w:val="18"/>
              </w:rPr>
              <w:t>28 (10,3 %)</w:t>
            </w:r>
          </w:p>
        </w:tc>
        <w:tc>
          <w:tcPr>
            <w:tcW w:w="1986" w:type="dxa"/>
            <w:vAlign w:val="center"/>
          </w:tcPr>
          <w:p w14:paraId="6AFC845B" w14:textId="77777777" w:rsidR="004A7B94" w:rsidRDefault="00000000">
            <w:pPr>
              <w:spacing w:before="40" w:after="40" w:line="240" w:lineRule="auto"/>
              <w:jc w:val="center"/>
            </w:pPr>
            <w:r>
              <w:rPr>
                <w:sz w:val="18"/>
                <w:szCs w:val="18"/>
              </w:rPr>
              <w:t>63 (23,1 %)</w:t>
            </w:r>
          </w:p>
        </w:tc>
      </w:tr>
      <w:tr w:rsidR="004A7B94" w14:paraId="37A943AD" w14:textId="77777777">
        <w:trPr>
          <w:cantSplit/>
          <w:jc w:val="center"/>
        </w:trPr>
        <w:tc>
          <w:tcPr>
            <w:tcW w:w="1625" w:type="dxa"/>
            <w:vAlign w:val="center"/>
          </w:tcPr>
          <w:p w14:paraId="50324828" w14:textId="77777777" w:rsidR="004A7B94" w:rsidRDefault="00000000">
            <w:pPr>
              <w:spacing w:before="40" w:after="40" w:line="240" w:lineRule="auto"/>
            </w:pPr>
            <w:r>
              <w:rPr>
                <w:sz w:val="18"/>
                <w:szCs w:val="18"/>
              </w:rPr>
              <w:t>1995-2007</w:t>
            </w:r>
          </w:p>
        </w:tc>
        <w:tc>
          <w:tcPr>
            <w:tcW w:w="1445" w:type="dxa"/>
            <w:vAlign w:val="center"/>
          </w:tcPr>
          <w:p w14:paraId="34070DDC" w14:textId="77777777" w:rsidR="004A7B94" w:rsidRDefault="00000000">
            <w:pPr>
              <w:spacing w:before="40" w:after="40" w:line="240" w:lineRule="auto"/>
              <w:jc w:val="center"/>
            </w:pPr>
            <w:r>
              <w:rPr>
                <w:sz w:val="18"/>
                <w:szCs w:val="18"/>
              </w:rPr>
              <w:t>731</w:t>
            </w:r>
          </w:p>
        </w:tc>
        <w:tc>
          <w:tcPr>
            <w:tcW w:w="1986" w:type="dxa"/>
            <w:vAlign w:val="center"/>
          </w:tcPr>
          <w:p w14:paraId="0DAB76E9" w14:textId="77777777" w:rsidR="004A7B94" w:rsidRDefault="00000000">
            <w:pPr>
              <w:spacing w:before="40" w:after="40" w:line="240" w:lineRule="auto"/>
              <w:jc w:val="center"/>
            </w:pPr>
            <w:r>
              <w:rPr>
                <w:sz w:val="18"/>
                <w:szCs w:val="18"/>
              </w:rPr>
              <w:t>40,3</w:t>
            </w:r>
          </w:p>
        </w:tc>
        <w:tc>
          <w:tcPr>
            <w:tcW w:w="1986" w:type="dxa"/>
            <w:vAlign w:val="center"/>
          </w:tcPr>
          <w:p w14:paraId="05FD6EC9" w14:textId="77777777" w:rsidR="004A7B94" w:rsidRDefault="00000000">
            <w:pPr>
              <w:spacing w:before="40" w:after="40" w:line="240" w:lineRule="auto"/>
              <w:jc w:val="center"/>
            </w:pPr>
            <w:r>
              <w:rPr>
                <w:sz w:val="18"/>
                <w:szCs w:val="18"/>
              </w:rPr>
              <w:t>64 (8,8 %)</w:t>
            </w:r>
          </w:p>
        </w:tc>
        <w:tc>
          <w:tcPr>
            <w:tcW w:w="1986" w:type="dxa"/>
            <w:vAlign w:val="center"/>
          </w:tcPr>
          <w:p w14:paraId="668FD9F4" w14:textId="77777777" w:rsidR="004A7B94" w:rsidRDefault="00000000">
            <w:pPr>
              <w:spacing w:before="40" w:after="40" w:line="240" w:lineRule="auto"/>
              <w:jc w:val="center"/>
            </w:pPr>
            <w:r>
              <w:rPr>
                <w:sz w:val="18"/>
                <w:szCs w:val="18"/>
              </w:rPr>
              <w:t>73 (10,0 %)</w:t>
            </w:r>
          </w:p>
        </w:tc>
      </w:tr>
      <w:tr w:rsidR="004A7B94" w14:paraId="0DAB841D" w14:textId="77777777">
        <w:trPr>
          <w:cantSplit/>
          <w:jc w:val="center"/>
        </w:trPr>
        <w:tc>
          <w:tcPr>
            <w:tcW w:w="1625" w:type="dxa"/>
            <w:vAlign w:val="center"/>
          </w:tcPr>
          <w:p w14:paraId="73961C1C" w14:textId="77777777" w:rsidR="004A7B94" w:rsidRDefault="00000000">
            <w:pPr>
              <w:spacing w:before="40" w:after="40" w:line="240" w:lineRule="auto"/>
            </w:pPr>
            <w:r>
              <w:rPr>
                <w:sz w:val="18"/>
                <w:szCs w:val="18"/>
              </w:rPr>
              <w:t>2008-2024</w:t>
            </w:r>
          </w:p>
        </w:tc>
        <w:tc>
          <w:tcPr>
            <w:tcW w:w="1445" w:type="dxa"/>
            <w:vAlign w:val="center"/>
          </w:tcPr>
          <w:p w14:paraId="60C15D53" w14:textId="77777777" w:rsidR="004A7B94" w:rsidRDefault="00000000">
            <w:pPr>
              <w:spacing w:before="40" w:after="40" w:line="240" w:lineRule="auto"/>
              <w:jc w:val="center"/>
            </w:pPr>
            <w:r>
              <w:rPr>
                <w:sz w:val="18"/>
                <w:szCs w:val="18"/>
              </w:rPr>
              <w:t>2.679</w:t>
            </w:r>
          </w:p>
        </w:tc>
        <w:tc>
          <w:tcPr>
            <w:tcW w:w="1986" w:type="dxa"/>
            <w:vAlign w:val="center"/>
          </w:tcPr>
          <w:p w14:paraId="75261C6E" w14:textId="77777777" w:rsidR="004A7B94" w:rsidRDefault="00000000">
            <w:pPr>
              <w:spacing w:before="40" w:after="40" w:line="240" w:lineRule="auto"/>
              <w:jc w:val="center"/>
            </w:pPr>
            <w:r>
              <w:rPr>
                <w:sz w:val="18"/>
                <w:szCs w:val="18"/>
              </w:rPr>
              <w:t>8,7</w:t>
            </w:r>
          </w:p>
        </w:tc>
        <w:tc>
          <w:tcPr>
            <w:tcW w:w="1986" w:type="dxa"/>
            <w:vAlign w:val="center"/>
          </w:tcPr>
          <w:p w14:paraId="521D9BA6" w14:textId="77777777" w:rsidR="004A7B94" w:rsidRDefault="00000000">
            <w:pPr>
              <w:spacing w:before="40" w:after="40" w:line="240" w:lineRule="auto"/>
              <w:jc w:val="center"/>
            </w:pPr>
            <w:r>
              <w:rPr>
                <w:sz w:val="18"/>
                <w:szCs w:val="18"/>
              </w:rPr>
              <w:t>455 (17,0 %)</w:t>
            </w:r>
          </w:p>
        </w:tc>
        <w:tc>
          <w:tcPr>
            <w:tcW w:w="1986" w:type="dxa"/>
            <w:vAlign w:val="center"/>
          </w:tcPr>
          <w:p w14:paraId="54E91A87" w14:textId="77777777" w:rsidR="004A7B94" w:rsidRDefault="00000000">
            <w:pPr>
              <w:spacing w:before="40" w:after="40" w:line="240" w:lineRule="auto"/>
              <w:jc w:val="center"/>
            </w:pPr>
            <w:r>
              <w:rPr>
                <w:sz w:val="18"/>
                <w:szCs w:val="18"/>
              </w:rPr>
              <w:t>201 (7,5 %)</w:t>
            </w:r>
          </w:p>
        </w:tc>
      </w:tr>
      <w:tr w:rsidR="004A7B94" w14:paraId="40950E9A" w14:textId="77777777">
        <w:trPr>
          <w:cantSplit/>
          <w:jc w:val="center"/>
        </w:trPr>
        <w:tc>
          <w:tcPr>
            <w:tcW w:w="1625" w:type="dxa"/>
            <w:tcBorders>
              <w:bottom w:val="single" w:sz="8" w:space="0" w:color="000000"/>
            </w:tcBorders>
            <w:vAlign w:val="center"/>
          </w:tcPr>
          <w:p w14:paraId="07F80290" w14:textId="77777777" w:rsidR="004A7B94" w:rsidRDefault="00000000">
            <w:pPr>
              <w:spacing w:before="40" w:after="40" w:line="240" w:lineRule="auto"/>
            </w:pPr>
            <w:r>
              <w:rPr>
                <w:sz w:val="18"/>
                <w:szCs w:val="18"/>
              </w:rPr>
              <w:t>Total</w:t>
            </w:r>
          </w:p>
        </w:tc>
        <w:tc>
          <w:tcPr>
            <w:tcW w:w="1445" w:type="dxa"/>
            <w:tcBorders>
              <w:bottom w:val="single" w:sz="8" w:space="0" w:color="000000"/>
            </w:tcBorders>
            <w:vAlign w:val="center"/>
          </w:tcPr>
          <w:p w14:paraId="5087005D" w14:textId="77777777" w:rsidR="004A7B94" w:rsidRDefault="00000000">
            <w:pPr>
              <w:spacing w:before="40" w:after="40" w:line="240" w:lineRule="auto"/>
              <w:jc w:val="center"/>
            </w:pPr>
            <w:r>
              <w:rPr>
                <w:sz w:val="18"/>
                <w:szCs w:val="18"/>
              </w:rPr>
              <w:t>3.683</w:t>
            </w:r>
          </w:p>
        </w:tc>
        <w:tc>
          <w:tcPr>
            <w:tcW w:w="1986" w:type="dxa"/>
            <w:tcBorders>
              <w:bottom w:val="single" w:sz="8" w:space="0" w:color="000000"/>
            </w:tcBorders>
            <w:vAlign w:val="center"/>
          </w:tcPr>
          <w:p w14:paraId="6625D683" w14:textId="77777777" w:rsidR="004A7B94" w:rsidRDefault="00000000">
            <w:pPr>
              <w:spacing w:before="40" w:after="40" w:line="240" w:lineRule="auto"/>
              <w:jc w:val="center"/>
            </w:pPr>
            <w:r>
              <w:rPr>
                <w:sz w:val="18"/>
                <w:szCs w:val="18"/>
              </w:rPr>
              <w:t>16,7</w:t>
            </w:r>
          </w:p>
        </w:tc>
        <w:tc>
          <w:tcPr>
            <w:tcW w:w="1986" w:type="dxa"/>
            <w:tcBorders>
              <w:bottom w:val="single" w:sz="8" w:space="0" w:color="000000"/>
            </w:tcBorders>
            <w:vAlign w:val="center"/>
          </w:tcPr>
          <w:p w14:paraId="54A33A8D" w14:textId="77777777" w:rsidR="004A7B94" w:rsidRDefault="00000000">
            <w:pPr>
              <w:spacing w:before="40" w:after="40" w:line="240" w:lineRule="auto"/>
              <w:jc w:val="center"/>
            </w:pPr>
            <w:r>
              <w:rPr>
                <w:sz w:val="18"/>
                <w:szCs w:val="18"/>
              </w:rPr>
              <w:t>547 (14,9 %)</w:t>
            </w:r>
          </w:p>
        </w:tc>
        <w:tc>
          <w:tcPr>
            <w:tcW w:w="1986" w:type="dxa"/>
            <w:tcBorders>
              <w:bottom w:val="single" w:sz="8" w:space="0" w:color="000000"/>
            </w:tcBorders>
            <w:vAlign w:val="center"/>
          </w:tcPr>
          <w:p w14:paraId="150A20B2" w14:textId="77777777" w:rsidR="004A7B94" w:rsidRDefault="00000000">
            <w:pPr>
              <w:spacing w:before="40" w:after="40" w:line="240" w:lineRule="auto"/>
              <w:jc w:val="center"/>
            </w:pPr>
            <w:r>
              <w:rPr>
                <w:sz w:val="18"/>
                <w:szCs w:val="18"/>
              </w:rPr>
              <w:t>337 (9,2 %)</w:t>
            </w:r>
          </w:p>
        </w:tc>
      </w:tr>
    </w:tbl>
    <w:p w14:paraId="315DFDCB" w14:textId="77777777" w:rsidR="004A7B94" w:rsidRDefault="00000000">
      <w:pPr>
        <w:spacing w:before="80" w:after="240" w:line="240" w:lineRule="auto"/>
      </w:pPr>
      <w:r>
        <w:rPr>
          <w:i/>
          <w:iCs/>
          <w:sz w:val="18"/>
          <w:szCs w:val="18"/>
        </w:rPr>
        <w:t>Fonte: elaboração própria. Menção aos termos "flypaper" e "fiscal illusion" no título, resumo ou palavras-chave. Os percentuais são sobre o total de artigos do período.</w:t>
      </w:r>
    </w:p>
    <w:p w14:paraId="7DDE1209" w14:textId="77777777" w:rsidR="004A7B94" w:rsidRDefault="00000000">
      <w:pPr>
        <w:pStyle w:val="Ttulo3"/>
        <w:spacing w:before="200" w:line="276" w:lineRule="auto"/>
      </w:pPr>
      <w:r>
        <w:t>4.1.3 Fontes, autores e países</w:t>
      </w:r>
    </w:p>
    <w:p w14:paraId="4B66D370" w14:textId="77777777" w:rsidR="004A7B94" w:rsidRDefault="00000000">
      <w:pPr>
        <w:ind w:firstLine="709"/>
        <w:jc w:val="both"/>
      </w:pPr>
      <w:r>
        <w:t>A Figura 2 e a Tabela 3 mostram as fontes com maior número de artigos. O primeiro lugar é ocupado pela RePEc (94 artigos), um agregador de textos para discussão, o que indica que boa parte da produção circula como documento de trabalho. Entre os periódicos, destacam-</w:t>
      </w:r>
      <w:r>
        <w:lastRenderedPageBreak/>
        <w:t>se Publius: The Journal of Federalism (58), Public Choice (47), Journal of Public Economics (34) e Public Finance Review (34). A presença de Dialnet, LA Referencia e DOAJ entre as dez primeiras fontes mostra que a OpenAlex indexa documentos hospedados em repositórios, o que amplia a cobertura em línguas diferentes do inglês, mas dificulta a comparação com bases de periódicos selecionados.</w:t>
      </w:r>
    </w:p>
    <w:p w14:paraId="42CA4661" w14:textId="77777777" w:rsidR="004A7B94" w:rsidRDefault="00000000">
      <w:pPr>
        <w:keepNext/>
        <w:spacing w:before="240" w:after="100" w:line="240" w:lineRule="auto"/>
        <w:jc w:val="center"/>
      </w:pPr>
      <w:r>
        <w:rPr>
          <w:b/>
          <w:bCs/>
          <w:sz w:val="20"/>
          <w:szCs w:val="20"/>
        </w:rPr>
        <w:t>Figura 2 — Quinze principais fontes por número de artigos</w:t>
      </w:r>
    </w:p>
    <w:p w14:paraId="64FAD725" w14:textId="77777777" w:rsidR="004A7B94" w:rsidRDefault="00000000">
      <w:pPr>
        <w:keepNext/>
        <w:spacing w:line="240" w:lineRule="auto"/>
        <w:jc w:val="center"/>
      </w:pPr>
      <w:r>
        <w:rPr>
          <w:noProof/>
        </w:rPr>
        <w:drawing>
          <wp:inline distT="0" distB="0" distL="0" distR="0" wp14:anchorId="5A59BF58" wp14:editId="400E7EA4">
            <wp:extent cx="5040000" cy="3024000"/>
            <wp:effectExtent l="0" t="0" r="0" b="0"/>
            <wp:docPr id="10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02.png"/>
                    <pic:cNvPicPr/>
                  </pic:nvPicPr>
                  <pic:blipFill>
                    <a:blip r:embed="rId11"/>
                    <a:stretch>
                      <a:fillRect/>
                    </a:stretch>
                  </pic:blipFill>
                  <pic:spPr>
                    <a:xfrm>
                      <a:off x="0" y="0"/>
                      <a:ext cx="5040000" cy="3024000"/>
                    </a:xfrm>
                    <a:prstGeom prst="rect">
                      <a:avLst/>
                    </a:prstGeom>
                  </pic:spPr>
                </pic:pic>
              </a:graphicData>
            </a:graphic>
          </wp:inline>
        </w:drawing>
      </w:r>
    </w:p>
    <w:p w14:paraId="061C9377" w14:textId="77777777" w:rsidR="004A7B94" w:rsidRDefault="00000000">
      <w:pPr>
        <w:spacing w:before="60" w:after="240" w:line="240" w:lineRule="auto"/>
      </w:pPr>
      <w:r>
        <w:rPr>
          <w:i/>
          <w:iCs/>
          <w:sz w:val="18"/>
          <w:szCs w:val="18"/>
        </w:rPr>
        <w:t>Fonte: elaboração própria com bibliometrix, a partir de dados da OpenAlex.</w:t>
      </w:r>
    </w:p>
    <w:p w14:paraId="1151FAB9" w14:textId="77777777" w:rsidR="004A7B94" w:rsidRDefault="00000000">
      <w:pPr>
        <w:ind w:firstLine="709"/>
        <w:jc w:val="both"/>
      </w:pPr>
      <w:r>
        <w:t>Entre os autores, Brian Dollery lidera com 27 artigos, seguido de Lars P. Feld (18), Wallace E. Oates (14), Richard M. Bird (13) e Andrew C. Worthington (12). A presença do Fundo Monetário Internacional na lista de autores mais produtivos (12 documentos) decorre de a OpenAlex registrar a instituição como autora de documentos institucionais. A associação entre Dollery e Worthington, coautores da revisão de 1996 sobre ilusão fiscal (Dollery e Worthington, 1996), indica a persistência de um núcleo de pesquisadores dedicado a esse tema.</w:t>
      </w:r>
    </w:p>
    <w:p w14:paraId="110C516B" w14:textId="77777777" w:rsidR="004A7B94" w:rsidRDefault="00000000">
      <w:pPr>
        <w:ind w:firstLine="709"/>
        <w:jc w:val="both"/>
      </w:pPr>
      <w:r>
        <w:t xml:space="preserve">A distribuição por país do autor correspondente (Figura 3) mostra os Estados Unidos em primeiro lugar (461 artigos), seguidos de Indonésia (202), China (94), Nigéria (91), Reino Unido (91) e Alemanha (88). O Brasil aparece na 11ª posição, com 73 artigos. A alta posição da Indonésia, da Nigéria, da Rússia e da Ucrânia mostra que o tema é estudado de forma intensa em países que adotaram mecanismos formais de transferência, como o Dana Alokasi Umum, na Indonésia, e o sistema federativo nigeriano. Um ponto de cautela é que 1.650 registros (44,8% do corpus) não têm país identificado, o que limita a precisão da distribuição por país. As Filipinas aparecem em poucos registros do corpus (10 registros com menção às Filipinas no </w:t>
      </w:r>
      <w:r>
        <w:lastRenderedPageBreak/>
        <w:t>título, resumo, palavras-chave ou país de afiliação), o que mostra que o país é pouco estudado na literatura indexada sobre o tema, apesar de seu sistema formulaico de transferências.</w:t>
      </w:r>
    </w:p>
    <w:p w14:paraId="209C30EB" w14:textId="77777777" w:rsidR="004A7B94" w:rsidRDefault="00000000">
      <w:pPr>
        <w:keepNext/>
        <w:spacing w:before="240" w:after="100" w:line="240" w:lineRule="auto"/>
        <w:jc w:val="center"/>
      </w:pPr>
      <w:r>
        <w:rPr>
          <w:b/>
          <w:bCs/>
          <w:sz w:val="20"/>
          <w:szCs w:val="20"/>
        </w:rPr>
        <w:t>Tabela 3 — Fontes com maior número de artigos</w:t>
      </w:r>
    </w:p>
    <w:tbl>
      <w:tblPr>
        <w:tblW w:w="9028" w:type="dxa"/>
        <w:jc w:val="center"/>
        <w:tblLayout w:type="fixed"/>
        <w:tblCellMar>
          <w:left w:w="70" w:type="dxa"/>
          <w:right w:w="70" w:type="dxa"/>
        </w:tblCellMar>
        <w:tblLook w:val="04A0" w:firstRow="1" w:lastRow="0" w:firstColumn="1" w:lastColumn="0" w:noHBand="0" w:noVBand="1"/>
      </w:tblPr>
      <w:tblGrid>
        <w:gridCol w:w="5417"/>
        <w:gridCol w:w="1354"/>
        <w:gridCol w:w="2257"/>
      </w:tblGrid>
      <w:tr w:rsidR="004A7B94" w14:paraId="6189D7A0" w14:textId="77777777">
        <w:trPr>
          <w:cantSplit/>
          <w:tblHeader/>
          <w:jc w:val="center"/>
        </w:trPr>
        <w:tc>
          <w:tcPr>
            <w:tcW w:w="5417" w:type="dxa"/>
            <w:tcBorders>
              <w:top w:val="single" w:sz="8" w:space="0" w:color="000000"/>
              <w:bottom w:val="single" w:sz="8" w:space="0" w:color="000000"/>
            </w:tcBorders>
            <w:shd w:val="clear" w:color="auto" w:fill="E7EEF6"/>
            <w:vAlign w:val="center"/>
          </w:tcPr>
          <w:p w14:paraId="230D5FF2" w14:textId="77777777" w:rsidR="004A7B94" w:rsidRDefault="00000000">
            <w:pPr>
              <w:spacing w:before="40" w:after="40" w:line="240" w:lineRule="auto"/>
            </w:pPr>
            <w:r>
              <w:rPr>
                <w:b/>
                <w:bCs/>
                <w:sz w:val="18"/>
                <w:szCs w:val="18"/>
              </w:rPr>
              <w:t>Fonte</w:t>
            </w:r>
          </w:p>
        </w:tc>
        <w:tc>
          <w:tcPr>
            <w:tcW w:w="1354" w:type="dxa"/>
            <w:tcBorders>
              <w:top w:val="single" w:sz="8" w:space="0" w:color="000000"/>
              <w:bottom w:val="single" w:sz="8" w:space="0" w:color="000000"/>
            </w:tcBorders>
            <w:shd w:val="clear" w:color="auto" w:fill="E7EEF6"/>
            <w:vAlign w:val="center"/>
          </w:tcPr>
          <w:p w14:paraId="53267FB5" w14:textId="77777777" w:rsidR="004A7B94" w:rsidRDefault="00000000">
            <w:pPr>
              <w:spacing w:before="40" w:after="40" w:line="240" w:lineRule="auto"/>
              <w:jc w:val="center"/>
            </w:pPr>
            <w:r>
              <w:rPr>
                <w:b/>
                <w:bCs/>
                <w:sz w:val="18"/>
                <w:szCs w:val="18"/>
              </w:rPr>
              <w:t>Artigos</w:t>
            </w:r>
          </w:p>
        </w:tc>
        <w:tc>
          <w:tcPr>
            <w:tcW w:w="2257" w:type="dxa"/>
            <w:tcBorders>
              <w:top w:val="single" w:sz="8" w:space="0" w:color="000000"/>
              <w:bottom w:val="single" w:sz="8" w:space="0" w:color="000000"/>
            </w:tcBorders>
            <w:shd w:val="clear" w:color="auto" w:fill="E7EEF6"/>
            <w:vAlign w:val="center"/>
          </w:tcPr>
          <w:p w14:paraId="06FE36D2" w14:textId="77777777" w:rsidR="004A7B94" w:rsidRDefault="00000000">
            <w:pPr>
              <w:spacing w:before="40" w:after="40" w:line="240" w:lineRule="auto"/>
              <w:jc w:val="center"/>
            </w:pPr>
            <w:r>
              <w:rPr>
                <w:b/>
                <w:bCs/>
                <w:sz w:val="18"/>
                <w:szCs w:val="18"/>
              </w:rPr>
              <w:t>Tipo</w:t>
            </w:r>
          </w:p>
        </w:tc>
      </w:tr>
      <w:tr w:rsidR="004A7B94" w14:paraId="76BB955C" w14:textId="77777777">
        <w:trPr>
          <w:cantSplit/>
          <w:jc w:val="center"/>
        </w:trPr>
        <w:tc>
          <w:tcPr>
            <w:tcW w:w="5417" w:type="dxa"/>
            <w:vAlign w:val="center"/>
          </w:tcPr>
          <w:p w14:paraId="0021FDF4" w14:textId="77777777" w:rsidR="004A7B94" w:rsidRPr="005C6067" w:rsidRDefault="00000000">
            <w:pPr>
              <w:spacing w:before="40" w:after="40" w:line="240" w:lineRule="auto"/>
              <w:rPr>
                <w:lang w:val="en-US"/>
              </w:rPr>
            </w:pPr>
            <w:proofErr w:type="spellStart"/>
            <w:r w:rsidRPr="005C6067">
              <w:rPr>
                <w:sz w:val="18"/>
                <w:szCs w:val="18"/>
                <w:lang w:val="en-US"/>
              </w:rPr>
              <w:t>RePEc</w:t>
            </w:r>
            <w:proofErr w:type="spellEnd"/>
            <w:r w:rsidRPr="005C6067">
              <w:rPr>
                <w:sz w:val="18"/>
                <w:szCs w:val="18"/>
                <w:lang w:val="en-US"/>
              </w:rPr>
              <w:t>: Research Papers in Economics</w:t>
            </w:r>
          </w:p>
        </w:tc>
        <w:tc>
          <w:tcPr>
            <w:tcW w:w="1354" w:type="dxa"/>
            <w:vAlign w:val="center"/>
          </w:tcPr>
          <w:p w14:paraId="3318318A" w14:textId="77777777" w:rsidR="004A7B94" w:rsidRDefault="00000000">
            <w:pPr>
              <w:spacing w:before="40" w:after="40" w:line="240" w:lineRule="auto"/>
              <w:jc w:val="center"/>
            </w:pPr>
            <w:r>
              <w:rPr>
                <w:sz w:val="18"/>
                <w:szCs w:val="18"/>
              </w:rPr>
              <w:t>94</w:t>
            </w:r>
          </w:p>
        </w:tc>
        <w:tc>
          <w:tcPr>
            <w:tcW w:w="2257" w:type="dxa"/>
            <w:vAlign w:val="center"/>
          </w:tcPr>
          <w:p w14:paraId="423141F1" w14:textId="77777777" w:rsidR="004A7B94" w:rsidRDefault="00000000">
            <w:pPr>
              <w:spacing w:before="40" w:after="40" w:line="240" w:lineRule="auto"/>
              <w:jc w:val="center"/>
            </w:pPr>
            <w:r>
              <w:rPr>
                <w:sz w:val="18"/>
                <w:szCs w:val="18"/>
              </w:rPr>
              <w:t>Repositório/agregador</w:t>
            </w:r>
          </w:p>
        </w:tc>
      </w:tr>
      <w:tr w:rsidR="004A7B94" w14:paraId="6B1E0A06" w14:textId="77777777">
        <w:trPr>
          <w:cantSplit/>
          <w:jc w:val="center"/>
        </w:trPr>
        <w:tc>
          <w:tcPr>
            <w:tcW w:w="5417" w:type="dxa"/>
            <w:vAlign w:val="center"/>
          </w:tcPr>
          <w:p w14:paraId="155DF052" w14:textId="77777777" w:rsidR="004A7B94" w:rsidRPr="005C6067" w:rsidRDefault="00000000">
            <w:pPr>
              <w:spacing w:before="40" w:after="40" w:line="240" w:lineRule="auto"/>
              <w:rPr>
                <w:lang w:val="en-US"/>
              </w:rPr>
            </w:pPr>
            <w:r w:rsidRPr="005C6067">
              <w:rPr>
                <w:sz w:val="18"/>
                <w:szCs w:val="18"/>
                <w:lang w:val="en-US"/>
              </w:rPr>
              <w:t>Publius The Journal of Federalism</w:t>
            </w:r>
          </w:p>
        </w:tc>
        <w:tc>
          <w:tcPr>
            <w:tcW w:w="1354" w:type="dxa"/>
            <w:vAlign w:val="center"/>
          </w:tcPr>
          <w:p w14:paraId="4FD9440B" w14:textId="77777777" w:rsidR="004A7B94" w:rsidRDefault="00000000">
            <w:pPr>
              <w:spacing w:before="40" w:after="40" w:line="240" w:lineRule="auto"/>
              <w:jc w:val="center"/>
            </w:pPr>
            <w:r>
              <w:rPr>
                <w:sz w:val="18"/>
                <w:szCs w:val="18"/>
              </w:rPr>
              <w:t>58</w:t>
            </w:r>
          </w:p>
        </w:tc>
        <w:tc>
          <w:tcPr>
            <w:tcW w:w="2257" w:type="dxa"/>
            <w:vAlign w:val="center"/>
          </w:tcPr>
          <w:p w14:paraId="5D14340F" w14:textId="77777777" w:rsidR="004A7B94" w:rsidRDefault="00000000">
            <w:pPr>
              <w:spacing w:before="40" w:after="40" w:line="240" w:lineRule="auto"/>
              <w:jc w:val="center"/>
            </w:pPr>
            <w:r>
              <w:rPr>
                <w:sz w:val="18"/>
                <w:szCs w:val="18"/>
              </w:rPr>
              <w:t>Periódico</w:t>
            </w:r>
          </w:p>
        </w:tc>
      </w:tr>
      <w:tr w:rsidR="004A7B94" w14:paraId="49CAC2B6" w14:textId="77777777">
        <w:trPr>
          <w:cantSplit/>
          <w:jc w:val="center"/>
        </w:trPr>
        <w:tc>
          <w:tcPr>
            <w:tcW w:w="5417" w:type="dxa"/>
            <w:vAlign w:val="center"/>
          </w:tcPr>
          <w:p w14:paraId="7A737B91" w14:textId="77777777" w:rsidR="004A7B94" w:rsidRDefault="00000000">
            <w:pPr>
              <w:spacing w:before="40" w:after="40" w:line="240" w:lineRule="auto"/>
            </w:pPr>
            <w:r>
              <w:rPr>
                <w:sz w:val="18"/>
                <w:szCs w:val="18"/>
              </w:rPr>
              <w:t>Public Choice</w:t>
            </w:r>
          </w:p>
        </w:tc>
        <w:tc>
          <w:tcPr>
            <w:tcW w:w="1354" w:type="dxa"/>
            <w:vAlign w:val="center"/>
          </w:tcPr>
          <w:p w14:paraId="3B585F64" w14:textId="77777777" w:rsidR="004A7B94" w:rsidRDefault="00000000">
            <w:pPr>
              <w:spacing w:before="40" w:after="40" w:line="240" w:lineRule="auto"/>
              <w:jc w:val="center"/>
            </w:pPr>
            <w:r>
              <w:rPr>
                <w:sz w:val="18"/>
                <w:szCs w:val="18"/>
              </w:rPr>
              <w:t>47</w:t>
            </w:r>
          </w:p>
        </w:tc>
        <w:tc>
          <w:tcPr>
            <w:tcW w:w="2257" w:type="dxa"/>
            <w:vAlign w:val="center"/>
          </w:tcPr>
          <w:p w14:paraId="48504097" w14:textId="77777777" w:rsidR="004A7B94" w:rsidRDefault="00000000">
            <w:pPr>
              <w:spacing w:before="40" w:after="40" w:line="240" w:lineRule="auto"/>
              <w:jc w:val="center"/>
            </w:pPr>
            <w:r>
              <w:rPr>
                <w:sz w:val="18"/>
                <w:szCs w:val="18"/>
              </w:rPr>
              <w:t>Periódico</w:t>
            </w:r>
          </w:p>
        </w:tc>
      </w:tr>
      <w:tr w:rsidR="004A7B94" w14:paraId="146E7382" w14:textId="77777777">
        <w:trPr>
          <w:cantSplit/>
          <w:jc w:val="center"/>
        </w:trPr>
        <w:tc>
          <w:tcPr>
            <w:tcW w:w="5417" w:type="dxa"/>
            <w:vAlign w:val="center"/>
          </w:tcPr>
          <w:p w14:paraId="029CA281" w14:textId="77777777" w:rsidR="004A7B94" w:rsidRDefault="00000000">
            <w:pPr>
              <w:spacing w:before="40" w:after="40" w:line="240" w:lineRule="auto"/>
            </w:pPr>
            <w:r>
              <w:rPr>
                <w:sz w:val="18"/>
                <w:szCs w:val="18"/>
              </w:rPr>
              <w:t>Journal of Public Economics</w:t>
            </w:r>
          </w:p>
        </w:tc>
        <w:tc>
          <w:tcPr>
            <w:tcW w:w="1354" w:type="dxa"/>
            <w:vAlign w:val="center"/>
          </w:tcPr>
          <w:p w14:paraId="4E12CEEF" w14:textId="77777777" w:rsidR="004A7B94" w:rsidRDefault="00000000">
            <w:pPr>
              <w:spacing w:before="40" w:after="40" w:line="240" w:lineRule="auto"/>
              <w:jc w:val="center"/>
            </w:pPr>
            <w:r>
              <w:rPr>
                <w:sz w:val="18"/>
                <w:szCs w:val="18"/>
              </w:rPr>
              <w:t>34</w:t>
            </w:r>
          </w:p>
        </w:tc>
        <w:tc>
          <w:tcPr>
            <w:tcW w:w="2257" w:type="dxa"/>
            <w:vAlign w:val="center"/>
          </w:tcPr>
          <w:p w14:paraId="429976C6" w14:textId="77777777" w:rsidR="004A7B94" w:rsidRDefault="00000000">
            <w:pPr>
              <w:spacing w:before="40" w:after="40" w:line="240" w:lineRule="auto"/>
              <w:jc w:val="center"/>
            </w:pPr>
            <w:r>
              <w:rPr>
                <w:sz w:val="18"/>
                <w:szCs w:val="18"/>
              </w:rPr>
              <w:t>Periódico</w:t>
            </w:r>
          </w:p>
        </w:tc>
      </w:tr>
      <w:tr w:rsidR="004A7B94" w14:paraId="7BAB90E3" w14:textId="77777777">
        <w:trPr>
          <w:cantSplit/>
          <w:jc w:val="center"/>
        </w:trPr>
        <w:tc>
          <w:tcPr>
            <w:tcW w:w="5417" w:type="dxa"/>
            <w:vAlign w:val="center"/>
          </w:tcPr>
          <w:p w14:paraId="6C51F314" w14:textId="77777777" w:rsidR="004A7B94" w:rsidRDefault="00000000">
            <w:pPr>
              <w:spacing w:before="40" w:after="40" w:line="240" w:lineRule="auto"/>
            </w:pPr>
            <w:r>
              <w:rPr>
                <w:sz w:val="18"/>
                <w:szCs w:val="18"/>
              </w:rPr>
              <w:t>Public Finance Review</w:t>
            </w:r>
          </w:p>
        </w:tc>
        <w:tc>
          <w:tcPr>
            <w:tcW w:w="1354" w:type="dxa"/>
            <w:vAlign w:val="center"/>
          </w:tcPr>
          <w:p w14:paraId="1EE73097" w14:textId="77777777" w:rsidR="004A7B94" w:rsidRDefault="00000000">
            <w:pPr>
              <w:spacing w:before="40" w:after="40" w:line="240" w:lineRule="auto"/>
              <w:jc w:val="center"/>
            </w:pPr>
            <w:r>
              <w:rPr>
                <w:sz w:val="18"/>
                <w:szCs w:val="18"/>
              </w:rPr>
              <w:t>34</w:t>
            </w:r>
          </w:p>
        </w:tc>
        <w:tc>
          <w:tcPr>
            <w:tcW w:w="2257" w:type="dxa"/>
            <w:vAlign w:val="center"/>
          </w:tcPr>
          <w:p w14:paraId="263FE11B" w14:textId="77777777" w:rsidR="004A7B94" w:rsidRDefault="00000000">
            <w:pPr>
              <w:spacing w:before="40" w:after="40" w:line="240" w:lineRule="auto"/>
              <w:jc w:val="center"/>
            </w:pPr>
            <w:r>
              <w:rPr>
                <w:sz w:val="18"/>
                <w:szCs w:val="18"/>
              </w:rPr>
              <w:t>Periódico</w:t>
            </w:r>
          </w:p>
        </w:tc>
      </w:tr>
      <w:tr w:rsidR="004A7B94" w14:paraId="2906C988" w14:textId="77777777">
        <w:trPr>
          <w:cantSplit/>
          <w:jc w:val="center"/>
        </w:trPr>
        <w:tc>
          <w:tcPr>
            <w:tcW w:w="5417" w:type="dxa"/>
            <w:vAlign w:val="center"/>
          </w:tcPr>
          <w:p w14:paraId="7FE24AA0" w14:textId="77777777" w:rsidR="004A7B94" w:rsidRDefault="00000000">
            <w:pPr>
              <w:spacing w:before="40" w:after="40" w:line="240" w:lineRule="auto"/>
            </w:pPr>
            <w:r>
              <w:rPr>
                <w:sz w:val="18"/>
                <w:szCs w:val="18"/>
              </w:rPr>
              <w:t>Dialnet</w:t>
            </w:r>
          </w:p>
        </w:tc>
        <w:tc>
          <w:tcPr>
            <w:tcW w:w="1354" w:type="dxa"/>
            <w:vAlign w:val="center"/>
          </w:tcPr>
          <w:p w14:paraId="2755C733" w14:textId="77777777" w:rsidR="004A7B94" w:rsidRDefault="00000000">
            <w:pPr>
              <w:spacing w:before="40" w:after="40" w:line="240" w:lineRule="auto"/>
              <w:jc w:val="center"/>
            </w:pPr>
            <w:r>
              <w:rPr>
                <w:sz w:val="18"/>
                <w:szCs w:val="18"/>
              </w:rPr>
              <w:t>28</w:t>
            </w:r>
          </w:p>
        </w:tc>
        <w:tc>
          <w:tcPr>
            <w:tcW w:w="2257" w:type="dxa"/>
            <w:vAlign w:val="center"/>
          </w:tcPr>
          <w:p w14:paraId="20C7B8BC" w14:textId="77777777" w:rsidR="004A7B94" w:rsidRDefault="00000000">
            <w:pPr>
              <w:spacing w:before="40" w:after="40" w:line="240" w:lineRule="auto"/>
              <w:jc w:val="center"/>
            </w:pPr>
            <w:r>
              <w:rPr>
                <w:sz w:val="18"/>
                <w:szCs w:val="18"/>
              </w:rPr>
              <w:t>Repositório/agregador</w:t>
            </w:r>
          </w:p>
        </w:tc>
      </w:tr>
      <w:tr w:rsidR="004A7B94" w14:paraId="616863CC" w14:textId="77777777">
        <w:trPr>
          <w:cantSplit/>
          <w:jc w:val="center"/>
        </w:trPr>
        <w:tc>
          <w:tcPr>
            <w:tcW w:w="5417" w:type="dxa"/>
            <w:vAlign w:val="center"/>
          </w:tcPr>
          <w:p w14:paraId="046E39F5" w14:textId="77777777" w:rsidR="004A7B94" w:rsidRDefault="00000000">
            <w:pPr>
              <w:spacing w:before="40" w:after="40" w:line="240" w:lineRule="auto"/>
            </w:pPr>
            <w:r>
              <w:rPr>
                <w:sz w:val="18"/>
                <w:szCs w:val="18"/>
              </w:rPr>
              <w:t>Public Budgeting &amp; Finance</w:t>
            </w:r>
          </w:p>
        </w:tc>
        <w:tc>
          <w:tcPr>
            <w:tcW w:w="1354" w:type="dxa"/>
            <w:vAlign w:val="center"/>
          </w:tcPr>
          <w:p w14:paraId="13B20D6D" w14:textId="77777777" w:rsidR="004A7B94" w:rsidRDefault="00000000">
            <w:pPr>
              <w:spacing w:before="40" w:after="40" w:line="240" w:lineRule="auto"/>
              <w:jc w:val="center"/>
            </w:pPr>
            <w:r>
              <w:rPr>
                <w:sz w:val="18"/>
                <w:szCs w:val="18"/>
              </w:rPr>
              <w:t>28</w:t>
            </w:r>
          </w:p>
        </w:tc>
        <w:tc>
          <w:tcPr>
            <w:tcW w:w="2257" w:type="dxa"/>
            <w:vAlign w:val="center"/>
          </w:tcPr>
          <w:p w14:paraId="30B9C286" w14:textId="77777777" w:rsidR="004A7B94" w:rsidRDefault="00000000">
            <w:pPr>
              <w:spacing w:before="40" w:after="40" w:line="240" w:lineRule="auto"/>
              <w:jc w:val="center"/>
            </w:pPr>
            <w:r>
              <w:rPr>
                <w:sz w:val="18"/>
                <w:szCs w:val="18"/>
              </w:rPr>
              <w:t>Periódico</w:t>
            </w:r>
          </w:p>
        </w:tc>
      </w:tr>
      <w:tr w:rsidR="004A7B94" w14:paraId="522FE5C6" w14:textId="77777777">
        <w:trPr>
          <w:cantSplit/>
          <w:jc w:val="center"/>
        </w:trPr>
        <w:tc>
          <w:tcPr>
            <w:tcW w:w="5417" w:type="dxa"/>
            <w:vAlign w:val="center"/>
          </w:tcPr>
          <w:p w14:paraId="7CC97022" w14:textId="77777777" w:rsidR="004A7B94" w:rsidRDefault="00000000">
            <w:pPr>
              <w:spacing w:before="40" w:after="40" w:line="240" w:lineRule="auto"/>
            </w:pPr>
            <w:r>
              <w:rPr>
                <w:sz w:val="18"/>
                <w:szCs w:val="18"/>
              </w:rPr>
              <w:t>LA Referencia</w:t>
            </w:r>
          </w:p>
        </w:tc>
        <w:tc>
          <w:tcPr>
            <w:tcW w:w="1354" w:type="dxa"/>
            <w:vAlign w:val="center"/>
          </w:tcPr>
          <w:p w14:paraId="56DFBF30" w14:textId="77777777" w:rsidR="004A7B94" w:rsidRDefault="00000000">
            <w:pPr>
              <w:spacing w:before="40" w:after="40" w:line="240" w:lineRule="auto"/>
              <w:jc w:val="center"/>
            </w:pPr>
            <w:r>
              <w:rPr>
                <w:sz w:val="18"/>
                <w:szCs w:val="18"/>
              </w:rPr>
              <w:t>26</w:t>
            </w:r>
          </w:p>
        </w:tc>
        <w:tc>
          <w:tcPr>
            <w:tcW w:w="2257" w:type="dxa"/>
            <w:vAlign w:val="center"/>
          </w:tcPr>
          <w:p w14:paraId="60B67192" w14:textId="77777777" w:rsidR="004A7B94" w:rsidRDefault="00000000">
            <w:pPr>
              <w:spacing w:before="40" w:after="40" w:line="240" w:lineRule="auto"/>
              <w:jc w:val="center"/>
            </w:pPr>
            <w:r>
              <w:rPr>
                <w:sz w:val="18"/>
                <w:szCs w:val="18"/>
              </w:rPr>
              <w:t>Repositório/agregador</w:t>
            </w:r>
          </w:p>
        </w:tc>
      </w:tr>
      <w:tr w:rsidR="004A7B94" w14:paraId="4C11B09E" w14:textId="77777777">
        <w:trPr>
          <w:cantSplit/>
          <w:jc w:val="center"/>
        </w:trPr>
        <w:tc>
          <w:tcPr>
            <w:tcW w:w="5417" w:type="dxa"/>
            <w:vAlign w:val="center"/>
          </w:tcPr>
          <w:p w14:paraId="128EC0D0" w14:textId="77777777" w:rsidR="004A7B94" w:rsidRDefault="00000000">
            <w:pPr>
              <w:spacing w:before="40" w:after="40" w:line="240" w:lineRule="auto"/>
            </w:pPr>
            <w:r>
              <w:rPr>
                <w:sz w:val="18"/>
                <w:szCs w:val="18"/>
              </w:rPr>
              <w:t>National Tax Journal</w:t>
            </w:r>
          </w:p>
        </w:tc>
        <w:tc>
          <w:tcPr>
            <w:tcW w:w="1354" w:type="dxa"/>
            <w:vAlign w:val="center"/>
          </w:tcPr>
          <w:p w14:paraId="0987A3EA" w14:textId="77777777" w:rsidR="004A7B94" w:rsidRDefault="00000000">
            <w:pPr>
              <w:spacing w:before="40" w:after="40" w:line="240" w:lineRule="auto"/>
              <w:jc w:val="center"/>
            </w:pPr>
            <w:r>
              <w:rPr>
                <w:sz w:val="18"/>
                <w:szCs w:val="18"/>
              </w:rPr>
              <w:t>26</w:t>
            </w:r>
          </w:p>
        </w:tc>
        <w:tc>
          <w:tcPr>
            <w:tcW w:w="2257" w:type="dxa"/>
            <w:vAlign w:val="center"/>
          </w:tcPr>
          <w:p w14:paraId="33A7EBE6" w14:textId="77777777" w:rsidR="004A7B94" w:rsidRDefault="00000000">
            <w:pPr>
              <w:spacing w:before="40" w:after="40" w:line="240" w:lineRule="auto"/>
              <w:jc w:val="center"/>
            </w:pPr>
            <w:r>
              <w:rPr>
                <w:sz w:val="18"/>
                <w:szCs w:val="18"/>
              </w:rPr>
              <w:t>Periódico</w:t>
            </w:r>
          </w:p>
        </w:tc>
      </w:tr>
      <w:tr w:rsidR="004A7B94" w14:paraId="23C07A57" w14:textId="77777777">
        <w:trPr>
          <w:cantSplit/>
          <w:jc w:val="center"/>
        </w:trPr>
        <w:tc>
          <w:tcPr>
            <w:tcW w:w="5417" w:type="dxa"/>
            <w:vAlign w:val="center"/>
          </w:tcPr>
          <w:p w14:paraId="5DB183F9" w14:textId="77777777" w:rsidR="004A7B94" w:rsidRDefault="00000000">
            <w:pPr>
              <w:spacing w:before="40" w:after="40" w:line="240" w:lineRule="auto"/>
            </w:pPr>
            <w:r>
              <w:rPr>
                <w:sz w:val="18"/>
                <w:szCs w:val="18"/>
              </w:rPr>
              <w:t>DOAJ</w:t>
            </w:r>
          </w:p>
        </w:tc>
        <w:tc>
          <w:tcPr>
            <w:tcW w:w="1354" w:type="dxa"/>
            <w:vAlign w:val="center"/>
          </w:tcPr>
          <w:p w14:paraId="7E20DAD8" w14:textId="77777777" w:rsidR="004A7B94" w:rsidRDefault="00000000">
            <w:pPr>
              <w:spacing w:before="40" w:after="40" w:line="240" w:lineRule="auto"/>
              <w:jc w:val="center"/>
            </w:pPr>
            <w:r>
              <w:rPr>
                <w:sz w:val="18"/>
                <w:szCs w:val="18"/>
              </w:rPr>
              <w:t>25</w:t>
            </w:r>
          </w:p>
        </w:tc>
        <w:tc>
          <w:tcPr>
            <w:tcW w:w="2257" w:type="dxa"/>
            <w:vAlign w:val="center"/>
          </w:tcPr>
          <w:p w14:paraId="4D78862E" w14:textId="77777777" w:rsidR="004A7B94" w:rsidRDefault="00000000">
            <w:pPr>
              <w:spacing w:before="40" w:after="40" w:line="240" w:lineRule="auto"/>
              <w:jc w:val="center"/>
            </w:pPr>
            <w:r>
              <w:rPr>
                <w:sz w:val="18"/>
                <w:szCs w:val="18"/>
              </w:rPr>
              <w:t>Repositório/agregador</w:t>
            </w:r>
          </w:p>
        </w:tc>
      </w:tr>
      <w:tr w:rsidR="004A7B94" w14:paraId="0FD474B6" w14:textId="77777777">
        <w:trPr>
          <w:cantSplit/>
          <w:jc w:val="center"/>
        </w:trPr>
        <w:tc>
          <w:tcPr>
            <w:tcW w:w="5417" w:type="dxa"/>
            <w:vAlign w:val="center"/>
          </w:tcPr>
          <w:p w14:paraId="2A22171A" w14:textId="77777777" w:rsidR="004A7B94" w:rsidRPr="005C6067" w:rsidRDefault="00000000">
            <w:pPr>
              <w:spacing w:before="40" w:after="40" w:line="240" w:lineRule="auto"/>
              <w:rPr>
                <w:lang w:val="en-US"/>
              </w:rPr>
            </w:pPr>
            <w:r w:rsidRPr="005C6067">
              <w:rPr>
                <w:sz w:val="18"/>
                <w:szCs w:val="18"/>
                <w:lang w:val="en-US"/>
              </w:rPr>
              <w:t>European Journal of Political Economy</w:t>
            </w:r>
          </w:p>
        </w:tc>
        <w:tc>
          <w:tcPr>
            <w:tcW w:w="1354" w:type="dxa"/>
            <w:vAlign w:val="center"/>
          </w:tcPr>
          <w:p w14:paraId="78DCFC76" w14:textId="77777777" w:rsidR="004A7B94" w:rsidRDefault="00000000">
            <w:pPr>
              <w:spacing w:before="40" w:after="40" w:line="240" w:lineRule="auto"/>
              <w:jc w:val="center"/>
            </w:pPr>
            <w:r>
              <w:rPr>
                <w:sz w:val="18"/>
                <w:szCs w:val="18"/>
              </w:rPr>
              <w:t>24</w:t>
            </w:r>
          </w:p>
        </w:tc>
        <w:tc>
          <w:tcPr>
            <w:tcW w:w="2257" w:type="dxa"/>
            <w:vAlign w:val="center"/>
          </w:tcPr>
          <w:p w14:paraId="50CE27AA" w14:textId="77777777" w:rsidR="004A7B94" w:rsidRDefault="00000000">
            <w:pPr>
              <w:spacing w:before="40" w:after="40" w:line="240" w:lineRule="auto"/>
              <w:jc w:val="center"/>
            </w:pPr>
            <w:r>
              <w:rPr>
                <w:sz w:val="18"/>
                <w:szCs w:val="18"/>
              </w:rPr>
              <w:t>Periódico</w:t>
            </w:r>
          </w:p>
        </w:tc>
      </w:tr>
      <w:tr w:rsidR="004A7B94" w14:paraId="18702BE7" w14:textId="77777777">
        <w:trPr>
          <w:cantSplit/>
          <w:jc w:val="center"/>
        </w:trPr>
        <w:tc>
          <w:tcPr>
            <w:tcW w:w="5417" w:type="dxa"/>
            <w:vAlign w:val="center"/>
          </w:tcPr>
          <w:p w14:paraId="648E1653" w14:textId="77777777" w:rsidR="004A7B94" w:rsidRPr="005C6067" w:rsidRDefault="00000000">
            <w:pPr>
              <w:spacing w:before="40" w:after="40" w:line="240" w:lineRule="auto"/>
              <w:rPr>
                <w:lang w:val="en-US"/>
              </w:rPr>
            </w:pPr>
            <w:r w:rsidRPr="005C6067">
              <w:rPr>
                <w:sz w:val="18"/>
                <w:szCs w:val="18"/>
                <w:lang w:val="en-US"/>
              </w:rPr>
              <w:t>International Tax and Public Finance</w:t>
            </w:r>
          </w:p>
        </w:tc>
        <w:tc>
          <w:tcPr>
            <w:tcW w:w="1354" w:type="dxa"/>
            <w:vAlign w:val="center"/>
          </w:tcPr>
          <w:p w14:paraId="39FB4E70" w14:textId="77777777" w:rsidR="004A7B94" w:rsidRDefault="00000000">
            <w:pPr>
              <w:spacing w:before="40" w:after="40" w:line="240" w:lineRule="auto"/>
              <w:jc w:val="center"/>
            </w:pPr>
            <w:r>
              <w:rPr>
                <w:sz w:val="18"/>
                <w:szCs w:val="18"/>
              </w:rPr>
              <w:t>24</w:t>
            </w:r>
          </w:p>
        </w:tc>
        <w:tc>
          <w:tcPr>
            <w:tcW w:w="2257" w:type="dxa"/>
            <w:vAlign w:val="center"/>
          </w:tcPr>
          <w:p w14:paraId="78FCE1D2" w14:textId="77777777" w:rsidR="004A7B94" w:rsidRDefault="00000000">
            <w:pPr>
              <w:spacing w:before="40" w:after="40" w:line="240" w:lineRule="auto"/>
              <w:jc w:val="center"/>
            </w:pPr>
            <w:r>
              <w:rPr>
                <w:sz w:val="18"/>
                <w:szCs w:val="18"/>
              </w:rPr>
              <w:t>Periódico</w:t>
            </w:r>
          </w:p>
        </w:tc>
      </w:tr>
      <w:tr w:rsidR="004A7B94" w14:paraId="2B164D8A" w14:textId="77777777">
        <w:trPr>
          <w:cantSplit/>
          <w:jc w:val="center"/>
        </w:trPr>
        <w:tc>
          <w:tcPr>
            <w:tcW w:w="5417" w:type="dxa"/>
            <w:vAlign w:val="center"/>
          </w:tcPr>
          <w:p w14:paraId="22510513" w14:textId="77777777" w:rsidR="004A7B94" w:rsidRDefault="00000000">
            <w:pPr>
              <w:spacing w:before="40" w:after="40" w:line="240" w:lineRule="auto"/>
            </w:pPr>
            <w:r>
              <w:rPr>
                <w:sz w:val="18"/>
                <w:szCs w:val="18"/>
              </w:rPr>
              <w:t>Public Finance and Management</w:t>
            </w:r>
          </w:p>
        </w:tc>
        <w:tc>
          <w:tcPr>
            <w:tcW w:w="1354" w:type="dxa"/>
            <w:vAlign w:val="center"/>
          </w:tcPr>
          <w:p w14:paraId="193C80AC" w14:textId="77777777" w:rsidR="004A7B94" w:rsidRDefault="00000000">
            <w:pPr>
              <w:spacing w:before="40" w:after="40" w:line="240" w:lineRule="auto"/>
              <w:jc w:val="center"/>
            </w:pPr>
            <w:r>
              <w:rPr>
                <w:sz w:val="18"/>
                <w:szCs w:val="18"/>
              </w:rPr>
              <w:t>19</w:t>
            </w:r>
          </w:p>
        </w:tc>
        <w:tc>
          <w:tcPr>
            <w:tcW w:w="2257" w:type="dxa"/>
            <w:vAlign w:val="center"/>
          </w:tcPr>
          <w:p w14:paraId="412106FF" w14:textId="77777777" w:rsidR="004A7B94" w:rsidRDefault="00000000">
            <w:pPr>
              <w:spacing w:before="40" w:after="40" w:line="240" w:lineRule="auto"/>
              <w:jc w:val="center"/>
            </w:pPr>
            <w:r>
              <w:rPr>
                <w:sz w:val="18"/>
                <w:szCs w:val="18"/>
              </w:rPr>
              <w:t>Periódico</w:t>
            </w:r>
          </w:p>
        </w:tc>
      </w:tr>
      <w:tr w:rsidR="004A7B94" w14:paraId="71297F77" w14:textId="77777777">
        <w:trPr>
          <w:cantSplit/>
          <w:jc w:val="center"/>
        </w:trPr>
        <w:tc>
          <w:tcPr>
            <w:tcW w:w="5417" w:type="dxa"/>
            <w:vAlign w:val="center"/>
          </w:tcPr>
          <w:p w14:paraId="11A96600" w14:textId="77777777" w:rsidR="004A7B94" w:rsidRDefault="00000000">
            <w:pPr>
              <w:spacing w:before="40" w:after="40" w:line="240" w:lineRule="auto"/>
            </w:pPr>
            <w:r>
              <w:rPr>
                <w:sz w:val="18"/>
                <w:szCs w:val="18"/>
              </w:rPr>
              <w:t>Voprosy Ekonomiki</w:t>
            </w:r>
          </w:p>
        </w:tc>
        <w:tc>
          <w:tcPr>
            <w:tcW w:w="1354" w:type="dxa"/>
            <w:vAlign w:val="center"/>
          </w:tcPr>
          <w:p w14:paraId="2ABAD0B0" w14:textId="77777777" w:rsidR="004A7B94" w:rsidRDefault="00000000">
            <w:pPr>
              <w:spacing w:before="40" w:after="40" w:line="240" w:lineRule="auto"/>
              <w:jc w:val="center"/>
            </w:pPr>
            <w:r>
              <w:rPr>
                <w:sz w:val="18"/>
                <w:szCs w:val="18"/>
              </w:rPr>
              <w:t>19</w:t>
            </w:r>
          </w:p>
        </w:tc>
        <w:tc>
          <w:tcPr>
            <w:tcW w:w="2257" w:type="dxa"/>
            <w:vAlign w:val="center"/>
          </w:tcPr>
          <w:p w14:paraId="5BE4BCBD" w14:textId="77777777" w:rsidR="004A7B94" w:rsidRDefault="00000000">
            <w:pPr>
              <w:spacing w:before="40" w:after="40" w:line="240" w:lineRule="auto"/>
              <w:jc w:val="center"/>
            </w:pPr>
            <w:r>
              <w:rPr>
                <w:sz w:val="18"/>
                <w:szCs w:val="18"/>
              </w:rPr>
              <w:t>Periódico</w:t>
            </w:r>
          </w:p>
        </w:tc>
      </w:tr>
      <w:tr w:rsidR="004A7B94" w14:paraId="595FD667" w14:textId="77777777">
        <w:trPr>
          <w:cantSplit/>
          <w:jc w:val="center"/>
        </w:trPr>
        <w:tc>
          <w:tcPr>
            <w:tcW w:w="5417" w:type="dxa"/>
            <w:tcBorders>
              <w:bottom w:val="single" w:sz="8" w:space="0" w:color="000000"/>
            </w:tcBorders>
            <w:vAlign w:val="center"/>
          </w:tcPr>
          <w:p w14:paraId="600BEC25" w14:textId="77777777" w:rsidR="004A7B94" w:rsidRPr="005C6067" w:rsidRDefault="00000000">
            <w:pPr>
              <w:spacing w:before="40" w:after="40" w:line="240" w:lineRule="auto"/>
              <w:rPr>
                <w:lang w:val="en-US"/>
              </w:rPr>
            </w:pPr>
            <w:r w:rsidRPr="005C6067">
              <w:rPr>
                <w:sz w:val="18"/>
                <w:szCs w:val="18"/>
                <w:lang w:val="en-US"/>
              </w:rPr>
              <w:t>Environment and Planning C Government and Policy</w:t>
            </w:r>
          </w:p>
        </w:tc>
        <w:tc>
          <w:tcPr>
            <w:tcW w:w="1354" w:type="dxa"/>
            <w:tcBorders>
              <w:bottom w:val="single" w:sz="8" w:space="0" w:color="000000"/>
            </w:tcBorders>
            <w:vAlign w:val="center"/>
          </w:tcPr>
          <w:p w14:paraId="446F2148" w14:textId="77777777" w:rsidR="004A7B94" w:rsidRDefault="00000000">
            <w:pPr>
              <w:spacing w:before="40" w:after="40" w:line="240" w:lineRule="auto"/>
              <w:jc w:val="center"/>
            </w:pPr>
            <w:r>
              <w:rPr>
                <w:sz w:val="18"/>
                <w:szCs w:val="18"/>
              </w:rPr>
              <w:t>18</w:t>
            </w:r>
          </w:p>
        </w:tc>
        <w:tc>
          <w:tcPr>
            <w:tcW w:w="2257" w:type="dxa"/>
            <w:tcBorders>
              <w:bottom w:val="single" w:sz="8" w:space="0" w:color="000000"/>
            </w:tcBorders>
            <w:vAlign w:val="center"/>
          </w:tcPr>
          <w:p w14:paraId="765C98D3" w14:textId="77777777" w:rsidR="004A7B94" w:rsidRDefault="00000000">
            <w:pPr>
              <w:spacing w:before="40" w:after="40" w:line="240" w:lineRule="auto"/>
              <w:jc w:val="center"/>
            </w:pPr>
            <w:r>
              <w:rPr>
                <w:sz w:val="18"/>
                <w:szCs w:val="18"/>
              </w:rPr>
              <w:t>Periódico</w:t>
            </w:r>
          </w:p>
        </w:tc>
      </w:tr>
    </w:tbl>
    <w:p w14:paraId="4CB12215" w14:textId="77777777" w:rsidR="004A7B94" w:rsidRDefault="00000000">
      <w:pPr>
        <w:spacing w:before="80" w:after="240" w:line="240" w:lineRule="auto"/>
      </w:pPr>
      <w:r>
        <w:rPr>
          <w:i/>
          <w:iCs/>
          <w:sz w:val="18"/>
          <w:szCs w:val="18"/>
        </w:rPr>
        <w:t>Fonte: elaboração própria. "Repositório/agregador" indica fontes que reúnem documentos de várias origens (por exemplo, textos para discussão).</w:t>
      </w:r>
    </w:p>
    <w:p w14:paraId="4275525A" w14:textId="77777777" w:rsidR="004A7B94" w:rsidRDefault="00000000">
      <w:pPr>
        <w:keepNext/>
        <w:spacing w:before="240" w:after="100" w:line="240" w:lineRule="auto"/>
        <w:jc w:val="center"/>
      </w:pPr>
      <w:r>
        <w:rPr>
          <w:b/>
          <w:bCs/>
          <w:sz w:val="20"/>
          <w:szCs w:val="20"/>
        </w:rPr>
        <w:t>Figura 3 — Produção por país do autor correspondente (doze primeiros)</w:t>
      </w:r>
    </w:p>
    <w:p w14:paraId="29E50E8E" w14:textId="77777777" w:rsidR="004A7B94" w:rsidRDefault="00000000">
      <w:pPr>
        <w:keepNext/>
        <w:spacing w:line="240" w:lineRule="auto"/>
        <w:jc w:val="center"/>
      </w:pPr>
      <w:r>
        <w:rPr>
          <w:noProof/>
        </w:rPr>
        <w:drawing>
          <wp:inline distT="0" distB="0" distL="0" distR="0" wp14:anchorId="071D3418" wp14:editId="06644062">
            <wp:extent cx="5040000" cy="3024000"/>
            <wp:effectExtent l="0" t="0" r="0" b="0"/>
            <wp:docPr id="10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03.png"/>
                    <pic:cNvPicPr/>
                  </pic:nvPicPr>
                  <pic:blipFill>
                    <a:blip r:embed="rId12"/>
                    <a:stretch>
                      <a:fillRect/>
                    </a:stretch>
                  </pic:blipFill>
                  <pic:spPr>
                    <a:xfrm>
                      <a:off x="0" y="0"/>
                      <a:ext cx="5040000" cy="3024000"/>
                    </a:xfrm>
                    <a:prstGeom prst="rect">
                      <a:avLst/>
                    </a:prstGeom>
                  </pic:spPr>
                </pic:pic>
              </a:graphicData>
            </a:graphic>
          </wp:inline>
        </w:drawing>
      </w:r>
    </w:p>
    <w:p w14:paraId="536C187B" w14:textId="77777777" w:rsidR="004A7B94" w:rsidRDefault="00000000">
      <w:pPr>
        <w:spacing w:before="60" w:after="240" w:line="240" w:lineRule="auto"/>
      </w:pPr>
      <w:r>
        <w:rPr>
          <w:i/>
          <w:iCs/>
          <w:sz w:val="18"/>
          <w:szCs w:val="18"/>
        </w:rPr>
        <w:t>Fonte: elaboração própria com bibliometrix. SCP: artigos com coautoria apenas dentro do país; MCP: com coautoria entre países. 1.650 registros sem país identificado foram excluídos do gráfico.</w:t>
      </w:r>
    </w:p>
    <w:p w14:paraId="74F3F7AE" w14:textId="77777777" w:rsidR="004A7B94" w:rsidRDefault="00000000">
      <w:pPr>
        <w:pStyle w:val="Ttulo3"/>
        <w:spacing w:before="200" w:line="276" w:lineRule="auto"/>
      </w:pPr>
      <w:r>
        <w:t>4.1.4 Documentos mais citados</w:t>
      </w:r>
    </w:p>
    <w:p w14:paraId="4E71B59D" w14:textId="77777777" w:rsidR="004A7B94" w:rsidRDefault="00000000">
      <w:pPr>
        <w:ind w:firstLine="709"/>
        <w:jc w:val="both"/>
      </w:pPr>
      <w:r>
        <w:t xml:space="preserve">A Tabela 4 lista os dez artigos mais citados do corpus. O primeiro, de Oates (1999), balanço do campo do federalismo fiscal, tem 3.566 citações. Em seguida estão os trabalhos de </w:t>
      </w:r>
      <w:r>
        <w:lastRenderedPageBreak/>
        <w:t>Prud'homme (1995) e Bardhan (2002) sobre os riscos e as condições da descentralização, o de Oates (2005) sobre a teoria de segunda geração e o de Hines e Thaler (1995) sobre o efeito flypaper. Três dos dez artigos mais citados tratam da relação entre instituições orçamentárias e resultados fiscais (Alesina e Perotti, 1995; Rodden, 2002; von Hagen e Harden, 1995), o que mostra que a busca captura também a literatura de economia política dos orçamentos.</w:t>
      </w:r>
    </w:p>
    <w:p w14:paraId="7B5114FC" w14:textId="77777777" w:rsidR="004A7B94" w:rsidRDefault="00000000">
      <w:pPr>
        <w:keepNext/>
        <w:spacing w:before="240" w:after="100" w:line="240" w:lineRule="auto"/>
        <w:jc w:val="center"/>
      </w:pPr>
      <w:r>
        <w:rPr>
          <w:b/>
          <w:bCs/>
          <w:sz w:val="20"/>
          <w:szCs w:val="20"/>
        </w:rPr>
        <w:t>Tabela 4 — Dez artigos mais citados no corpus</w:t>
      </w:r>
    </w:p>
    <w:tbl>
      <w:tblPr>
        <w:tblW w:w="9029" w:type="dxa"/>
        <w:jc w:val="center"/>
        <w:tblLayout w:type="fixed"/>
        <w:tblCellMar>
          <w:left w:w="70" w:type="dxa"/>
          <w:right w:w="70" w:type="dxa"/>
        </w:tblCellMar>
        <w:tblLook w:val="04A0" w:firstRow="1" w:lastRow="0" w:firstColumn="1" w:lastColumn="0" w:noHBand="0" w:noVBand="1"/>
      </w:tblPr>
      <w:tblGrid>
        <w:gridCol w:w="1264"/>
        <w:gridCol w:w="632"/>
        <w:gridCol w:w="3431"/>
        <w:gridCol w:w="2348"/>
        <w:gridCol w:w="1354"/>
      </w:tblGrid>
      <w:tr w:rsidR="004A7B94" w14:paraId="1A423B7F" w14:textId="77777777">
        <w:trPr>
          <w:cantSplit/>
          <w:tblHeader/>
          <w:jc w:val="center"/>
        </w:trPr>
        <w:tc>
          <w:tcPr>
            <w:tcW w:w="1264" w:type="dxa"/>
            <w:tcBorders>
              <w:top w:val="single" w:sz="8" w:space="0" w:color="000000"/>
              <w:bottom w:val="single" w:sz="8" w:space="0" w:color="000000"/>
            </w:tcBorders>
            <w:shd w:val="clear" w:color="auto" w:fill="E7EEF6"/>
            <w:vAlign w:val="center"/>
          </w:tcPr>
          <w:p w14:paraId="709EF64A" w14:textId="77777777" w:rsidR="004A7B94" w:rsidRDefault="00000000">
            <w:pPr>
              <w:spacing w:before="40" w:after="40" w:line="240" w:lineRule="auto"/>
            </w:pPr>
            <w:r>
              <w:rPr>
                <w:b/>
                <w:bCs/>
                <w:sz w:val="18"/>
                <w:szCs w:val="18"/>
              </w:rPr>
              <w:t>Autores</w:t>
            </w:r>
          </w:p>
        </w:tc>
        <w:tc>
          <w:tcPr>
            <w:tcW w:w="632" w:type="dxa"/>
            <w:tcBorders>
              <w:top w:val="single" w:sz="8" w:space="0" w:color="000000"/>
              <w:bottom w:val="single" w:sz="8" w:space="0" w:color="000000"/>
            </w:tcBorders>
            <w:shd w:val="clear" w:color="auto" w:fill="E7EEF6"/>
            <w:vAlign w:val="center"/>
          </w:tcPr>
          <w:p w14:paraId="1D5B60B5" w14:textId="77777777" w:rsidR="004A7B94" w:rsidRDefault="00000000">
            <w:pPr>
              <w:spacing w:before="40" w:after="40" w:line="240" w:lineRule="auto"/>
              <w:jc w:val="center"/>
            </w:pPr>
            <w:r>
              <w:rPr>
                <w:b/>
                <w:bCs/>
                <w:sz w:val="18"/>
                <w:szCs w:val="18"/>
              </w:rPr>
              <w:t>Ano</w:t>
            </w:r>
          </w:p>
        </w:tc>
        <w:tc>
          <w:tcPr>
            <w:tcW w:w="3431" w:type="dxa"/>
            <w:tcBorders>
              <w:top w:val="single" w:sz="8" w:space="0" w:color="000000"/>
              <w:bottom w:val="single" w:sz="8" w:space="0" w:color="000000"/>
            </w:tcBorders>
            <w:shd w:val="clear" w:color="auto" w:fill="E7EEF6"/>
            <w:vAlign w:val="center"/>
          </w:tcPr>
          <w:p w14:paraId="5599C1EA" w14:textId="77777777" w:rsidR="004A7B94" w:rsidRDefault="00000000">
            <w:pPr>
              <w:spacing w:before="40" w:after="40" w:line="240" w:lineRule="auto"/>
              <w:jc w:val="center"/>
            </w:pPr>
            <w:r>
              <w:rPr>
                <w:b/>
                <w:bCs/>
                <w:sz w:val="18"/>
                <w:szCs w:val="18"/>
              </w:rPr>
              <w:t>Título</w:t>
            </w:r>
          </w:p>
        </w:tc>
        <w:tc>
          <w:tcPr>
            <w:tcW w:w="2348" w:type="dxa"/>
            <w:tcBorders>
              <w:top w:val="single" w:sz="8" w:space="0" w:color="000000"/>
              <w:bottom w:val="single" w:sz="8" w:space="0" w:color="000000"/>
            </w:tcBorders>
            <w:shd w:val="clear" w:color="auto" w:fill="E7EEF6"/>
            <w:vAlign w:val="center"/>
          </w:tcPr>
          <w:p w14:paraId="06B116C3" w14:textId="77777777" w:rsidR="004A7B94" w:rsidRDefault="00000000">
            <w:pPr>
              <w:spacing w:before="40" w:after="40" w:line="240" w:lineRule="auto"/>
              <w:jc w:val="center"/>
            </w:pPr>
            <w:r>
              <w:rPr>
                <w:b/>
                <w:bCs/>
                <w:sz w:val="18"/>
                <w:szCs w:val="18"/>
              </w:rPr>
              <w:t>Periódico</w:t>
            </w:r>
          </w:p>
        </w:tc>
        <w:tc>
          <w:tcPr>
            <w:tcW w:w="1354" w:type="dxa"/>
            <w:tcBorders>
              <w:top w:val="single" w:sz="8" w:space="0" w:color="000000"/>
              <w:bottom w:val="single" w:sz="8" w:space="0" w:color="000000"/>
            </w:tcBorders>
            <w:shd w:val="clear" w:color="auto" w:fill="E7EEF6"/>
            <w:vAlign w:val="center"/>
          </w:tcPr>
          <w:p w14:paraId="52C2E7C4" w14:textId="77777777" w:rsidR="004A7B94" w:rsidRDefault="00000000">
            <w:pPr>
              <w:spacing w:before="40" w:after="40" w:line="240" w:lineRule="auto"/>
              <w:jc w:val="center"/>
            </w:pPr>
            <w:r>
              <w:rPr>
                <w:b/>
                <w:bCs/>
                <w:sz w:val="18"/>
                <w:szCs w:val="18"/>
              </w:rPr>
              <w:t>Citações</w:t>
            </w:r>
          </w:p>
        </w:tc>
      </w:tr>
      <w:tr w:rsidR="004A7B94" w14:paraId="7A400E11" w14:textId="77777777">
        <w:trPr>
          <w:cantSplit/>
          <w:jc w:val="center"/>
        </w:trPr>
        <w:tc>
          <w:tcPr>
            <w:tcW w:w="1264" w:type="dxa"/>
            <w:vAlign w:val="center"/>
          </w:tcPr>
          <w:p w14:paraId="79F14330" w14:textId="77777777" w:rsidR="004A7B94" w:rsidRDefault="00000000">
            <w:pPr>
              <w:spacing w:before="40" w:after="40" w:line="240" w:lineRule="auto"/>
            </w:pPr>
            <w:r>
              <w:rPr>
                <w:sz w:val="18"/>
                <w:szCs w:val="18"/>
              </w:rPr>
              <w:t>Oates</w:t>
            </w:r>
          </w:p>
        </w:tc>
        <w:tc>
          <w:tcPr>
            <w:tcW w:w="632" w:type="dxa"/>
            <w:vAlign w:val="center"/>
          </w:tcPr>
          <w:p w14:paraId="37AB704A" w14:textId="77777777" w:rsidR="004A7B94" w:rsidRDefault="00000000">
            <w:pPr>
              <w:spacing w:before="40" w:after="40" w:line="240" w:lineRule="auto"/>
              <w:jc w:val="center"/>
            </w:pPr>
            <w:r>
              <w:rPr>
                <w:sz w:val="18"/>
                <w:szCs w:val="18"/>
              </w:rPr>
              <w:t>1999</w:t>
            </w:r>
          </w:p>
        </w:tc>
        <w:tc>
          <w:tcPr>
            <w:tcW w:w="3431" w:type="dxa"/>
            <w:vAlign w:val="center"/>
          </w:tcPr>
          <w:p w14:paraId="46FF976E" w14:textId="77777777" w:rsidR="004A7B94" w:rsidRPr="005C6067" w:rsidRDefault="00000000">
            <w:pPr>
              <w:spacing w:before="40" w:after="40" w:line="240" w:lineRule="auto"/>
              <w:jc w:val="center"/>
              <w:rPr>
                <w:lang w:val="en-US"/>
              </w:rPr>
            </w:pPr>
            <w:r w:rsidRPr="005C6067">
              <w:rPr>
                <w:sz w:val="18"/>
                <w:szCs w:val="18"/>
                <w:lang w:val="en-US"/>
              </w:rPr>
              <w:t>An Essay on Fiscal Federalism</w:t>
            </w:r>
          </w:p>
        </w:tc>
        <w:tc>
          <w:tcPr>
            <w:tcW w:w="2348" w:type="dxa"/>
            <w:vAlign w:val="center"/>
          </w:tcPr>
          <w:p w14:paraId="56613AEA" w14:textId="77777777" w:rsidR="004A7B94" w:rsidRDefault="00000000">
            <w:pPr>
              <w:spacing w:before="40" w:after="40" w:line="240" w:lineRule="auto"/>
              <w:jc w:val="center"/>
            </w:pPr>
            <w:proofErr w:type="spellStart"/>
            <w:r>
              <w:rPr>
                <w:sz w:val="18"/>
                <w:szCs w:val="18"/>
              </w:rPr>
              <w:t>Journal</w:t>
            </w:r>
            <w:proofErr w:type="spellEnd"/>
            <w:r>
              <w:rPr>
                <w:sz w:val="18"/>
                <w:szCs w:val="18"/>
              </w:rPr>
              <w:t xml:space="preserve"> </w:t>
            </w:r>
            <w:proofErr w:type="spellStart"/>
            <w:r>
              <w:rPr>
                <w:sz w:val="18"/>
                <w:szCs w:val="18"/>
              </w:rPr>
              <w:t>of</w:t>
            </w:r>
            <w:proofErr w:type="spellEnd"/>
            <w:r>
              <w:rPr>
                <w:sz w:val="18"/>
                <w:szCs w:val="18"/>
              </w:rPr>
              <w:t xml:space="preserve"> Economic </w:t>
            </w:r>
            <w:proofErr w:type="spellStart"/>
            <w:r>
              <w:rPr>
                <w:sz w:val="18"/>
                <w:szCs w:val="18"/>
              </w:rPr>
              <w:t>Literature</w:t>
            </w:r>
            <w:proofErr w:type="spellEnd"/>
          </w:p>
        </w:tc>
        <w:tc>
          <w:tcPr>
            <w:tcW w:w="1354" w:type="dxa"/>
            <w:vAlign w:val="center"/>
          </w:tcPr>
          <w:p w14:paraId="6B1E08AF" w14:textId="77777777" w:rsidR="004A7B94" w:rsidRDefault="00000000">
            <w:pPr>
              <w:spacing w:before="40" w:after="40" w:line="240" w:lineRule="auto"/>
              <w:jc w:val="center"/>
            </w:pPr>
            <w:r>
              <w:rPr>
                <w:sz w:val="18"/>
                <w:szCs w:val="18"/>
              </w:rPr>
              <w:t>3.566</w:t>
            </w:r>
          </w:p>
        </w:tc>
      </w:tr>
      <w:tr w:rsidR="004A7B94" w14:paraId="48C74735" w14:textId="77777777">
        <w:trPr>
          <w:cantSplit/>
          <w:jc w:val="center"/>
        </w:trPr>
        <w:tc>
          <w:tcPr>
            <w:tcW w:w="1264" w:type="dxa"/>
            <w:vAlign w:val="center"/>
          </w:tcPr>
          <w:p w14:paraId="0668A2FB" w14:textId="77777777" w:rsidR="004A7B94" w:rsidRDefault="00000000">
            <w:pPr>
              <w:spacing w:before="40" w:after="40" w:line="240" w:lineRule="auto"/>
            </w:pPr>
            <w:r>
              <w:rPr>
                <w:sz w:val="18"/>
                <w:szCs w:val="18"/>
              </w:rPr>
              <w:t>Prud'homme</w:t>
            </w:r>
          </w:p>
        </w:tc>
        <w:tc>
          <w:tcPr>
            <w:tcW w:w="632" w:type="dxa"/>
            <w:vAlign w:val="center"/>
          </w:tcPr>
          <w:p w14:paraId="774133F3" w14:textId="77777777" w:rsidR="004A7B94" w:rsidRDefault="00000000">
            <w:pPr>
              <w:spacing w:before="40" w:after="40" w:line="240" w:lineRule="auto"/>
              <w:jc w:val="center"/>
            </w:pPr>
            <w:r>
              <w:rPr>
                <w:sz w:val="18"/>
                <w:szCs w:val="18"/>
              </w:rPr>
              <w:t>1995</w:t>
            </w:r>
          </w:p>
        </w:tc>
        <w:tc>
          <w:tcPr>
            <w:tcW w:w="3431" w:type="dxa"/>
            <w:vAlign w:val="center"/>
          </w:tcPr>
          <w:p w14:paraId="1B72D708" w14:textId="77777777" w:rsidR="004A7B94" w:rsidRDefault="00000000">
            <w:pPr>
              <w:spacing w:before="40" w:after="40" w:line="240" w:lineRule="auto"/>
              <w:jc w:val="center"/>
            </w:pPr>
            <w:r>
              <w:rPr>
                <w:sz w:val="18"/>
                <w:szCs w:val="18"/>
              </w:rPr>
              <w:t>The Dangers of Decentralization</w:t>
            </w:r>
          </w:p>
        </w:tc>
        <w:tc>
          <w:tcPr>
            <w:tcW w:w="2348" w:type="dxa"/>
            <w:vAlign w:val="center"/>
          </w:tcPr>
          <w:p w14:paraId="1FB01B29" w14:textId="77777777" w:rsidR="004A7B94" w:rsidRDefault="00000000">
            <w:pPr>
              <w:spacing w:before="40" w:after="40" w:line="240" w:lineRule="auto"/>
              <w:jc w:val="center"/>
            </w:pPr>
            <w:r>
              <w:rPr>
                <w:sz w:val="18"/>
                <w:szCs w:val="18"/>
              </w:rPr>
              <w:t>World Bank Research Observer</w:t>
            </w:r>
          </w:p>
        </w:tc>
        <w:tc>
          <w:tcPr>
            <w:tcW w:w="1354" w:type="dxa"/>
            <w:vAlign w:val="center"/>
          </w:tcPr>
          <w:p w14:paraId="420EB1C9" w14:textId="77777777" w:rsidR="004A7B94" w:rsidRDefault="00000000">
            <w:pPr>
              <w:spacing w:before="40" w:after="40" w:line="240" w:lineRule="auto"/>
              <w:jc w:val="center"/>
            </w:pPr>
            <w:r>
              <w:rPr>
                <w:sz w:val="18"/>
                <w:szCs w:val="18"/>
              </w:rPr>
              <w:t>1.887</w:t>
            </w:r>
          </w:p>
        </w:tc>
      </w:tr>
      <w:tr w:rsidR="004A7B94" w14:paraId="72CD1D82" w14:textId="77777777">
        <w:trPr>
          <w:cantSplit/>
          <w:jc w:val="center"/>
        </w:trPr>
        <w:tc>
          <w:tcPr>
            <w:tcW w:w="1264" w:type="dxa"/>
            <w:vAlign w:val="center"/>
          </w:tcPr>
          <w:p w14:paraId="20039845" w14:textId="77777777" w:rsidR="004A7B94" w:rsidRDefault="00000000">
            <w:pPr>
              <w:spacing w:before="40" w:after="40" w:line="240" w:lineRule="auto"/>
            </w:pPr>
            <w:r>
              <w:rPr>
                <w:sz w:val="18"/>
                <w:szCs w:val="18"/>
              </w:rPr>
              <w:t>Bardhan</w:t>
            </w:r>
          </w:p>
        </w:tc>
        <w:tc>
          <w:tcPr>
            <w:tcW w:w="632" w:type="dxa"/>
            <w:vAlign w:val="center"/>
          </w:tcPr>
          <w:p w14:paraId="44F544A4" w14:textId="77777777" w:rsidR="004A7B94" w:rsidRDefault="00000000">
            <w:pPr>
              <w:spacing w:before="40" w:after="40" w:line="240" w:lineRule="auto"/>
              <w:jc w:val="center"/>
            </w:pPr>
            <w:r>
              <w:rPr>
                <w:sz w:val="18"/>
                <w:szCs w:val="18"/>
              </w:rPr>
              <w:t>2002</w:t>
            </w:r>
          </w:p>
        </w:tc>
        <w:tc>
          <w:tcPr>
            <w:tcW w:w="3431" w:type="dxa"/>
            <w:vAlign w:val="center"/>
          </w:tcPr>
          <w:p w14:paraId="10571C8D" w14:textId="77777777" w:rsidR="004A7B94" w:rsidRPr="005C6067" w:rsidRDefault="00000000">
            <w:pPr>
              <w:spacing w:before="40" w:after="40" w:line="240" w:lineRule="auto"/>
              <w:jc w:val="center"/>
              <w:rPr>
                <w:lang w:val="en-US"/>
              </w:rPr>
            </w:pPr>
            <w:r w:rsidRPr="005C6067">
              <w:rPr>
                <w:sz w:val="18"/>
                <w:szCs w:val="18"/>
                <w:lang w:val="en-US"/>
              </w:rPr>
              <w:t>Decentralization of Governance and Development</w:t>
            </w:r>
          </w:p>
        </w:tc>
        <w:tc>
          <w:tcPr>
            <w:tcW w:w="2348" w:type="dxa"/>
            <w:vAlign w:val="center"/>
          </w:tcPr>
          <w:p w14:paraId="78EEFFF2" w14:textId="77777777" w:rsidR="004A7B94" w:rsidRDefault="00000000">
            <w:pPr>
              <w:spacing w:before="40" w:after="40" w:line="240" w:lineRule="auto"/>
              <w:jc w:val="center"/>
            </w:pPr>
            <w:proofErr w:type="spellStart"/>
            <w:r>
              <w:rPr>
                <w:sz w:val="18"/>
                <w:szCs w:val="18"/>
              </w:rPr>
              <w:t>Journal</w:t>
            </w:r>
            <w:proofErr w:type="spellEnd"/>
            <w:r>
              <w:rPr>
                <w:sz w:val="18"/>
                <w:szCs w:val="18"/>
              </w:rPr>
              <w:t xml:space="preserve"> </w:t>
            </w:r>
            <w:proofErr w:type="spellStart"/>
            <w:r>
              <w:rPr>
                <w:sz w:val="18"/>
                <w:szCs w:val="18"/>
              </w:rPr>
              <w:t>of</w:t>
            </w:r>
            <w:proofErr w:type="spellEnd"/>
            <w:r>
              <w:rPr>
                <w:sz w:val="18"/>
                <w:szCs w:val="18"/>
              </w:rPr>
              <w:t xml:space="preserve"> Economic Perspectives</w:t>
            </w:r>
          </w:p>
        </w:tc>
        <w:tc>
          <w:tcPr>
            <w:tcW w:w="1354" w:type="dxa"/>
            <w:vAlign w:val="center"/>
          </w:tcPr>
          <w:p w14:paraId="03DDE5FF" w14:textId="77777777" w:rsidR="004A7B94" w:rsidRDefault="00000000">
            <w:pPr>
              <w:spacing w:before="40" w:after="40" w:line="240" w:lineRule="auto"/>
              <w:jc w:val="center"/>
            </w:pPr>
            <w:r>
              <w:rPr>
                <w:sz w:val="18"/>
                <w:szCs w:val="18"/>
              </w:rPr>
              <w:t>1.814</w:t>
            </w:r>
          </w:p>
        </w:tc>
      </w:tr>
      <w:tr w:rsidR="004A7B94" w14:paraId="065CA56A" w14:textId="77777777">
        <w:trPr>
          <w:cantSplit/>
          <w:jc w:val="center"/>
        </w:trPr>
        <w:tc>
          <w:tcPr>
            <w:tcW w:w="1264" w:type="dxa"/>
            <w:vAlign w:val="center"/>
          </w:tcPr>
          <w:p w14:paraId="41F1F512" w14:textId="77777777" w:rsidR="004A7B94" w:rsidRDefault="00000000">
            <w:pPr>
              <w:spacing w:before="40" w:after="40" w:line="240" w:lineRule="auto"/>
            </w:pPr>
            <w:r>
              <w:rPr>
                <w:sz w:val="18"/>
                <w:szCs w:val="18"/>
              </w:rPr>
              <w:t>Oates</w:t>
            </w:r>
          </w:p>
        </w:tc>
        <w:tc>
          <w:tcPr>
            <w:tcW w:w="632" w:type="dxa"/>
            <w:vAlign w:val="center"/>
          </w:tcPr>
          <w:p w14:paraId="7A537C4B" w14:textId="77777777" w:rsidR="004A7B94" w:rsidRDefault="00000000">
            <w:pPr>
              <w:spacing w:before="40" w:after="40" w:line="240" w:lineRule="auto"/>
              <w:jc w:val="center"/>
            </w:pPr>
            <w:r>
              <w:rPr>
                <w:sz w:val="18"/>
                <w:szCs w:val="18"/>
              </w:rPr>
              <w:t>2005</w:t>
            </w:r>
          </w:p>
        </w:tc>
        <w:tc>
          <w:tcPr>
            <w:tcW w:w="3431" w:type="dxa"/>
            <w:vAlign w:val="center"/>
          </w:tcPr>
          <w:p w14:paraId="6FD43165" w14:textId="77777777" w:rsidR="004A7B94" w:rsidRPr="005C6067" w:rsidRDefault="00000000">
            <w:pPr>
              <w:spacing w:before="40" w:after="40" w:line="240" w:lineRule="auto"/>
              <w:jc w:val="center"/>
              <w:rPr>
                <w:lang w:val="en-US"/>
              </w:rPr>
            </w:pPr>
            <w:r w:rsidRPr="005C6067">
              <w:rPr>
                <w:sz w:val="18"/>
                <w:szCs w:val="18"/>
                <w:lang w:val="en-US"/>
              </w:rPr>
              <w:t>Toward a Second-generation Theory of Fiscal Federalism</w:t>
            </w:r>
          </w:p>
        </w:tc>
        <w:tc>
          <w:tcPr>
            <w:tcW w:w="2348" w:type="dxa"/>
            <w:vAlign w:val="center"/>
          </w:tcPr>
          <w:p w14:paraId="3A77DC1D" w14:textId="77777777" w:rsidR="004A7B94" w:rsidRPr="005C6067" w:rsidRDefault="00000000">
            <w:pPr>
              <w:spacing w:before="40" w:after="40" w:line="240" w:lineRule="auto"/>
              <w:jc w:val="center"/>
              <w:rPr>
                <w:lang w:val="en-US"/>
              </w:rPr>
            </w:pPr>
            <w:r w:rsidRPr="005C6067">
              <w:rPr>
                <w:sz w:val="18"/>
                <w:szCs w:val="18"/>
                <w:lang w:val="en-US"/>
              </w:rPr>
              <w:t>International Tax and Public Finance</w:t>
            </w:r>
          </w:p>
        </w:tc>
        <w:tc>
          <w:tcPr>
            <w:tcW w:w="1354" w:type="dxa"/>
            <w:vAlign w:val="center"/>
          </w:tcPr>
          <w:p w14:paraId="23441815" w14:textId="77777777" w:rsidR="004A7B94" w:rsidRDefault="00000000">
            <w:pPr>
              <w:spacing w:before="40" w:after="40" w:line="240" w:lineRule="auto"/>
              <w:jc w:val="center"/>
            </w:pPr>
            <w:r>
              <w:rPr>
                <w:sz w:val="18"/>
                <w:szCs w:val="18"/>
              </w:rPr>
              <w:t>1.233</w:t>
            </w:r>
          </w:p>
        </w:tc>
      </w:tr>
      <w:tr w:rsidR="004A7B94" w14:paraId="32C18DBE" w14:textId="77777777">
        <w:trPr>
          <w:cantSplit/>
          <w:jc w:val="center"/>
        </w:trPr>
        <w:tc>
          <w:tcPr>
            <w:tcW w:w="1264" w:type="dxa"/>
            <w:vAlign w:val="center"/>
          </w:tcPr>
          <w:p w14:paraId="2B42876F" w14:textId="77777777" w:rsidR="004A7B94" w:rsidRDefault="00000000">
            <w:pPr>
              <w:spacing w:before="40" w:after="40" w:line="240" w:lineRule="auto"/>
            </w:pPr>
            <w:r>
              <w:rPr>
                <w:sz w:val="18"/>
                <w:szCs w:val="18"/>
              </w:rPr>
              <w:t>Hines E Thaler</w:t>
            </w:r>
          </w:p>
        </w:tc>
        <w:tc>
          <w:tcPr>
            <w:tcW w:w="632" w:type="dxa"/>
            <w:vAlign w:val="center"/>
          </w:tcPr>
          <w:p w14:paraId="32528272" w14:textId="77777777" w:rsidR="004A7B94" w:rsidRDefault="00000000">
            <w:pPr>
              <w:spacing w:before="40" w:after="40" w:line="240" w:lineRule="auto"/>
              <w:jc w:val="center"/>
            </w:pPr>
            <w:r>
              <w:rPr>
                <w:sz w:val="18"/>
                <w:szCs w:val="18"/>
              </w:rPr>
              <w:t>1995</w:t>
            </w:r>
          </w:p>
        </w:tc>
        <w:tc>
          <w:tcPr>
            <w:tcW w:w="3431" w:type="dxa"/>
            <w:vAlign w:val="center"/>
          </w:tcPr>
          <w:p w14:paraId="22631014" w14:textId="77777777" w:rsidR="004A7B94" w:rsidRDefault="00000000">
            <w:pPr>
              <w:spacing w:before="40" w:after="40" w:line="240" w:lineRule="auto"/>
              <w:jc w:val="center"/>
            </w:pPr>
            <w:r>
              <w:rPr>
                <w:sz w:val="18"/>
                <w:szCs w:val="18"/>
              </w:rPr>
              <w:t>Anomalies: the Flypaper Effect</w:t>
            </w:r>
          </w:p>
        </w:tc>
        <w:tc>
          <w:tcPr>
            <w:tcW w:w="2348" w:type="dxa"/>
            <w:vAlign w:val="center"/>
          </w:tcPr>
          <w:p w14:paraId="4D6C9FBD" w14:textId="77777777" w:rsidR="004A7B94" w:rsidRDefault="00000000">
            <w:pPr>
              <w:spacing w:before="40" w:after="40" w:line="240" w:lineRule="auto"/>
              <w:jc w:val="center"/>
            </w:pPr>
            <w:r>
              <w:rPr>
                <w:sz w:val="18"/>
                <w:szCs w:val="18"/>
              </w:rPr>
              <w:t>Journal of Economic Perspectives</w:t>
            </w:r>
          </w:p>
        </w:tc>
        <w:tc>
          <w:tcPr>
            <w:tcW w:w="1354" w:type="dxa"/>
            <w:vAlign w:val="center"/>
          </w:tcPr>
          <w:p w14:paraId="5B38F2A5" w14:textId="77777777" w:rsidR="004A7B94" w:rsidRDefault="00000000">
            <w:pPr>
              <w:spacing w:before="40" w:after="40" w:line="240" w:lineRule="auto"/>
              <w:jc w:val="center"/>
            </w:pPr>
            <w:r>
              <w:rPr>
                <w:sz w:val="18"/>
                <w:szCs w:val="18"/>
              </w:rPr>
              <w:t>820</w:t>
            </w:r>
          </w:p>
        </w:tc>
      </w:tr>
      <w:tr w:rsidR="004A7B94" w14:paraId="7816B1AC" w14:textId="77777777">
        <w:trPr>
          <w:cantSplit/>
          <w:jc w:val="center"/>
        </w:trPr>
        <w:tc>
          <w:tcPr>
            <w:tcW w:w="1264" w:type="dxa"/>
            <w:vAlign w:val="center"/>
          </w:tcPr>
          <w:p w14:paraId="466777C8" w14:textId="77777777" w:rsidR="004A7B94" w:rsidRDefault="00000000">
            <w:pPr>
              <w:spacing w:before="40" w:after="40" w:line="240" w:lineRule="auto"/>
            </w:pPr>
            <w:r>
              <w:rPr>
                <w:sz w:val="18"/>
                <w:szCs w:val="18"/>
              </w:rPr>
              <w:t>Alesina E Perotti</w:t>
            </w:r>
          </w:p>
        </w:tc>
        <w:tc>
          <w:tcPr>
            <w:tcW w:w="632" w:type="dxa"/>
            <w:vAlign w:val="center"/>
          </w:tcPr>
          <w:p w14:paraId="0A6B119F" w14:textId="77777777" w:rsidR="004A7B94" w:rsidRDefault="00000000">
            <w:pPr>
              <w:spacing w:before="40" w:after="40" w:line="240" w:lineRule="auto"/>
              <w:jc w:val="center"/>
            </w:pPr>
            <w:r>
              <w:rPr>
                <w:sz w:val="18"/>
                <w:szCs w:val="18"/>
              </w:rPr>
              <w:t>1995</w:t>
            </w:r>
          </w:p>
        </w:tc>
        <w:tc>
          <w:tcPr>
            <w:tcW w:w="3431" w:type="dxa"/>
            <w:vAlign w:val="center"/>
          </w:tcPr>
          <w:p w14:paraId="488FABB2" w14:textId="77777777" w:rsidR="004A7B94" w:rsidRPr="005C6067" w:rsidRDefault="00000000">
            <w:pPr>
              <w:spacing w:before="40" w:after="40" w:line="240" w:lineRule="auto"/>
              <w:jc w:val="center"/>
              <w:rPr>
                <w:lang w:val="en-US"/>
              </w:rPr>
            </w:pPr>
            <w:r w:rsidRPr="005C6067">
              <w:rPr>
                <w:sz w:val="18"/>
                <w:szCs w:val="18"/>
                <w:lang w:val="en-US"/>
              </w:rPr>
              <w:t>The Political Economy of Budget Deficits</w:t>
            </w:r>
          </w:p>
        </w:tc>
        <w:tc>
          <w:tcPr>
            <w:tcW w:w="2348" w:type="dxa"/>
            <w:vAlign w:val="center"/>
          </w:tcPr>
          <w:p w14:paraId="4ABAA893" w14:textId="77777777" w:rsidR="004A7B94" w:rsidRDefault="00000000">
            <w:pPr>
              <w:spacing w:before="40" w:after="40" w:line="240" w:lineRule="auto"/>
              <w:jc w:val="center"/>
            </w:pPr>
            <w:r>
              <w:rPr>
                <w:sz w:val="18"/>
                <w:szCs w:val="18"/>
              </w:rPr>
              <w:t>Staff Papers</w:t>
            </w:r>
          </w:p>
        </w:tc>
        <w:tc>
          <w:tcPr>
            <w:tcW w:w="1354" w:type="dxa"/>
            <w:vAlign w:val="center"/>
          </w:tcPr>
          <w:p w14:paraId="75E1F23B" w14:textId="77777777" w:rsidR="004A7B94" w:rsidRDefault="00000000">
            <w:pPr>
              <w:spacing w:before="40" w:after="40" w:line="240" w:lineRule="auto"/>
              <w:jc w:val="center"/>
            </w:pPr>
            <w:r>
              <w:rPr>
                <w:sz w:val="18"/>
                <w:szCs w:val="18"/>
              </w:rPr>
              <w:t>750</w:t>
            </w:r>
          </w:p>
        </w:tc>
      </w:tr>
      <w:tr w:rsidR="004A7B94" w14:paraId="1038DD73" w14:textId="77777777">
        <w:trPr>
          <w:cantSplit/>
          <w:jc w:val="center"/>
        </w:trPr>
        <w:tc>
          <w:tcPr>
            <w:tcW w:w="1264" w:type="dxa"/>
            <w:vAlign w:val="center"/>
          </w:tcPr>
          <w:p w14:paraId="19AB1796" w14:textId="77777777" w:rsidR="004A7B94" w:rsidRDefault="00000000">
            <w:pPr>
              <w:spacing w:before="40" w:after="40" w:line="240" w:lineRule="auto"/>
            </w:pPr>
            <w:r>
              <w:rPr>
                <w:sz w:val="18"/>
                <w:szCs w:val="18"/>
              </w:rPr>
              <w:t>Rodden</w:t>
            </w:r>
          </w:p>
        </w:tc>
        <w:tc>
          <w:tcPr>
            <w:tcW w:w="632" w:type="dxa"/>
            <w:vAlign w:val="center"/>
          </w:tcPr>
          <w:p w14:paraId="53B491F5" w14:textId="77777777" w:rsidR="004A7B94" w:rsidRDefault="00000000">
            <w:pPr>
              <w:spacing w:before="40" w:after="40" w:line="240" w:lineRule="auto"/>
              <w:jc w:val="center"/>
            </w:pPr>
            <w:r>
              <w:rPr>
                <w:sz w:val="18"/>
                <w:szCs w:val="18"/>
              </w:rPr>
              <w:t>2002</w:t>
            </w:r>
          </w:p>
        </w:tc>
        <w:tc>
          <w:tcPr>
            <w:tcW w:w="3431" w:type="dxa"/>
            <w:vAlign w:val="center"/>
          </w:tcPr>
          <w:p w14:paraId="5150543F" w14:textId="77777777" w:rsidR="004A7B94" w:rsidRPr="005C6067" w:rsidRDefault="00000000">
            <w:pPr>
              <w:spacing w:before="40" w:after="40" w:line="240" w:lineRule="auto"/>
              <w:jc w:val="center"/>
              <w:rPr>
                <w:lang w:val="en-US"/>
              </w:rPr>
            </w:pPr>
            <w:r w:rsidRPr="005C6067">
              <w:rPr>
                <w:sz w:val="18"/>
                <w:szCs w:val="18"/>
                <w:lang w:val="en-US"/>
              </w:rPr>
              <w:t>The Dilemma of Fiscal Federalism: Grants and Fiscal Performance around the World</w:t>
            </w:r>
          </w:p>
        </w:tc>
        <w:tc>
          <w:tcPr>
            <w:tcW w:w="2348" w:type="dxa"/>
            <w:vAlign w:val="center"/>
          </w:tcPr>
          <w:p w14:paraId="11BCD27A" w14:textId="77777777" w:rsidR="004A7B94" w:rsidRPr="005C6067" w:rsidRDefault="00000000">
            <w:pPr>
              <w:spacing w:before="40" w:after="40" w:line="240" w:lineRule="auto"/>
              <w:jc w:val="center"/>
              <w:rPr>
                <w:lang w:val="en-US"/>
              </w:rPr>
            </w:pPr>
            <w:r w:rsidRPr="005C6067">
              <w:rPr>
                <w:sz w:val="18"/>
                <w:szCs w:val="18"/>
                <w:lang w:val="en-US"/>
              </w:rPr>
              <w:t>American Journal of Political Science</w:t>
            </w:r>
          </w:p>
        </w:tc>
        <w:tc>
          <w:tcPr>
            <w:tcW w:w="1354" w:type="dxa"/>
            <w:vAlign w:val="center"/>
          </w:tcPr>
          <w:p w14:paraId="13E340C7" w14:textId="77777777" w:rsidR="004A7B94" w:rsidRDefault="00000000">
            <w:pPr>
              <w:spacing w:before="40" w:after="40" w:line="240" w:lineRule="auto"/>
              <w:jc w:val="center"/>
            </w:pPr>
            <w:r>
              <w:rPr>
                <w:sz w:val="18"/>
                <w:szCs w:val="18"/>
              </w:rPr>
              <w:t>730</w:t>
            </w:r>
          </w:p>
        </w:tc>
      </w:tr>
      <w:tr w:rsidR="004A7B94" w14:paraId="11C361F2" w14:textId="77777777">
        <w:trPr>
          <w:cantSplit/>
          <w:jc w:val="center"/>
        </w:trPr>
        <w:tc>
          <w:tcPr>
            <w:tcW w:w="1264" w:type="dxa"/>
            <w:vAlign w:val="center"/>
          </w:tcPr>
          <w:p w14:paraId="70943F5E" w14:textId="77777777" w:rsidR="004A7B94" w:rsidRDefault="00000000">
            <w:pPr>
              <w:spacing w:before="40" w:after="40" w:line="240" w:lineRule="auto"/>
            </w:pPr>
            <w:r>
              <w:rPr>
                <w:sz w:val="18"/>
                <w:szCs w:val="18"/>
              </w:rPr>
              <w:t>Weingast</w:t>
            </w:r>
          </w:p>
        </w:tc>
        <w:tc>
          <w:tcPr>
            <w:tcW w:w="632" w:type="dxa"/>
            <w:vAlign w:val="center"/>
          </w:tcPr>
          <w:p w14:paraId="024FFB01" w14:textId="77777777" w:rsidR="004A7B94" w:rsidRDefault="00000000">
            <w:pPr>
              <w:spacing w:before="40" w:after="40" w:line="240" w:lineRule="auto"/>
              <w:jc w:val="center"/>
            </w:pPr>
            <w:r>
              <w:rPr>
                <w:sz w:val="18"/>
                <w:szCs w:val="18"/>
              </w:rPr>
              <w:t>2009</w:t>
            </w:r>
          </w:p>
        </w:tc>
        <w:tc>
          <w:tcPr>
            <w:tcW w:w="3431" w:type="dxa"/>
            <w:vAlign w:val="center"/>
          </w:tcPr>
          <w:p w14:paraId="515D0099" w14:textId="77777777" w:rsidR="004A7B94" w:rsidRPr="005C6067" w:rsidRDefault="00000000">
            <w:pPr>
              <w:spacing w:before="40" w:after="40" w:line="240" w:lineRule="auto"/>
              <w:jc w:val="center"/>
              <w:rPr>
                <w:lang w:val="en-US"/>
              </w:rPr>
            </w:pPr>
            <w:r w:rsidRPr="005C6067">
              <w:rPr>
                <w:sz w:val="18"/>
                <w:szCs w:val="18"/>
                <w:lang w:val="en-US"/>
              </w:rPr>
              <w:t>Second Generation Fiscal Federalism: the Implications of Fiscal Incentives</w:t>
            </w:r>
          </w:p>
        </w:tc>
        <w:tc>
          <w:tcPr>
            <w:tcW w:w="2348" w:type="dxa"/>
            <w:vAlign w:val="center"/>
          </w:tcPr>
          <w:p w14:paraId="77ECC001" w14:textId="77777777" w:rsidR="004A7B94" w:rsidRDefault="00000000">
            <w:pPr>
              <w:spacing w:before="40" w:after="40" w:line="240" w:lineRule="auto"/>
              <w:jc w:val="center"/>
            </w:pPr>
            <w:proofErr w:type="spellStart"/>
            <w:r>
              <w:rPr>
                <w:sz w:val="18"/>
                <w:szCs w:val="18"/>
              </w:rPr>
              <w:t>Journal</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Urban</w:t>
            </w:r>
            <w:proofErr w:type="spellEnd"/>
            <w:r>
              <w:rPr>
                <w:sz w:val="18"/>
                <w:szCs w:val="18"/>
              </w:rPr>
              <w:t xml:space="preserve"> </w:t>
            </w:r>
            <w:proofErr w:type="spellStart"/>
            <w:r>
              <w:rPr>
                <w:sz w:val="18"/>
                <w:szCs w:val="18"/>
              </w:rPr>
              <w:t>Economics</w:t>
            </w:r>
            <w:proofErr w:type="spellEnd"/>
          </w:p>
        </w:tc>
        <w:tc>
          <w:tcPr>
            <w:tcW w:w="1354" w:type="dxa"/>
            <w:vAlign w:val="center"/>
          </w:tcPr>
          <w:p w14:paraId="508ECFB6" w14:textId="77777777" w:rsidR="004A7B94" w:rsidRDefault="00000000">
            <w:pPr>
              <w:spacing w:before="40" w:after="40" w:line="240" w:lineRule="auto"/>
              <w:jc w:val="center"/>
            </w:pPr>
            <w:r>
              <w:rPr>
                <w:sz w:val="18"/>
                <w:szCs w:val="18"/>
              </w:rPr>
              <w:t>713</w:t>
            </w:r>
          </w:p>
        </w:tc>
      </w:tr>
      <w:tr w:rsidR="004A7B94" w14:paraId="18CC5111" w14:textId="77777777">
        <w:trPr>
          <w:cantSplit/>
          <w:jc w:val="center"/>
        </w:trPr>
        <w:tc>
          <w:tcPr>
            <w:tcW w:w="1264" w:type="dxa"/>
            <w:vAlign w:val="center"/>
          </w:tcPr>
          <w:p w14:paraId="0F9138D0" w14:textId="77777777" w:rsidR="004A7B94" w:rsidRDefault="00000000">
            <w:pPr>
              <w:spacing w:before="40" w:after="40" w:line="240" w:lineRule="auto"/>
            </w:pPr>
            <w:r>
              <w:rPr>
                <w:sz w:val="18"/>
                <w:szCs w:val="18"/>
              </w:rPr>
              <w:t>Hagen E Harden</w:t>
            </w:r>
          </w:p>
        </w:tc>
        <w:tc>
          <w:tcPr>
            <w:tcW w:w="632" w:type="dxa"/>
            <w:vAlign w:val="center"/>
          </w:tcPr>
          <w:p w14:paraId="513D4A5E" w14:textId="77777777" w:rsidR="004A7B94" w:rsidRDefault="00000000">
            <w:pPr>
              <w:spacing w:before="40" w:after="40" w:line="240" w:lineRule="auto"/>
              <w:jc w:val="center"/>
            </w:pPr>
            <w:r>
              <w:rPr>
                <w:sz w:val="18"/>
                <w:szCs w:val="18"/>
              </w:rPr>
              <w:t>1995</w:t>
            </w:r>
          </w:p>
        </w:tc>
        <w:tc>
          <w:tcPr>
            <w:tcW w:w="3431" w:type="dxa"/>
            <w:vAlign w:val="center"/>
          </w:tcPr>
          <w:p w14:paraId="375AEAF0" w14:textId="77777777" w:rsidR="004A7B94" w:rsidRPr="005C6067" w:rsidRDefault="00000000">
            <w:pPr>
              <w:spacing w:before="40" w:after="40" w:line="240" w:lineRule="auto"/>
              <w:jc w:val="center"/>
              <w:rPr>
                <w:lang w:val="en-US"/>
              </w:rPr>
            </w:pPr>
            <w:r w:rsidRPr="005C6067">
              <w:rPr>
                <w:sz w:val="18"/>
                <w:szCs w:val="18"/>
                <w:lang w:val="en-US"/>
              </w:rPr>
              <w:t>Budget Processes and Commitment to Fiscal Discipline</w:t>
            </w:r>
          </w:p>
        </w:tc>
        <w:tc>
          <w:tcPr>
            <w:tcW w:w="2348" w:type="dxa"/>
            <w:vAlign w:val="center"/>
          </w:tcPr>
          <w:p w14:paraId="35F3DD84" w14:textId="77777777" w:rsidR="004A7B94" w:rsidRDefault="00000000">
            <w:pPr>
              <w:spacing w:before="40" w:after="40" w:line="240" w:lineRule="auto"/>
              <w:jc w:val="center"/>
            </w:pPr>
            <w:proofErr w:type="spellStart"/>
            <w:r>
              <w:rPr>
                <w:sz w:val="18"/>
                <w:szCs w:val="18"/>
              </w:rPr>
              <w:t>European</w:t>
            </w:r>
            <w:proofErr w:type="spellEnd"/>
            <w:r>
              <w:rPr>
                <w:sz w:val="18"/>
                <w:szCs w:val="18"/>
              </w:rPr>
              <w:t xml:space="preserve"> Economic Review</w:t>
            </w:r>
          </w:p>
        </w:tc>
        <w:tc>
          <w:tcPr>
            <w:tcW w:w="1354" w:type="dxa"/>
            <w:vAlign w:val="center"/>
          </w:tcPr>
          <w:p w14:paraId="6785F31B" w14:textId="77777777" w:rsidR="004A7B94" w:rsidRDefault="00000000">
            <w:pPr>
              <w:spacing w:before="40" w:after="40" w:line="240" w:lineRule="auto"/>
              <w:jc w:val="center"/>
            </w:pPr>
            <w:r>
              <w:rPr>
                <w:sz w:val="18"/>
                <w:szCs w:val="18"/>
              </w:rPr>
              <w:t>601</w:t>
            </w:r>
          </w:p>
        </w:tc>
      </w:tr>
      <w:tr w:rsidR="004A7B94" w14:paraId="113FC99F" w14:textId="77777777">
        <w:trPr>
          <w:cantSplit/>
          <w:jc w:val="center"/>
        </w:trPr>
        <w:tc>
          <w:tcPr>
            <w:tcW w:w="1264" w:type="dxa"/>
            <w:tcBorders>
              <w:bottom w:val="single" w:sz="8" w:space="0" w:color="000000"/>
            </w:tcBorders>
            <w:vAlign w:val="center"/>
          </w:tcPr>
          <w:p w14:paraId="714EAF1F" w14:textId="77777777" w:rsidR="004A7B94" w:rsidRDefault="00000000">
            <w:pPr>
              <w:spacing w:before="40" w:after="40" w:line="240" w:lineRule="auto"/>
            </w:pPr>
            <w:r>
              <w:rPr>
                <w:sz w:val="18"/>
                <w:szCs w:val="18"/>
              </w:rPr>
              <w:t>Panizza</w:t>
            </w:r>
          </w:p>
        </w:tc>
        <w:tc>
          <w:tcPr>
            <w:tcW w:w="632" w:type="dxa"/>
            <w:tcBorders>
              <w:bottom w:val="single" w:sz="8" w:space="0" w:color="000000"/>
            </w:tcBorders>
            <w:vAlign w:val="center"/>
          </w:tcPr>
          <w:p w14:paraId="72A13012" w14:textId="77777777" w:rsidR="004A7B94" w:rsidRDefault="00000000">
            <w:pPr>
              <w:spacing w:before="40" w:after="40" w:line="240" w:lineRule="auto"/>
              <w:jc w:val="center"/>
            </w:pPr>
            <w:r>
              <w:rPr>
                <w:sz w:val="18"/>
                <w:szCs w:val="18"/>
              </w:rPr>
              <w:t>1999</w:t>
            </w:r>
          </w:p>
        </w:tc>
        <w:tc>
          <w:tcPr>
            <w:tcW w:w="3431" w:type="dxa"/>
            <w:tcBorders>
              <w:bottom w:val="single" w:sz="8" w:space="0" w:color="000000"/>
            </w:tcBorders>
            <w:vAlign w:val="center"/>
          </w:tcPr>
          <w:p w14:paraId="2CBE0D77" w14:textId="77777777" w:rsidR="004A7B94" w:rsidRPr="005C6067" w:rsidRDefault="00000000">
            <w:pPr>
              <w:spacing w:before="40" w:after="40" w:line="240" w:lineRule="auto"/>
              <w:jc w:val="center"/>
              <w:rPr>
                <w:lang w:val="en-US"/>
              </w:rPr>
            </w:pPr>
            <w:r w:rsidRPr="005C6067">
              <w:rPr>
                <w:sz w:val="18"/>
                <w:szCs w:val="18"/>
                <w:lang w:val="en-US"/>
              </w:rPr>
              <w:t>On the Determinants of Fiscal Centralization: Theory and Evidence</w:t>
            </w:r>
          </w:p>
        </w:tc>
        <w:tc>
          <w:tcPr>
            <w:tcW w:w="2348" w:type="dxa"/>
            <w:tcBorders>
              <w:bottom w:val="single" w:sz="8" w:space="0" w:color="000000"/>
            </w:tcBorders>
            <w:vAlign w:val="center"/>
          </w:tcPr>
          <w:p w14:paraId="12174980" w14:textId="77777777" w:rsidR="004A7B94" w:rsidRDefault="00000000">
            <w:pPr>
              <w:spacing w:before="40" w:after="40" w:line="240" w:lineRule="auto"/>
              <w:jc w:val="center"/>
            </w:pPr>
            <w:proofErr w:type="spellStart"/>
            <w:r>
              <w:rPr>
                <w:sz w:val="18"/>
                <w:szCs w:val="18"/>
              </w:rPr>
              <w:t>Journal</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Public</w:t>
            </w:r>
            <w:proofErr w:type="spellEnd"/>
            <w:r>
              <w:rPr>
                <w:sz w:val="18"/>
                <w:szCs w:val="18"/>
              </w:rPr>
              <w:t xml:space="preserve"> </w:t>
            </w:r>
            <w:proofErr w:type="spellStart"/>
            <w:r>
              <w:rPr>
                <w:sz w:val="18"/>
                <w:szCs w:val="18"/>
              </w:rPr>
              <w:t>Economics</w:t>
            </w:r>
            <w:proofErr w:type="spellEnd"/>
          </w:p>
        </w:tc>
        <w:tc>
          <w:tcPr>
            <w:tcW w:w="1354" w:type="dxa"/>
            <w:tcBorders>
              <w:bottom w:val="single" w:sz="8" w:space="0" w:color="000000"/>
            </w:tcBorders>
            <w:vAlign w:val="center"/>
          </w:tcPr>
          <w:p w14:paraId="226B80FA" w14:textId="77777777" w:rsidR="004A7B94" w:rsidRDefault="00000000">
            <w:pPr>
              <w:spacing w:before="40" w:after="40" w:line="240" w:lineRule="auto"/>
              <w:jc w:val="center"/>
            </w:pPr>
            <w:r>
              <w:rPr>
                <w:sz w:val="18"/>
                <w:szCs w:val="18"/>
              </w:rPr>
              <w:t>467</w:t>
            </w:r>
          </w:p>
        </w:tc>
      </w:tr>
    </w:tbl>
    <w:p w14:paraId="57268139" w14:textId="77777777" w:rsidR="004A7B94" w:rsidRDefault="00000000">
      <w:pPr>
        <w:spacing w:before="80" w:after="240" w:line="240" w:lineRule="auto"/>
      </w:pPr>
      <w:r>
        <w:rPr>
          <w:i/>
          <w:iCs/>
          <w:sz w:val="18"/>
          <w:szCs w:val="18"/>
        </w:rPr>
        <w:t>Fonte: elaboração própria. Citações globais registradas na OpenAlex em 25/10/2026. Weingast (2009) aparece na OpenAlex como publicado em 2008 (versão on-line).</w:t>
      </w:r>
    </w:p>
    <w:p w14:paraId="7B3844D7" w14:textId="77777777" w:rsidR="004A7B94" w:rsidRDefault="00000000">
      <w:pPr>
        <w:pStyle w:val="Ttulo3"/>
        <w:spacing w:before="200" w:line="276" w:lineRule="auto"/>
      </w:pPr>
      <w:r>
        <w:t>4.1.5 Estrutura conceitual: palavras-chave e temas</w:t>
      </w:r>
    </w:p>
    <w:p w14:paraId="38B5E3D7" w14:textId="77777777" w:rsidR="004A7B94" w:rsidRDefault="00000000">
      <w:pPr>
        <w:ind w:firstLine="709"/>
        <w:jc w:val="both"/>
      </w:pPr>
      <w:r>
        <w:t>A palavra-chave mais frequente é "fiscal federalism" (2.330 ocorrências), seguida de "intergovernmental transfers" (1.207), "fiscal decentralization" (787) e "flypaper effect" (521). A Tabela 5 lista as quinze palavras-chave mais frequentes. Vale um aviso metodológico: como os dois primeiros termos fazem parte da própria expressão de busca, sua alta frequência é em parte uma consequência da coleta, e não uma descoberta. O campo de palavras-chave da OpenAlex também pode incluir rótulos atribuídos de forma automática, e não apenas termos escolhidos pelos autores. Por isso, a análise a seguir privilegia a estrutura de relações entre as palavras-chave, e não suas frequências absolutas.</w:t>
      </w:r>
    </w:p>
    <w:p w14:paraId="34F29323" w14:textId="77777777" w:rsidR="004A7B94" w:rsidRDefault="00000000">
      <w:pPr>
        <w:keepNext/>
        <w:spacing w:before="240" w:after="100" w:line="240" w:lineRule="auto"/>
        <w:jc w:val="center"/>
      </w:pPr>
      <w:r>
        <w:rPr>
          <w:b/>
          <w:bCs/>
          <w:sz w:val="20"/>
          <w:szCs w:val="20"/>
        </w:rPr>
        <w:t>Tabela 5 — Quinze palavras-chave mais frequentes</w:t>
      </w:r>
    </w:p>
    <w:tbl>
      <w:tblPr>
        <w:tblW w:w="9029" w:type="dxa"/>
        <w:jc w:val="center"/>
        <w:tblLayout w:type="fixed"/>
        <w:tblCellMar>
          <w:left w:w="70" w:type="dxa"/>
          <w:right w:w="70" w:type="dxa"/>
        </w:tblCellMar>
        <w:tblLook w:val="04A0" w:firstRow="1" w:lastRow="0" w:firstColumn="1" w:lastColumn="0" w:noHBand="0" w:noVBand="1"/>
      </w:tblPr>
      <w:tblGrid>
        <w:gridCol w:w="6320"/>
        <w:gridCol w:w="2709"/>
      </w:tblGrid>
      <w:tr w:rsidR="004A7B94" w14:paraId="51E793E7" w14:textId="77777777">
        <w:trPr>
          <w:cantSplit/>
          <w:tblHeader/>
          <w:jc w:val="center"/>
        </w:trPr>
        <w:tc>
          <w:tcPr>
            <w:tcW w:w="6320" w:type="dxa"/>
            <w:tcBorders>
              <w:top w:val="single" w:sz="8" w:space="0" w:color="000000"/>
              <w:bottom w:val="single" w:sz="8" w:space="0" w:color="000000"/>
            </w:tcBorders>
            <w:shd w:val="clear" w:color="auto" w:fill="E7EEF6"/>
            <w:vAlign w:val="center"/>
          </w:tcPr>
          <w:p w14:paraId="59036BFF" w14:textId="77777777" w:rsidR="004A7B94" w:rsidRDefault="00000000">
            <w:pPr>
              <w:spacing w:before="40" w:after="40" w:line="240" w:lineRule="auto"/>
            </w:pPr>
            <w:r>
              <w:rPr>
                <w:b/>
                <w:bCs/>
                <w:sz w:val="18"/>
                <w:szCs w:val="18"/>
              </w:rPr>
              <w:t>Palavra-chave</w:t>
            </w:r>
          </w:p>
        </w:tc>
        <w:tc>
          <w:tcPr>
            <w:tcW w:w="2709" w:type="dxa"/>
            <w:tcBorders>
              <w:top w:val="single" w:sz="8" w:space="0" w:color="000000"/>
              <w:bottom w:val="single" w:sz="8" w:space="0" w:color="000000"/>
            </w:tcBorders>
            <w:shd w:val="clear" w:color="auto" w:fill="E7EEF6"/>
            <w:vAlign w:val="center"/>
          </w:tcPr>
          <w:p w14:paraId="7352FE02" w14:textId="77777777" w:rsidR="004A7B94" w:rsidRDefault="00000000">
            <w:pPr>
              <w:spacing w:before="40" w:after="40" w:line="240" w:lineRule="auto"/>
              <w:jc w:val="center"/>
            </w:pPr>
            <w:r>
              <w:rPr>
                <w:b/>
                <w:bCs/>
                <w:sz w:val="18"/>
                <w:szCs w:val="18"/>
              </w:rPr>
              <w:t>Ocorrências</w:t>
            </w:r>
          </w:p>
        </w:tc>
      </w:tr>
      <w:tr w:rsidR="004A7B94" w14:paraId="47871CE2" w14:textId="77777777">
        <w:trPr>
          <w:cantSplit/>
          <w:jc w:val="center"/>
        </w:trPr>
        <w:tc>
          <w:tcPr>
            <w:tcW w:w="6320" w:type="dxa"/>
            <w:vAlign w:val="center"/>
          </w:tcPr>
          <w:p w14:paraId="3C21E474" w14:textId="77777777" w:rsidR="004A7B94" w:rsidRDefault="00000000">
            <w:pPr>
              <w:spacing w:before="40" w:after="40" w:line="240" w:lineRule="auto"/>
            </w:pPr>
            <w:r>
              <w:rPr>
                <w:sz w:val="18"/>
                <w:szCs w:val="18"/>
              </w:rPr>
              <w:t>fiscal federalism</w:t>
            </w:r>
          </w:p>
        </w:tc>
        <w:tc>
          <w:tcPr>
            <w:tcW w:w="2709" w:type="dxa"/>
            <w:vAlign w:val="center"/>
          </w:tcPr>
          <w:p w14:paraId="7B460051" w14:textId="77777777" w:rsidR="004A7B94" w:rsidRDefault="00000000">
            <w:pPr>
              <w:spacing w:before="40" w:after="40" w:line="240" w:lineRule="auto"/>
              <w:jc w:val="center"/>
            </w:pPr>
            <w:r>
              <w:rPr>
                <w:sz w:val="18"/>
                <w:szCs w:val="18"/>
              </w:rPr>
              <w:t>2.330</w:t>
            </w:r>
          </w:p>
        </w:tc>
      </w:tr>
      <w:tr w:rsidR="004A7B94" w14:paraId="7ECBED62" w14:textId="77777777">
        <w:trPr>
          <w:cantSplit/>
          <w:jc w:val="center"/>
        </w:trPr>
        <w:tc>
          <w:tcPr>
            <w:tcW w:w="6320" w:type="dxa"/>
            <w:vAlign w:val="center"/>
          </w:tcPr>
          <w:p w14:paraId="256BF4E0" w14:textId="77777777" w:rsidR="004A7B94" w:rsidRDefault="00000000">
            <w:pPr>
              <w:spacing w:before="40" w:after="40" w:line="240" w:lineRule="auto"/>
            </w:pPr>
            <w:r>
              <w:rPr>
                <w:sz w:val="18"/>
                <w:szCs w:val="18"/>
              </w:rPr>
              <w:t>intergovernmental transfers</w:t>
            </w:r>
          </w:p>
        </w:tc>
        <w:tc>
          <w:tcPr>
            <w:tcW w:w="2709" w:type="dxa"/>
            <w:vAlign w:val="center"/>
          </w:tcPr>
          <w:p w14:paraId="399E08FF" w14:textId="77777777" w:rsidR="004A7B94" w:rsidRDefault="00000000">
            <w:pPr>
              <w:spacing w:before="40" w:after="40" w:line="240" w:lineRule="auto"/>
              <w:jc w:val="center"/>
            </w:pPr>
            <w:r>
              <w:rPr>
                <w:sz w:val="18"/>
                <w:szCs w:val="18"/>
              </w:rPr>
              <w:t>1.207</w:t>
            </w:r>
          </w:p>
        </w:tc>
      </w:tr>
      <w:tr w:rsidR="004A7B94" w14:paraId="46BDC7CA" w14:textId="77777777">
        <w:trPr>
          <w:cantSplit/>
          <w:jc w:val="center"/>
        </w:trPr>
        <w:tc>
          <w:tcPr>
            <w:tcW w:w="6320" w:type="dxa"/>
            <w:vAlign w:val="center"/>
          </w:tcPr>
          <w:p w14:paraId="705EC521" w14:textId="77777777" w:rsidR="004A7B94" w:rsidRDefault="00000000">
            <w:pPr>
              <w:spacing w:before="40" w:after="40" w:line="240" w:lineRule="auto"/>
            </w:pPr>
            <w:r>
              <w:rPr>
                <w:sz w:val="18"/>
                <w:szCs w:val="18"/>
              </w:rPr>
              <w:lastRenderedPageBreak/>
              <w:t>fiscal decentralization</w:t>
            </w:r>
          </w:p>
        </w:tc>
        <w:tc>
          <w:tcPr>
            <w:tcW w:w="2709" w:type="dxa"/>
            <w:vAlign w:val="center"/>
          </w:tcPr>
          <w:p w14:paraId="7EBD7EFE" w14:textId="77777777" w:rsidR="004A7B94" w:rsidRDefault="00000000">
            <w:pPr>
              <w:spacing w:before="40" w:after="40" w:line="240" w:lineRule="auto"/>
              <w:jc w:val="center"/>
            </w:pPr>
            <w:r>
              <w:rPr>
                <w:sz w:val="18"/>
                <w:szCs w:val="18"/>
              </w:rPr>
              <w:t>787</w:t>
            </w:r>
          </w:p>
        </w:tc>
      </w:tr>
      <w:tr w:rsidR="004A7B94" w14:paraId="6DD8BE47" w14:textId="77777777">
        <w:trPr>
          <w:cantSplit/>
          <w:jc w:val="center"/>
        </w:trPr>
        <w:tc>
          <w:tcPr>
            <w:tcW w:w="6320" w:type="dxa"/>
            <w:vAlign w:val="center"/>
          </w:tcPr>
          <w:p w14:paraId="79A67169" w14:textId="77777777" w:rsidR="004A7B94" w:rsidRDefault="00000000">
            <w:pPr>
              <w:spacing w:before="40" w:after="40" w:line="240" w:lineRule="auto"/>
            </w:pPr>
            <w:r>
              <w:rPr>
                <w:sz w:val="18"/>
                <w:szCs w:val="18"/>
              </w:rPr>
              <w:t>flypaper effect</w:t>
            </w:r>
          </w:p>
        </w:tc>
        <w:tc>
          <w:tcPr>
            <w:tcW w:w="2709" w:type="dxa"/>
            <w:vAlign w:val="center"/>
          </w:tcPr>
          <w:p w14:paraId="0159D1F8" w14:textId="77777777" w:rsidR="004A7B94" w:rsidRDefault="00000000">
            <w:pPr>
              <w:spacing w:before="40" w:after="40" w:line="240" w:lineRule="auto"/>
              <w:jc w:val="center"/>
            </w:pPr>
            <w:r>
              <w:rPr>
                <w:sz w:val="18"/>
                <w:szCs w:val="18"/>
              </w:rPr>
              <w:t>521</w:t>
            </w:r>
          </w:p>
        </w:tc>
      </w:tr>
      <w:tr w:rsidR="004A7B94" w14:paraId="0CD88B49" w14:textId="77777777">
        <w:trPr>
          <w:cantSplit/>
          <w:jc w:val="center"/>
        </w:trPr>
        <w:tc>
          <w:tcPr>
            <w:tcW w:w="6320" w:type="dxa"/>
            <w:vAlign w:val="center"/>
          </w:tcPr>
          <w:p w14:paraId="2F08A9EC" w14:textId="77777777" w:rsidR="004A7B94" w:rsidRDefault="00000000">
            <w:pPr>
              <w:spacing w:before="40" w:after="40" w:line="240" w:lineRule="auto"/>
            </w:pPr>
            <w:r>
              <w:rPr>
                <w:sz w:val="18"/>
                <w:szCs w:val="18"/>
              </w:rPr>
              <w:t>local government finance</w:t>
            </w:r>
          </w:p>
        </w:tc>
        <w:tc>
          <w:tcPr>
            <w:tcW w:w="2709" w:type="dxa"/>
            <w:vAlign w:val="center"/>
          </w:tcPr>
          <w:p w14:paraId="7A6B98F9" w14:textId="77777777" w:rsidR="004A7B94" w:rsidRDefault="00000000">
            <w:pPr>
              <w:spacing w:before="40" w:after="40" w:line="240" w:lineRule="auto"/>
              <w:jc w:val="center"/>
            </w:pPr>
            <w:r>
              <w:rPr>
                <w:sz w:val="18"/>
                <w:szCs w:val="18"/>
              </w:rPr>
              <w:t>497</w:t>
            </w:r>
          </w:p>
        </w:tc>
      </w:tr>
      <w:tr w:rsidR="004A7B94" w14:paraId="2072B9C8" w14:textId="77777777">
        <w:trPr>
          <w:cantSplit/>
          <w:jc w:val="center"/>
        </w:trPr>
        <w:tc>
          <w:tcPr>
            <w:tcW w:w="6320" w:type="dxa"/>
            <w:vAlign w:val="center"/>
          </w:tcPr>
          <w:p w14:paraId="6A6428B0" w14:textId="77777777" w:rsidR="004A7B94" w:rsidRDefault="00000000">
            <w:pPr>
              <w:spacing w:before="40" w:after="40" w:line="240" w:lineRule="auto"/>
            </w:pPr>
            <w:r>
              <w:rPr>
                <w:sz w:val="18"/>
                <w:szCs w:val="18"/>
              </w:rPr>
              <w:t>fiscal illusion</w:t>
            </w:r>
          </w:p>
        </w:tc>
        <w:tc>
          <w:tcPr>
            <w:tcW w:w="2709" w:type="dxa"/>
            <w:vAlign w:val="center"/>
          </w:tcPr>
          <w:p w14:paraId="1F79D87B" w14:textId="77777777" w:rsidR="004A7B94" w:rsidRDefault="00000000">
            <w:pPr>
              <w:spacing w:before="40" w:after="40" w:line="240" w:lineRule="auto"/>
              <w:jc w:val="center"/>
            </w:pPr>
            <w:r>
              <w:rPr>
                <w:sz w:val="18"/>
                <w:szCs w:val="18"/>
              </w:rPr>
              <w:t>318</w:t>
            </w:r>
          </w:p>
        </w:tc>
      </w:tr>
      <w:tr w:rsidR="004A7B94" w14:paraId="6C717C0A" w14:textId="77777777">
        <w:trPr>
          <w:cantSplit/>
          <w:jc w:val="center"/>
        </w:trPr>
        <w:tc>
          <w:tcPr>
            <w:tcW w:w="6320" w:type="dxa"/>
            <w:vAlign w:val="center"/>
          </w:tcPr>
          <w:p w14:paraId="6C4DF1FD" w14:textId="77777777" w:rsidR="004A7B94" w:rsidRDefault="00000000">
            <w:pPr>
              <w:spacing w:before="40" w:after="40" w:line="240" w:lineRule="auto"/>
            </w:pPr>
            <w:r>
              <w:rPr>
                <w:sz w:val="18"/>
                <w:szCs w:val="18"/>
              </w:rPr>
              <w:t>local government spending</w:t>
            </w:r>
          </w:p>
        </w:tc>
        <w:tc>
          <w:tcPr>
            <w:tcW w:w="2709" w:type="dxa"/>
            <w:vAlign w:val="center"/>
          </w:tcPr>
          <w:p w14:paraId="054969EE" w14:textId="77777777" w:rsidR="004A7B94" w:rsidRDefault="00000000">
            <w:pPr>
              <w:spacing w:before="40" w:after="40" w:line="240" w:lineRule="auto"/>
              <w:jc w:val="center"/>
            </w:pPr>
            <w:r>
              <w:rPr>
                <w:sz w:val="18"/>
                <w:szCs w:val="18"/>
              </w:rPr>
              <w:t>284</w:t>
            </w:r>
          </w:p>
        </w:tc>
      </w:tr>
      <w:tr w:rsidR="004A7B94" w14:paraId="1F193760" w14:textId="77777777">
        <w:trPr>
          <w:cantSplit/>
          <w:jc w:val="center"/>
        </w:trPr>
        <w:tc>
          <w:tcPr>
            <w:tcW w:w="6320" w:type="dxa"/>
            <w:vAlign w:val="center"/>
          </w:tcPr>
          <w:p w14:paraId="58B08EC2" w14:textId="77777777" w:rsidR="004A7B94" w:rsidRDefault="00000000">
            <w:pPr>
              <w:spacing w:before="40" w:after="40" w:line="240" w:lineRule="auto"/>
            </w:pPr>
            <w:r>
              <w:rPr>
                <w:sz w:val="18"/>
                <w:szCs w:val="18"/>
              </w:rPr>
              <w:t>decentralization</w:t>
            </w:r>
          </w:p>
        </w:tc>
        <w:tc>
          <w:tcPr>
            <w:tcW w:w="2709" w:type="dxa"/>
            <w:vAlign w:val="center"/>
          </w:tcPr>
          <w:p w14:paraId="08617D86" w14:textId="77777777" w:rsidR="004A7B94" w:rsidRDefault="00000000">
            <w:pPr>
              <w:spacing w:before="40" w:after="40" w:line="240" w:lineRule="auto"/>
              <w:jc w:val="center"/>
            </w:pPr>
            <w:r>
              <w:rPr>
                <w:sz w:val="18"/>
                <w:szCs w:val="18"/>
              </w:rPr>
              <w:t>281</w:t>
            </w:r>
          </w:p>
        </w:tc>
      </w:tr>
      <w:tr w:rsidR="004A7B94" w14:paraId="15C87237" w14:textId="77777777">
        <w:trPr>
          <w:cantSplit/>
          <w:jc w:val="center"/>
        </w:trPr>
        <w:tc>
          <w:tcPr>
            <w:tcW w:w="6320" w:type="dxa"/>
            <w:vAlign w:val="center"/>
          </w:tcPr>
          <w:p w14:paraId="256E3279" w14:textId="77777777" w:rsidR="004A7B94" w:rsidRDefault="00000000">
            <w:pPr>
              <w:spacing w:before="40" w:after="40" w:line="240" w:lineRule="auto"/>
            </w:pPr>
            <w:r>
              <w:rPr>
                <w:sz w:val="18"/>
                <w:szCs w:val="18"/>
              </w:rPr>
              <w:t>fiscal transfers</w:t>
            </w:r>
          </w:p>
        </w:tc>
        <w:tc>
          <w:tcPr>
            <w:tcW w:w="2709" w:type="dxa"/>
            <w:vAlign w:val="center"/>
          </w:tcPr>
          <w:p w14:paraId="0F930235" w14:textId="77777777" w:rsidR="004A7B94" w:rsidRDefault="00000000">
            <w:pPr>
              <w:spacing w:before="40" w:after="40" w:line="240" w:lineRule="auto"/>
              <w:jc w:val="center"/>
            </w:pPr>
            <w:r>
              <w:rPr>
                <w:sz w:val="18"/>
                <w:szCs w:val="18"/>
              </w:rPr>
              <w:t>251</w:t>
            </w:r>
          </w:p>
        </w:tc>
      </w:tr>
      <w:tr w:rsidR="004A7B94" w14:paraId="7EBBA1F8" w14:textId="77777777">
        <w:trPr>
          <w:cantSplit/>
          <w:jc w:val="center"/>
        </w:trPr>
        <w:tc>
          <w:tcPr>
            <w:tcW w:w="6320" w:type="dxa"/>
            <w:vAlign w:val="center"/>
          </w:tcPr>
          <w:p w14:paraId="45D25BFB" w14:textId="77777777" w:rsidR="004A7B94" w:rsidRDefault="00000000">
            <w:pPr>
              <w:spacing w:before="40" w:after="40" w:line="240" w:lineRule="auto"/>
            </w:pPr>
            <w:r>
              <w:rPr>
                <w:sz w:val="18"/>
                <w:szCs w:val="18"/>
              </w:rPr>
              <w:t>general allocation fund</w:t>
            </w:r>
          </w:p>
        </w:tc>
        <w:tc>
          <w:tcPr>
            <w:tcW w:w="2709" w:type="dxa"/>
            <w:vAlign w:val="center"/>
          </w:tcPr>
          <w:p w14:paraId="321F8846" w14:textId="77777777" w:rsidR="004A7B94" w:rsidRDefault="00000000">
            <w:pPr>
              <w:spacing w:before="40" w:after="40" w:line="240" w:lineRule="auto"/>
              <w:jc w:val="center"/>
            </w:pPr>
            <w:r>
              <w:rPr>
                <w:sz w:val="18"/>
                <w:szCs w:val="18"/>
              </w:rPr>
              <w:t>195</w:t>
            </w:r>
          </w:p>
        </w:tc>
      </w:tr>
      <w:tr w:rsidR="004A7B94" w14:paraId="5599409C" w14:textId="77777777">
        <w:trPr>
          <w:cantSplit/>
          <w:jc w:val="center"/>
        </w:trPr>
        <w:tc>
          <w:tcPr>
            <w:tcW w:w="6320" w:type="dxa"/>
            <w:vAlign w:val="center"/>
          </w:tcPr>
          <w:p w14:paraId="7F419E4D" w14:textId="77777777" w:rsidR="004A7B94" w:rsidRDefault="00000000">
            <w:pPr>
              <w:spacing w:before="40" w:after="40" w:line="240" w:lineRule="auto"/>
            </w:pPr>
            <w:r>
              <w:rPr>
                <w:sz w:val="18"/>
                <w:szCs w:val="18"/>
              </w:rPr>
              <w:t>federalism</w:t>
            </w:r>
          </w:p>
        </w:tc>
        <w:tc>
          <w:tcPr>
            <w:tcW w:w="2709" w:type="dxa"/>
            <w:vAlign w:val="center"/>
          </w:tcPr>
          <w:p w14:paraId="1362EFE1" w14:textId="77777777" w:rsidR="004A7B94" w:rsidRDefault="00000000">
            <w:pPr>
              <w:spacing w:before="40" w:after="40" w:line="240" w:lineRule="auto"/>
              <w:jc w:val="center"/>
            </w:pPr>
            <w:r>
              <w:rPr>
                <w:sz w:val="18"/>
                <w:szCs w:val="18"/>
              </w:rPr>
              <w:t>180</w:t>
            </w:r>
          </w:p>
        </w:tc>
      </w:tr>
      <w:tr w:rsidR="004A7B94" w14:paraId="7FA5713C" w14:textId="77777777">
        <w:trPr>
          <w:cantSplit/>
          <w:jc w:val="center"/>
        </w:trPr>
        <w:tc>
          <w:tcPr>
            <w:tcW w:w="6320" w:type="dxa"/>
            <w:vAlign w:val="center"/>
          </w:tcPr>
          <w:p w14:paraId="73509183" w14:textId="77777777" w:rsidR="004A7B94" w:rsidRDefault="00000000">
            <w:pPr>
              <w:spacing w:before="40" w:after="40" w:line="240" w:lineRule="auto"/>
            </w:pPr>
            <w:r>
              <w:rPr>
                <w:sz w:val="18"/>
                <w:szCs w:val="18"/>
              </w:rPr>
              <w:t>local own-source revenue</w:t>
            </w:r>
          </w:p>
        </w:tc>
        <w:tc>
          <w:tcPr>
            <w:tcW w:w="2709" w:type="dxa"/>
            <w:vAlign w:val="center"/>
          </w:tcPr>
          <w:p w14:paraId="74EB3D8E" w14:textId="77777777" w:rsidR="004A7B94" w:rsidRDefault="00000000">
            <w:pPr>
              <w:spacing w:before="40" w:after="40" w:line="240" w:lineRule="auto"/>
              <w:jc w:val="center"/>
            </w:pPr>
            <w:r>
              <w:rPr>
                <w:sz w:val="18"/>
                <w:szCs w:val="18"/>
              </w:rPr>
              <w:t>170</w:t>
            </w:r>
          </w:p>
        </w:tc>
      </w:tr>
      <w:tr w:rsidR="004A7B94" w14:paraId="05176A87" w14:textId="77777777">
        <w:trPr>
          <w:cantSplit/>
          <w:jc w:val="center"/>
        </w:trPr>
        <w:tc>
          <w:tcPr>
            <w:tcW w:w="6320" w:type="dxa"/>
            <w:vAlign w:val="center"/>
          </w:tcPr>
          <w:p w14:paraId="08F6065B" w14:textId="77777777" w:rsidR="004A7B94" w:rsidRDefault="00000000">
            <w:pPr>
              <w:spacing w:before="40" w:after="40" w:line="240" w:lineRule="auto"/>
            </w:pPr>
            <w:r>
              <w:rPr>
                <w:sz w:val="18"/>
                <w:szCs w:val="18"/>
              </w:rPr>
              <w:t>intergovernmental relations</w:t>
            </w:r>
          </w:p>
        </w:tc>
        <w:tc>
          <w:tcPr>
            <w:tcW w:w="2709" w:type="dxa"/>
            <w:vAlign w:val="center"/>
          </w:tcPr>
          <w:p w14:paraId="615E98C3" w14:textId="77777777" w:rsidR="004A7B94" w:rsidRDefault="00000000">
            <w:pPr>
              <w:spacing w:before="40" w:after="40" w:line="240" w:lineRule="auto"/>
              <w:jc w:val="center"/>
            </w:pPr>
            <w:r>
              <w:rPr>
                <w:sz w:val="18"/>
                <w:szCs w:val="18"/>
              </w:rPr>
              <w:t>162</w:t>
            </w:r>
          </w:p>
        </w:tc>
      </w:tr>
      <w:tr w:rsidR="004A7B94" w14:paraId="5114C753" w14:textId="77777777">
        <w:trPr>
          <w:cantSplit/>
          <w:jc w:val="center"/>
        </w:trPr>
        <w:tc>
          <w:tcPr>
            <w:tcW w:w="6320" w:type="dxa"/>
            <w:vAlign w:val="center"/>
          </w:tcPr>
          <w:p w14:paraId="6E5E6FEB" w14:textId="77777777" w:rsidR="004A7B94" w:rsidRDefault="00000000">
            <w:pPr>
              <w:spacing w:before="40" w:after="40" w:line="240" w:lineRule="auto"/>
            </w:pPr>
            <w:r>
              <w:rPr>
                <w:sz w:val="18"/>
                <w:szCs w:val="18"/>
              </w:rPr>
              <w:t>government spending</w:t>
            </w:r>
          </w:p>
        </w:tc>
        <w:tc>
          <w:tcPr>
            <w:tcW w:w="2709" w:type="dxa"/>
            <w:vAlign w:val="center"/>
          </w:tcPr>
          <w:p w14:paraId="37F87106" w14:textId="77777777" w:rsidR="004A7B94" w:rsidRDefault="00000000">
            <w:pPr>
              <w:spacing w:before="40" w:after="40" w:line="240" w:lineRule="auto"/>
              <w:jc w:val="center"/>
            </w:pPr>
            <w:r>
              <w:rPr>
                <w:sz w:val="18"/>
                <w:szCs w:val="18"/>
              </w:rPr>
              <w:t>152</w:t>
            </w:r>
          </w:p>
        </w:tc>
      </w:tr>
      <w:tr w:rsidR="004A7B94" w14:paraId="68385549" w14:textId="77777777">
        <w:trPr>
          <w:cantSplit/>
          <w:jc w:val="center"/>
        </w:trPr>
        <w:tc>
          <w:tcPr>
            <w:tcW w:w="6320" w:type="dxa"/>
            <w:tcBorders>
              <w:bottom w:val="single" w:sz="8" w:space="0" w:color="000000"/>
            </w:tcBorders>
            <w:vAlign w:val="center"/>
          </w:tcPr>
          <w:p w14:paraId="252F9452" w14:textId="77777777" w:rsidR="004A7B94" w:rsidRDefault="00000000">
            <w:pPr>
              <w:spacing w:before="40" w:after="40" w:line="240" w:lineRule="auto"/>
            </w:pPr>
            <w:r>
              <w:rPr>
                <w:sz w:val="18"/>
                <w:szCs w:val="18"/>
              </w:rPr>
              <w:t>nigeria</w:t>
            </w:r>
          </w:p>
        </w:tc>
        <w:tc>
          <w:tcPr>
            <w:tcW w:w="2709" w:type="dxa"/>
            <w:tcBorders>
              <w:bottom w:val="single" w:sz="8" w:space="0" w:color="000000"/>
            </w:tcBorders>
            <w:vAlign w:val="center"/>
          </w:tcPr>
          <w:p w14:paraId="2D59C71C" w14:textId="77777777" w:rsidR="004A7B94" w:rsidRDefault="00000000">
            <w:pPr>
              <w:spacing w:before="40" w:after="40" w:line="240" w:lineRule="auto"/>
              <w:jc w:val="center"/>
            </w:pPr>
            <w:r>
              <w:rPr>
                <w:sz w:val="18"/>
                <w:szCs w:val="18"/>
              </w:rPr>
              <w:t>146</w:t>
            </w:r>
          </w:p>
        </w:tc>
      </w:tr>
    </w:tbl>
    <w:p w14:paraId="542CC2BC" w14:textId="77777777" w:rsidR="004A7B94" w:rsidRDefault="00000000">
      <w:pPr>
        <w:spacing w:before="80" w:after="240" w:line="240" w:lineRule="auto"/>
      </w:pPr>
      <w:r>
        <w:rPr>
          <w:i/>
          <w:iCs/>
          <w:sz w:val="18"/>
          <w:szCs w:val="18"/>
        </w:rPr>
        <w:t>Fonte: elaboração própria com bibliometrix.</w:t>
      </w:r>
    </w:p>
    <w:p w14:paraId="543791BE" w14:textId="77777777" w:rsidR="004A7B94" w:rsidRDefault="00000000">
      <w:pPr>
        <w:ind w:firstLine="709"/>
        <w:jc w:val="both"/>
      </w:pPr>
      <w:r>
        <w:t>A rede de coocorrência das 36 palavras-chave mais frequentes (Figura 4) forma quatro agrupamentos. O primeiro (azul) reúne "fiscal federalism", "decentralization", "federalism", "intergovernmental relations", "revenue sharing" e "Nigeria", e corresponde à discussão institucional geral. O segundo (laranja) agrega "intergovernmental transfers", "fiscal equalization", "regional disparities", "local taxation", "tax competition", "China" e "Ukraine", e corresponde à discussão sobre equalização e competição entre jurisdições. O terceiro (verde) é o mais denso e concentra os temas mais próximos deste artigo: "flypaper effect", "fiscal decentralization", "local government finance", "local government spending", "local own-source revenue", "general allocation fund" e "special allocation fund". A presença dos dois fundos de alocação, que são instrumentos de transferência da Indonésia, mostra que a produção recente sobre efeito flypaper está fortemente associada a estudos daquele país. O quarto (amarelo) agrupa "fiscal illusion", "government spending", "public finance", "public debt", "fiscal policy" e "tax revenue", e liga a ilusão fiscal à discussão macrofiscal. Ou seja, na rede, ilusão fiscal e flypaper aparecem em agrupamentos distintos e com poucas ligações diretas entre si, o que sugere que, apesar da afinidade teórica, as duas literaturas se desenvolveram em boa medida em paralelo.</w:t>
      </w:r>
    </w:p>
    <w:p w14:paraId="72DF11FE" w14:textId="77777777" w:rsidR="004A7B94" w:rsidRDefault="00000000">
      <w:pPr>
        <w:keepNext/>
        <w:spacing w:before="240" w:after="100" w:line="240" w:lineRule="auto"/>
        <w:jc w:val="center"/>
      </w:pPr>
      <w:r>
        <w:rPr>
          <w:b/>
          <w:bCs/>
          <w:sz w:val="20"/>
          <w:szCs w:val="20"/>
        </w:rPr>
        <w:lastRenderedPageBreak/>
        <w:t>Figura 4 — Rede de coocorrência de palavras-chave (36 termos mais frequentes)</w:t>
      </w:r>
    </w:p>
    <w:p w14:paraId="72C233A8" w14:textId="77777777" w:rsidR="004A7B94" w:rsidRDefault="00000000">
      <w:pPr>
        <w:keepNext/>
        <w:spacing w:line="240" w:lineRule="auto"/>
        <w:jc w:val="center"/>
      </w:pPr>
      <w:r>
        <w:rPr>
          <w:noProof/>
        </w:rPr>
        <w:drawing>
          <wp:inline distT="0" distB="0" distL="0" distR="0" wp14:anchorId="4F06A3E7" wp14:editId="4CCAA684">
            <wp:extent cx="5400000" cy="4320000"/>
            <wp:effectExtent l="0" t="0" r="0" b="0"/>
            <wp:docPr id="10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04.png"/>
                    <pic:cNvPicPr/>
                  </pic:nvPicPr>
                  <pic:blipFill>
                    <a:blip r:embed="rId13"/>
                    <a:stretch>
                      <a:fillRect/>
                    </a:stretch>
                  </pic:blipFill>
                  <pic:spPr>
                    <a:xfrm>
                      <a:off x="0" y="0"/>
                      <a:ext cx="5400000" cy="4320000"/>
                    </a:xfrm>
                    <a:prstGeom prst="rect">
                      <a:avLst/>
                    </a:prstGeom>
                  </pic:spPr>
                </pic:pic>
              </a:graphicData>
            </a:graphic>
          </wp:inline>
        </w:drawing>
      </w:r>
    </w:p>
    <w:p w14:paraId="1F44B3F0" w14:textId="77777777" w:rsidR="004A7B94" w:rsidRDefault="00000000">
      <w:pPr>
        <w:spacing w:before="60" w:after="240" w:line="240" w:lineRule="auto"/>
      </w:pPr>
      <w:r>
        <w:rPr>
          <w:i/>
          <w:iCs/>
          <w:sz w:val="18"/>
          <w:szCs w:val="18"/>
        </w:rPr>
        <w:t>Fonte: elaboração própria com bibliometrix e igraph. Tamanho do nó proporcional à frequência; cores indicam agrupamentos obtidos pelo algoritmo de Louvain; espessura das arestas proporcional à força de associação.</w:t>
      </w:r>
    </w:p>
    <w:p w14:paraId="29B7B410" w14:textId="77777777" w:rsidR="004A7B94" w:rsidRDefault="00000000">
      <w:pPr>
        <w:ind w:firstLine="709"/>
        <w:jc w:val="both"/>
      </w:pPr>
      <w:r>
        <w:t>O mapa temático (Figura 5) posiciona os quatro grupos de palavras-chave pelo grau de relevância (centralidade) e de desenvolvimento (densidade). O grupo "fiscal federalism / decentralization / fiscal transfers" é o único em posição de tema motor, isto é, central e bem desenvolvido. O grupo "intergovernmental transfers / fiscal decentralization / flypaper effect" é classificado como tema básico: tem centralidade acima da mediana e densidade abaixo dela, o que indica um tema importante para o campo, porém com menor coesão interna. O grupo "fiscal illusion / government spending / economic growth" aparece com centralidade e densidade abaixo da mediana, posição típica de temas emergentes ou em declínio, e o grupo "fiscal equalization / Ukraine / local budgets" é um tema de nicho, com alta densidade e baixa centralidade. Como o mapa tem apenas quatro grupos, a leitura por quadrante deve ser feita com cautela: a classificação é relativa à mediana de um conjunto pequeno de grupos.</w:t>
      </w:r>
    </w:p>
    <w:p w14:paraId="0783944C" w14:textId="77777777" w:rsidR="004A7B94" w:rsidRDefault="00000000">
      <w:pPr>
        <w:keepNext/>
        <w:spacing w:before="240" w:after="100" w:line="240" w:lineRule="auto"/>
        <w:jc w:val="center"/>
      </w:pPr>
      <w:r>
        <w:rPr>
          <w:b/>
          <w:bCs/>
          <w:sz w:val="20"/>
          <w:szCs w:val="20"/>
        </w:rPr>
        <w:lastRenderedPageBreak/>
        <w:t>Figura 5 — Mapa temático (palavras-chave, frequência mínima de 8)</w:t>
      </w:r>
    </w:p>
    <w:p w14:paraId="5DDCC9DA" w14:textId="77777777" w:rsidR="004A7B94" w:rsidRDefault="00000000">
      <w:pPr>
        <w:keepNext/>
        <w:spacing w:line="240" w:lineRule="auto"/>
        <w:jc w:val="center"/>
      </w:pPr>
      <w:r>
        <w:rPr>
          <w:noProof/>
        </w:rPr>
        <w:drawing>
          <wp:inline distT="0" distB="0" distL="0" distR="0" wp14:anchorId="1562E861" wp14:editId="0E797D39">
            <wp:extent cx="4680000" cy="3494400"/>
            <wp:effectExtent l="0" t="0" r="0" b="0"/>
            <wp:docPr id="10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05.png"/>
                    <pic:cNvPicPr/>
                  </pic:nvPicPr>
                  <pic:blipFill>
                    <a:blip r:embed="rId14"/>
                    <a:stretch>
                      <a:fillRect/>
                    </a:stretch>
                  </pic:blipFill>
                  <pic:spPr>
                    <a:xfrm>
                      <a:off x="0" y="0"/>
                      <a:ext cx="4680000" cy="3494400"/>
                    </a:xfrm>
                    <a:prstGeom prst="rect">
                      <a:avLst/>
                    </a:prstGeom>
                  </pic:spPr>
                </pic:pic>
              </a:graphicData>
            </a:graphic>
          </wp:inline>
        </w:drawing>
      </w:r>
    </w:p>
    <w:p w14:paraId="7A388A68" w14:textId="77777777" w:rsidR="004A7B94" w:rsidRDefault="00000000">
      <w:pPr>
        <w:spacing w:before="60" w:after="240" w:line="240" w:lineRule="auto"/>
      </w:pPr>
      <w:r>
        <w:rPr>
          <w:i/>
          <w:iCs/>
          <w:sz w:val="18"/>
          <w:szCs w:val="18"/>
        </w:rPr>
        <w:t>Fonte: elaboração própria com bibliometrix. O tamanho dos círculos é proporcional à frequência das palavras-chave de cada grupo; as linhas tracejadas marcam as medianas.</w:t>
      </w:r>
    </w:p>
    <w:p w14:paraId="6622AC4B" w14:textId="77777777" w:rsidR="004A7B94" w:rsidRDefault="00000000">
      <w:pPr>
        <w:ind w:firstLine="709"/>
        <w:jc w:val="both"/>
      </w:pPr>
      <w:r>
        <w:t xml:space="preserve">Os tópicos de tendência (Figura 6) mostram a evolução temporal dos termos. Termos como "block grants" (mediana em 2006), "public finance" e "government size" (2008) são mais antigos. </w:t>
      </w:r>
      <w:r w:rsidRPr="005C6067">
        <w:rPr>
          <w:lang w:val="en-US"/>
        </w:rPr>
        <w:t xml:space="preserve">"Fiscal decentralization" e "local government spending" </w:t>
      </w:r>
      <w:proofErr w:type="spellStart"/>
      <w:r w:rsidRPr="005C6067">
        <w:rPr>
          <w:lang w:val="en-US"/>
        </w:rPr>
        <w:t>têm</w:t>
      </w:r>
      <w:proofErr w:type="spellEnd"/>
      <w:r w:rsidRPr="005C6067">
        <w:rPr>
          <w:lang w:val="en-US"/>
        </w:rPr>
        <w:t xml:space="preserve"> </w:t>
      </w:r>
      <w:proofErr w:type="spellStart"/>
      <w:r w:rsidRPr="005C6067">
        <w:rPr>
          <w:lang w:val="en-US"/>
        </w:rPr>
        <w:t>mediana</w:t>
      </w:r>
      <w:proofErr w:type="spellEnd"/>
      <w:r w:rsidRPr="005C6067">
        <w:rPr>
          <w:lang w:val="en-US"/>
        </w:rPr>
        <w:t xml:space="preserve"> </w:t>
      </w:r>
      <w:proofErr w:type="spellStart"/>
      <w:r w:rsidRPr="005C6067">
        <w:rPr>
          <w:lang w:val="en-US"/>
        </w:rPr>
        <w:t>em</w:t>
      </w:r>
      <w:proofErr w:type="spellEnd"/>
      <w:r w:rsidRPr="005C6067">
        <w:rPr>
          <w:lang w:val="en-US"/>
        </w:rPr>
        <w:t xml:space="preserve"> 2016, "general allocation fund" </w:t>
      </w:r>
      <w:proofErr w:type="spellStart"/>
      <w:r w:rsidRPr="005C6067">
        <w:rPr>
          <w:lang w:val="en-US"/>
        </w:rPr>
        <w:t>em</w:t>
      </w:r>
      <w:proofErr w:type="spellEnd"/>
      <w:r w:rsidRPr="005C6067">
        <w:rPr>
          <w:lang w:val="en-US"/>
        </w:rPr>
        <w:t xml:space="preserve"> 2018, "special allocation fund" </w:t>
      </w:r>
      <w:proofErr w:type="spellStart"/>
      <w:r w:rsidRPr="005C6067">
        <w:rPr>
          <w:lang w:val="en-US"/>
        </w:rPr>
        <w:t>em</w:t>
      </w:r>
      <w:proofErr w:type="spellEnd"/>
      <w:r w:rsidRPr="005C6067">
        <w:rPr>
          <w:lang w:val="en-US"/>
        </w:rPr>
        <w:t xml:space="preserve"> 2020 e "covid-19 pandemic" </w:t>
      </w:r>
      <w:proofErr w:type="spellStart"/>
      <w:r w:rsidRPr="005C6067">
        <w:rPr>
          <w:lang w:val="en-US"/>
        </w:rPr>
        <w:t>em</w:t>
      </w:r>
      <w:proofErr w:type="spellEnd"/>
      <w:r w:rsidRPr="005C6067">
        <w:rPr>
          <w:lang w:val="en-US"/>
        </w:rPr>
        <w:t xml:space="preserve"> 2022. </w:t>
      </w:r>
      <w:r>
        <w:t>Termos geográficos como Nigéria (2017) e Ucrânia (2019) também surgem como tendência recente. Esses dados reforçam o padrão observado na rede: a produção recente é fortemente associada a casos nacionais específicos e a instrumentos de transferência em países em desenvolvimento, o que contrasta com a literatura clássica, centrada nos Estados Unidos.</w:t>
      </w:r>
    </w:p>
    <w:p w14:paraId="5B38A478" w14:textId="77777777" w:rsidR="004A7B94" w:rsidRDefault="00000000">
      <w:pPr>
        <w:keepNext/>
        <w:spacing w:before="240" w:after="100" w:line="240" w:lineRule="auto"/>
        <w:jc w:val="center"/>
      </w:pPr>
      <w:r>
        <w:rPr>
          <w:b/>
          <w:bCs/>
          <w:sz w:val="20"/>
          <w:szCs w:val="20"/>
        </w:rPr>
        <w:lastRenderedPageBreak/>
        <w:t>Figura 6 — Tópicos de tendência (2000–2024)</w:t>
      </w:r>
    </w:p>
    <w:p w14:paraId="270A66AA" w14:textId="77777777" w:rsidR="004A7B94" w:rsidRDefault="00000000">
      <w:pPr>
        <w:keepNext/>
        <w:spacing w:line="240" w:lineRule="auto"/>
        <w:jc w:val="center"/>
      </w:pPr>
      <w:r>
        <w:rPr>
          <w:noProof/>
        </w:rPr>
        <w:drawing>
          <wp:inline distT="0" distB="0" distL="0" distR="0" wp14:anchorId="65C5BF15" wp14:editId="6E407E7D">
            <wp:extent cx="5040000" cy="3225600"/>
            <wp:effectExtent l="0" t="0" r="0" b="0"/>
            <wp:docPr id="10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06.png"/>
                    <pic:cNvPicPr/>
                  </pic:nvPicPr>
                  <pic:blipFill>
                    <a:blip r:embed="rId15"/>
                    <a:stretch>
                      <a:fillRect/>
                    </a:stretch>
                  </pic:blipFill>
                  <pic:spPr>
                    <a:xfrm>
                      <a:off x="0" y="0"/>
                      <a:ext cx="5040000" cy="3225600"/>
                    </a:xfrm>
                    <a:prstGeom prst="rect">
                      <a:avLst/>
                    </a:prstGeom>
                  </pic:spPr>
                </pic:pic>
              </a:graphicData>
            </a:graphic>
          </wp:inline>
        </w:drawing>
      </w:r>
    </w:p>
    <w:p w14:paraId="55113DC8" w14:textId="77777777" w:rsidR="004A7B94" w:rsidRDefault="00000000">
      <w:pPr>
        <w:spacing w:before="60" w:after="240" w:line="240" w:lineRule="auto"/>
      </w:pPr>
      <w:r>
        <w:rPr>
          <w:i/>
          <w:iCs/>
          <w:sz w:val="18"/>
          <w:szCs w:val="18"/>
        </w:rPr>
        <w:t>Fonte: elaboração própria com bibliometrix. Os pontos indicam a mediana do ano de publicação dos documentos que usam o termo; os segmentos, do 1º ao 3º quartil. Termos com ao menos 25 ocorrências.</w:t>
      </w:r>
    </w:p>
    <w:p w14:paraId="117BFA13" w14:textId="77777777" w:rsidR="004A7B94" w:rsidRDefault="00000000">
      <w:pPr>
        <w:pStyle w:val="Ttulo3"/>
        <w:spacing w:before="200" w:line="276" w:lineRule="auto"/>
      </w:pPr>
      <w:r>
        <w:t>4.1.6 Estrutura intelectual: co-citação</w:t>
      </w:r>
    </w:p>
    <w:p w14:paraId="5C356B44" w14:textId="77777777" w:rsidR="004A7B94" w:rsidRDefault="00000000">
      <w:pPr>
        <w:ind w:firstLine="709"/>
        <w:jc w:val="both"/>
      </w:pPr>
      <w:r>
        <w:t>A rede de co-citação das 40 referências mais citadas pelos documentos do corpus (Figura 7 e Tabela 6) revela a estrutura intelectual do campo. As cinco referências mais citadas dentro do corpus são Tiebout (1956), citado por 282 artigos do corpus, Oates (1999), com 272, Hines e Thaler (1995), com 149, Oates (2005), com 121, e Weingast (1995), com 90. Quatro grupos se destacam.</w:t>
      </w:r>
    </w:p>
    <w:p w14:paraId="0860EAAB" w14:textId="77777777" w:rsidR="004A7B94" w:rsidRDefault="00000000">
      <w:pPr>
        <w:tabs>
          <w:tab w:val="left" w:pos="709"/>
        </w:tabs>
        <w:ind w:left="709" w:hanging="284"/>
        <w:jc w:val="both"/>
      </w:pPr>
      <w:r>
        <w:t>•</w:t>
      </w:r>
      <w:r>
        <w:tab/>
        <w:t>Grupo 1, instituições e desenvolvimento (azul): Tiebout (1956), Weingast (1995 e 2009), Prud'homme (1995), Davoodi e Zou (1998), Qian e Weingast (1997), Oates (1985) e as duas entradas da obra de Brennan e Buchanan (1980). É o grupo que associa descentralização, restrições orçamentárias e crescimento.</w:t>
      </w:r>
    </w:p>
    <w:p w14:paraId="0917693B" w14:textId="77777777" w:rsidR="004A7B94" w:rsidRDefault="00000000">
      <w:pPr>
        <w:tabs>
          <w:tab w:val="left" w:pos="709"/>
        </w:tabs>
        <w:ind w:left="709" w:hanging="284"/>
        <w:jc w:val="both"/>
      </w:pPr>
      <w:r>
        <w:t>•</w:t>
      </w:r>
      <w:r>
        <w:tab/>
        <w:t>Grupo 2, teoria do federalismo fiscal e economia política (laranja): Oates (1999, 2005), Besley e Coate (2003), Rodden (2002) e Rodden et al. (2003), Musgrave (1959) e Weingast et al. (1981). Corresponde aos marcos teóricos do campo.</w:t>
      </w:r>
    </w:p>
    <w:p w14:paraId="622CBE5E" w14:textId="77777777" w:rsidR="004A7B94" w:rsidRDefault="00000000">
      <w:pPr>
        <w:tabs>
          <w:tab w:val="left" w:pos="709"/>
        </w:tabs>
        <w:ind w:left="709" w:hanging="284"/>
        <w:jc w:val="both"/>
      </w:pPr>
      <w:r>
        <w:t>•</w:t>
      </w:r>
      <w:r>
        <w:tab/>
        <w:t>Grupo 3, efeito flypaper (verde): Hines e Thaler (1995), Bradford e Oates (1971), Fisher (1982), Hamilton (1983), Knight (2002), Gramlich e Galper (1973), Filimon, Romer e Rosenthal (1982), Bailey e Connolly (1998) e Becker (1996). É a literatura empírica e teórica sobre a anomalia do flypaper.</w:t>
      </w:r>
    </w:p>
    <w:p w14:paraId="6990165B" w14:textId="77777777" w:rsidR="004A7B94" w:rsidRDefault="00000000">
      <w:pPr>
        <w:tabs>
          <w:tab w:val="left" w:pos="709"/>
        </w:tabs>
        <w:ind w:left="709" w:hanging="284"/>
        <w:jc w:val="both"/>
      </w:pPr>
      <w:r>
        <w:t>•</w:t>
      </w:r>
      <w:r>
        <w:tab/>
        <w:t xml:space="preserve">Grupo 4, ilusão fiscal e escolha pública (amarelo): Dollery e Worthington (1996), Wagner (1976), Pommerehne e Schneider (1978), Bergstrom e Goodman (1973), </w:t>
      </w:r>
      <w:r>
        <w:lastRenderedPageBreak/>
        <w:t>Niskanen (1971) e Borcherding e Deacon (1972). É a literatura sobre ilusão fiscal e tamanho do governo.</w:t>
      </w:r>
    </w:p>
    <w:p w14:paraId="57B684B6" w14:textId="77777777" w:rsidR="004A7B94" w:rsidRDefault="00000000">
      <w:pPr>
        <w:ind w:firstLine="709"/>
        <w:jc w:val="both"/>
      </w:pPr>
      <w:r>
        <w:t>O grupo do flypaper e o da ilusão fiscal estão em posições próximas na rede, mas os laços de co-citação entre eles são mais fracos do que os internos a cada grupo. Esse resultado é coerente com o que a rede de palavras-chave sugeriu: a literatura empírica sobre o flypaper cita principalmente a si mesma e os trabalhos de Bradford e Oates, enquanto a literatura sobre ilusão fiscal se ancora em Wagner e Niskanen. Os quatro grupos correspondem, em linhas gerais, à organização teórica adotada na seção 2, o que dá sustentação à estrutura do referencial teórico, agora obtida a partir dos dados e não pressuposta.</w:t>
      </w:r>
    </w:p>
    <w:p w14:paraId="100E2A4A" w14:textId="77777777" w:rsidR="004A7B94" w:rsidRDefault="00000000">
      <w:pPr>
        <w:keepNext/>
        <w:spacing w:before="240" w:after="100" w:line="240" w:lineRule="auto"/>
        <w:jc w:val="center"/>
      </w:pPr>
      <w:r>
        <w:rPr>
          <w:b/>
          <w:bCs/>
          <w:sz w:val="20"/>
          <w:szCs w:val="20"/>
        </w:rPr>
        <w:t>Figura 7 — Rede de co-citação das 40 referências mais citadas</w:t>
      </w:r>
    </w:p>
    <w:p w14:paraId="0A790924" w14:textId="77777777" w:rsidR="004A7B94" w:rsidRDefault="00000000">
      <w:pPr>
        <w:keepNext/>
        <w:spacing w:line="240" w:lineRule="auto"/>
        <w:jc w:val="center"/>
      </w:pPr>
      <w:r>
        <w:rPr>
          <w:noProof/>
        </w:rPr>
        <w:drawing>
          <wp:inline distT="0" distB="0" distL="0" distR="0" wp14:anchorId="3B4176E6" wp14:editId="597B2833">
            <wp:extent cx="5400000" cy="4320000"/>
            <wp:effectExtent l="0" t="0" r="0" b="0"/>
            <wp:docPr id="10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07.png"/>
                    <pic:cNvPicPr/>
                  </pic:nvPicPr>
                  <pic:blipFill>
                    <a:blip r:embed="rId16"/>
                    <a:stretch>
                      <a:fillRect/>
                    </a:stretch>
                  </pic:blipFill>
                  <pic:spPr>
                    <a:xfrm>
                      <a:off x="0" y="0"/>
                      <a:ext cx="5400000" cy="4320000"/>
                    </a:xfrm>
                    <a:prstGeom prst="rect">
                      <a:avLst/>
                    </a:prstGeom>
                  </pic:spPr>
                </pic:pic>
              </a:graphicData>
            </a:graphic>
          </wp:inline>
        </w:drawing>
      </w:r>
    </w:p>
    <w:p w14:paraId="60605CA7" w14:textId="77777777" w:rsidR="004A7B94" w:rsidRDefault="00000000">
      <w:pPr>
        <w:spacing w:before="60" w:after="240" w:line="240" w:lineRule="auto"/>
      </w:pPr>
      <w:r>
        <w:rPr>
          <w:i/>
          <w:iCs/>
          <w:sz w:val="18"/>
          <w:szCs w:val="18"/>
        </w:rPr>
        <w:t>Fonte: elaboração própria com bibliometrix e igraph; metadados das referências recuperados na OpenAlex. Cores indicam agrupamentos de Louvain. Algumas obras de livro aparecem associadas a resenhas (ver texto).</w:t>
      </w:r>
    </w:p>
    <w:p w14:paraId="6BCF63CF" w14:textId="77777777" w:rsidR="004A7B94" w:rsidRDefault="00000000">
      <w:pPr>
        <w:keepNext/>
        <w:spacing w:before="240" w:after="100" w:line="240" w:lineRule="auto"/>
        <w:jc w:val="center"/>
      </w:pPr>
      <w:r>
        <w:rPr>
          <w:b/>
          <w:bCs/>
          <w:sz w:val="20"/>
          <w:szCs w:val="20"/>
        </w:rPr>
        <w:t>Tabela 6 — Quinze referências mais co-citadas e respectivos grupos</w:t>
      </w:r>
    </w:p>
    <w:tbl>
      <w:tblPr>
        <w:tblW w:w="9028" w:type="dxa"/>
        <w:jc w:val="center"/>
        <w:tblLayout w:type="fixed"/>
        <w:tblCellMar>
          <w:left w:w="70" w:type="dxa"/>
          <w:right w:w="70" w:type="dxa"/>
        </w:tblCellMar>
        <w:tblLook w:val="04A0" w:firstRow="1" w:lastRow="0" w:firstColumn="1" w:lastColumn="0" w:noHBand="0" w:noVBand="1"/>
      </w:tblPr>
      <w:tblGrid>
        <w:gridCol w:w="1986"/>
        <w:gridCol w:w="3250"/>
        <w:gridCol w:w="1264"/>
        <w:gridCol w:w="2528"/>
      </w:tblGrid>
      <w:tr w:rsidR="004A7B94" w14:paraId="6258D976" w14:textId="77777777">
        <w:trPr>
          <w:cantSplit/>
          <w:tblHeader/>
          <w:jc w:val="center"/>
        </w:trPr>
        <w:tc>
          <w:tcPr>
            <w:tcW w:w="1986" w:type="dxa"/>
            <w:tcBorders>
              <w:top w:val="single" w:sz="8" w:space="0" w:color="000000"/>
              <w:bottom w:val="single" w:sz="8" w:space="0" w:color="000000"/>
            </w:tcBorders>
            <w:shd w:val="clear" w:color="auto" w:fill="E7EEF6"/>
            <w:vAlign w:val="center"/>
          </w:tcPr>
          <w:p w14:paraId="0E34E0AE" w14:textId="77777777" w:rsidR="004A7B94" w:rsidRDefault="00000000">
            <w:pPr>
              <w:spacing w:before="40" w:after="40" w:line="240" w:lineRule="auto"/>
            </w:pPr>
            <w:r>
              <w:rPr>
                <w:b/>
                <w:bCs/>
                <w:sz w:val="18"/>
                <w:szCs w:val="18"/>
              </w:rPr>
              <w:t>Referência</w:t>
            </w:r>
          </w:p>
        </w:tc>
        <w:tc>
          <w:tcPr>
            <w:tcW w:w="3250" w:type="dxa"/>
            <w:tcBorders>
              <w:top w:val="single" w:sz="8" w:space="0" w:color="000000"/>
              <w:bottom w:val="single" w:sz="8" w:space="0" w:color="000000"/>
            </w:tcBorders>
            <w:shd w:val="clear" w:color="auto" w:fill="E7EEF6"/>
            <w:vAlign w:val="center"/>
          </w:tcPr>
          <w:p w14:paraId="1D9C3D05" w14:textId="77777777" w:rsidR="004A7B94" w:rsidRDefault="00000000">
            <w:pPr>
              <w:spacing w:before="40" w:after="40" w:line="240" w:lineRule="auto"/>
              <w:jc w:val="center"/>
            </w:pPr>
            <w:r>
              <w:rPr>
                <w:b/>
                <w:bCs/>
                <w:sz w:val="18"/>
                <w:szCs w:val="18"/>
              </w:rPr>
              <w:t>Título</w:t>
            </w:r>
          </w:p>
        </w:tc>
        <w:tc>
          <w:tcPr>
            <w:tcW w:w="1264" w:type="dxa"/>
            <w:tcBorders>
              <w:top w:val="single" w:sz="8" w:space="0" w:color="000000"/>
              <w:bottom w:val="single" w:sz="8" w:space="0" w:color="000000"/>
            </w:tcBorders>
            <w:shd w:val="clear" w:color="auto" w:fill="E7EEF6"/>
            <w:vAlign w:val="center"/>
          </w:tcPr>
          <w:p w14:paraId="0DDD9913" w14:textId="77777777" w:rsidR="004A7B94" w:rsidRDefault="00000000">
            <w:pPr>
              <w:spacing w:before="40" w:after="40" w:line="240" w:lineRule="auto"/>
              <w:jc w:val="center"/>
            </w:pPr>
            <w:r>
              <w:rPr>
                <w:b/>
                <w:bCs/>
                <w:sz w:val="18"/>
                <w:szCs w:val="18"/>
              </w:rPr>
              <w:t>Artigos do corpus que a citam</w:t>
            </w:r>
          </w:p>
        </w:tc>
        <w:tc>
          <w:tcPr>
            <w:tcW w:w="2528" w:type="dxa"/>
            <w:tcBorders>
              <w:top w:val="single" w:sz="8" w:space="0" w:color="000000"/>
              <w:bottom w:val="single" w:sz="8" w:space="0" w:color="000000"/>
            </w:tcBorders>
            <w:shd w:val="clear" w:color="auto" w:fill="E7EEF6"/>
            <w:vAlign w:val="center"/>
          </w:tcPr>
          <w:p w14:paraId="0946207C" w14:textId="77777777" w:rsidR="004A7B94" w:rsidRDefault="00000000">
            <w:pPr>
              <w:spacing w:before="40" w:after="40" w:line="240" w:lineRule="auto"/>
              <w:jc w:val="center"/>
            </w:pPr>
            <w:r>
              <w:rPr>
                <w:b/>
                <w:bCs/>
                <w:sz w:val="18"/>
                <w:szCs w:val="18"/>
              </w:rPr>
              <w:t>Grupo</w:t>
            </w:r>
          </w:p>
        </w:tc>
      </w:tr>
      <w:tr w:rsidR="004A7B94" w14:paraId="6D3718DD" w14:textId="77777777">
        <w:trPr>
          <w:cantSplit/>
          <w:jc w:val="center"/>
        </w:trPr>
        <w:tc>
          <w:tcPr>
            <w:tcW w:w="1986" w:type="dxa"/>
            <w:vAlign w:val="center"/>
          </w:tcPr>
          <w:p w14:paraId="059B685A" w14:textId="77777777" w:rsidR="004A7B94" w:rsidRDefault="00000000">
            <w:pPr>
              <w:spacing w:before="40" w:after="40" w:line="240" w:lineRule="auto"/>
            </w:pPr>
            <w:r>
              <w:rPr>
                <w:sz w:val="18"/>
                <w:szCs w:val="18"/>
              </w:rPr>
              <w:t>Tiebout 1956</w:t>
            </w:r>
          </w:p>
        </w:tc>
        <w:tc>
          <w:tcPr>
            <w:tcW w:w="3250" w:type="dxa"/>
            <w:vAlign w:val="center"/>
          </w:tcPr>
          <w:p w14:paraId="35FEE810" w14:textId="77777777" w:rsidR="004A7B94" w:rsidRPr="005C6067" w:rsidRDefault="00000000">
            <w:pPr>
              <w:spacing w:before="40" w:after="40" w:line="240" w:lineRule="auto"/>
              <w:jc w:val="center"/>
              <w:rPr>
                <w:lang w:val="en-US"/>
              </w:rPr>
            </w:pPr>
            <w:r w:rsidRPr="005C6067">
              <w:rPr>
                <w:sz w:val="18"/>
                <w:szCs w:val="18"/>
                <w:lang w:val="en-US"/>
              </w:rPr>
              <w:t>A Pure Theory of Local Expenditures</w:t>
            </w:r>
          </w:p>
        </w:tc>
        <w:tc>
          <w:tcPr>
            <w:tcW w:w="1264" w:type="dxa"/>
            <w:vAlign w:val="center"/>
          </w:tcPr>
          <w:p w14:paraId="0F197D77" w14:textId="77777777" w:rsidR="004A7B94" w:rsidRDefault="00000000">
            <w:pPr>
              <w:spacing w:before="40" w:after="40" w:line="240" w:lineRule="auto"/>
              <w:jc w:val="center"/>
            </w:pPr>
            <w:r>
              <w:rPr>
                <w:sz w:val="18"/>
                <w:szCs w:val="18"/>
              </w:rPr>
              <w:t>282</w:t>
            </w:r>
          </w:p>
        </w:tc>
        <w:tc>
          <w:tcPr>
            <w:tcW w:w="2528" w:type="dxa"/>
            <w:vAlign w:val="center"/>
          </w:tcPr>
          <w:p w14:paraId="5FEEF4ED" w14:textId="77777777" w:rsidR="004A7B94" w:rsidRDefault="00000000">
            <w:pPr>
              <w:spacing w:before="40" w:after="40" w:line="240" w:lineRule="auto"/>
              <w:jc w:val="center"/>
            </w:pPr>
            <w:r>
              <w:rPr>
                <w:sz w:val="18"/>
                <w:szCs w:val="18"/>
              </w:rPr>
              <w:t>Instituições e desenvolvimento</w:t>
            </w:r>
          </w:p>
        </w:tc>
      </w:tr>
      <w:tr w:rsidR="004A7B94" w14:paraId="18576375" w14:textId="77777777">
        <w:trPr>
          <w:cantSplit/>
          <w:jc w:val="center"/>
        </w:trPr>
        <w:tc>
          <w:tcPr>
            <w:tcW w:w="1986" w:type="dxa"/>
            <w:vAlign w:val="center"/>
          </w:tcPr>
          <w:p w14:paraId="75C1BE48" w14:textId="77777777" w:rsidR="004A7B94" w:rsidRDefault="00000000">
            <w:pPr>
              <w:spacing w:before="40" w:after="40" w:line="240" w:lineRule="auto"/>
            </w:pPr>
            <w:r>
              <w:rPr>
                <w:sz w:val="18"/>
                <w:szCs w:val="18"/>
              </w:rPr>
              <w:t>Oates 1999</w:t>
            </w:r>
          </w:p>
        </w:tc>
        <w:tc>
          <w:tcPr>
            <w:tcW w:w="3250" w:type="dxa"/>
            <w:vAlign w:val="center"/>
          </w:tcPr>
          <w:p w14:paraId="24ADD4DB" w14:textId="77777777" w:rsidR="004A7B94" w:rsidRPr="005C6067" w:rsidRDefault="00000000">
            <w:pPr>
              <w:spacing w:before="40" w:after="40" w:line="240" w:lineRule="auto"/>
              <w:jc w:val="center"/>
              <w:rPr>
                <w:lang w:val="en-US"/>
              </w:rPr>
            </w:pPr>
            <w:r w:rsidRPr="005C6067">
              <w:rPr>
                <w:sz w:val="18"/>
                <w:szCs w:val="18"/>
                <w:lang w:val="en-US"/>
              </w:rPr>
              <w:t>An Essay on Fiscal Federalism</w:t>
            </w:r>
          </w:p>
        </w:tc>
        <w:tc>
          <w:tcPr>
            <w:tcW w:w="1264" w:type="dxa"/>
            <w:vAlign w:val="center"/>
          </w:tcPr>
          <w:p w14:paraId="3BCBA369" w14:textId="77777777" w:rsidR="004A7B94" w:rsidRDefault="00000000">
            <w:pPr>
              <w:spacing w:before="40" w:after="40" w:line="240" w:lineRule="auto"/>
              <w:jc w:val="center"/>
            </w:pPr>
            <w:r>
              <w:rPr>
                <w:sz w:val="18"/>
                <w:szCs w:val="18"/>
              </w:rPr>
              <w:t>272</w:t>
            </w:r>
          </w:p>
        </w:tc>
        <w:tc>
          <w:tcPr>
            <w:tcW w:w="2528" w:type="dxa"/>
            <w:vAlign w:val="center"/>
          </w:tcPr>
          <w:p w14:paraId="0E48C26C" w14:textId="77777777" w:rsidR="004A7B94" w:rsidRDefault="00000000">
            <w:pPr>
              <w:spacing w:before="40" w:after="40" w:line="240" w:lineRule="auto"/>
              <w:jc w:val="center"/>
            </w:pPr>
            <w:r>
              <w:rPr>
                <w:sz w:val="18"/>
                <w:szCs w:val="18"/>
              </w:rPr>
              <w:t>Teoria do federalismo fiscal</w:t>
            </w:r>
          </w:p>
        </w:tc>
      </w:tr>
      <w:tr w:rsidR="004A7B94" w14:paraId="2A4340D7" w14:textId="77777777">
        <w:trPr>
          <w:cantSplit/>
          <w:jc w:val="center"/>
        </w:trPr>
        <w:tc>
          <w:tcPr>
            <w:tcW w:w="1986" w:type="dxa"/>
            <w:vAlign w:val="center"/>
          </w:tcPr>
          <w:p w14:paraId="6B8F3826" w14:textId="77777777" w:rsidR="004A7B94" w:rsidRDefault="00000000">
            <w:pPr>
              <w:spacing w:before="40" w:after="40" w:line="240" w:lineRule="auto"/>
            </w:pPr>
            <w:r>
              <w:rPr>
                <w:sz w:val="18"/>
                <w:szCs w:val="18"/>
              </w:rPr>
              <w:t>Hines 1995</w:t>
            </w:r>
          </w:p>
        </w:tc>
        <w:tc>
          <w:tcPr>
            <w:tcW w:w="3250" w:type="dxa"/>
            <w:vAlign w:val="center"/>
          </w:tcPr>
          <w:p w14:paraId="7069EFEE" w14:textId="77777777" w:rsidR="004A7B94" w:rsidRDefault="00000000">
            <w:pPr>
              <w:spacing w:before="40" w:after="40" w:line="240" w:lineRule="auto"/>
              <w:jc w:val="center"/>
            </w:pPr>
            <w:r>
              <w:rPr>
                <w:sz w:val="18"/>
                <w:szCs w:val="18"/>
              </w:rPr>
              <w:t>Anomalies: the Flypaper Effect</w:t>
            </w:r>
          </w:p>
        </w:tc>
        <w:tc>
          <w:tcPr>
            <w:tcW w:w="1264" w:type="dxa"/>
            <w:vAlign w:val="center"/>
          </w:tcPr>
          <w:p w14:paraId="2B266D7B" w14:textId="77777777" w:rsidR="004A7B94" w:rsidRDefault="00000000">
            <w:pPr>
              <w:spacing w:before="40" w:after="40" w:line="240" w:lineRule="auto"/>
              <w:jc w:val="center"/>
            </w:pPr>
            <w:r>
              <w:rPr>
                <w:sz w:val="18"/>
                <w:szCs w:val="18"/>
              </w:rPr>
              <w:t>149</w:t>
            </w:r>
          </w:p>
        </w:tc>
        <w:tc>
          <w:tcPr>
            <w:tcW w:w="2528" w:type="dxa"/>
            <w:vAlign w:val="center"/>
          </w:tcPr>
          <w:p w14:paraId="7C42D070" w14:textId="77777777" w:rsidR="004A7B94" w:rsidRDefault="00000000">
            <w:pPr>
              <w:spacing w:before="40" w:after="40" w:line="240" w:lineRule="auto"/>
              <w:jc w:val="center"/>
            </w:pPr>
            <w:r>
              <w:rPr>
                <w:sz w:val="18"/>
                <w:szCs w:val="18"/>
              </w:rPr>
              <w:t>Efeito flypaper</w:t>
            </w:r>
          </w:p>
        </w:tc>
      </w:tr>
      <w:tr w:rsidR="004A7B94" w14:paraId="63894DC8" w14:textId="77777777">
        <w:trPr>
          <w:cantSplit/>
          <w:jc w:val="center"/>
        </w:trPr>
        <w:tc>
          <w:tcPr>
            <w:tcW w:w="1986" w:type="dxa"/>
            <w:vAlign w:val="center"/>
          </w:tcPr>
          <w:p w14:paraId="711B3E29" w14:textId="77777777" w:rsidR="004A7B94" w:rsidRDefault="00000000">
            <w:pPr>
              <w:spacing w:before="40" w:after="40" w:line="240" w:lineRule="auto"/>
            </w:pPr>
            <w:r>
              <w:rPr>
                <w:sz w:val="18"/>
                <w:szCs w:val="18"/>
              </w:rPr>
              <w:lastRenderedPageBreak/>
              <w:t>Oates 2005</w:t>
            </w:r>
          </w:p>
        </w:tc>
        <w:tc>
          <w:tcPr>
            <w:tcW w:w="3250" w:type="dxa"/>
            <w:vAlign w:val="center"/>
          </w:tcPr>
          <w:p w14:paraId="3D2CA4BA" w14:textId="77777777" w:rsidR="004A7B94" w:rsidRPr="005C6067" w:rsidRDefault="00000000">
            <w:pPr>
              <w:spacing w:before="40" w:after="40" w:line="240" w:lineRule="auto"/>
              <w:jc w:val="center"/>
              <w:rPr>
                <w:lang w:val="en-US"/>
              </w:rPr>
            </w:pPr>
            <w:r w:rsidRPr="005C6067">
              <w:rPr>
                <w:sz w:val="18"/>
                <w:szCs w:val="18"/>
                <w:lang w:val="en-US"/>
              </w:rPr>
              <w:t>Toward a Second-generation Theory of Fiscal Federalism</w:t>
            </w:r>
          </w:p>
        </w:tc>
        <w:tc>
          <w:tcPr>
            <w:tcW w:w="1264" w:type="dxa"/>
            <w:vAlign w:val="center"/>
          </w:tcPr>
          <w:p w14:paraId="74B85AE5" w14:textId="77777777" w:rsidR="004A7B94" w:rsidRDefault="00000000">
            <w:pPr>
              <w:spacing w:before="40" w:after="40" w:line="240" w:lineRule="auto"/>
              <w:jc w:val="center"/>
            </w:pPr>
            <w:r>
              <w:rPr>
                <w:sz w:val="18"/>
                <w:szCs w:val="18"/>
              </w:rPr>
              <w:t>121</w:t>
            </w:r>
          </w:p>
        </w:tc>
        <w:tc>
          <w:tcPr>
            <w:tcW w:w="2528" w:type="dxa"/>
            <w:vAlign w:val="center"/>
          </w:tcPr>
          <w:p w14:paraId="5F83EF89" w14:textId="77777777" w:rsidR="004A7B94" w:rsidRDefault="00000000">
            <w:pPr>
              <w:spacing w:before="40" w:after="40" w:line="240" w:lineRule="auto"/>
              <w:jc w:val="center"/>
            </w:pPr>
            <w:r>
              <w:rPr>
                <w:sz w:val="18"/>
                <w:szCs w:val="18"/>
              </w:rPr>
              <w:t>Teoria do federalismo fiscal</w:t>
            </w:r>
          </w:p>
        </w:tc>
      </w:tr>
      <w:tr w:rsidR="004A7B94" w14:paraId="2A440A11" w14:textId="77777777">
        <w:trPr>
          <w:cantSplit/>
          <w:jc w:val="center"/>
        </w:trPr>
        <w:tc>
          <w:tcPr>
            <w:tcW w:w="1986" w:type="dxa"/>
            <w:vAlign w:val="center"/>
          </w:tcPr>
          <w:p w14:paraId="2579EAE4" w14:textId="77777777" w:rsidR="004A7B94" w:rsidRDefault="00000000">
            <w:pPr>
              <w:spacing w:before="40" w:after="40" w:line="240" w:lineRule="auto"/>
            </w:pPr>
            <w:r>
              <w:rPr>
                <w:sz w:val="18"/>
                <w:szCs w:val="18"/>
              </w:rPr>
              <w:t>Weingast 1995</w:t>
            </w:r>
          </w:p>
        </w:tc>
        <w:tc>
          <w:tcPr>
            <w:tcW w:w="3250" w:type="dxa"/>
            <w:vAlign w:val="center"/>
          </w:tcPr>
          <w:p w14:paraId="5135029F" w14:textId="77777777" w:rsidR="004A7B94" w:rsidRPr="005C6067" w:rsidRDefault="00000000">
            <w:pPr>
              <w:spacing w:before="40" w:after="40" w:line="240" w:lineRule="auto"/>
              <w:jc w:val="center"/>
              <w:rPr>
                <w:lang w:val="en-US"/>
              </w:rPr>
            </w:pPr>
            <w:r w:rsidRPr="005C6067">
              <w:rPr>
                <w:sz w:val="18"/>
                <w:szCs w:val="18"/>
                <w:lang w:val="en-US"/>
              </w:rPr>
              <w:t>The Economic Role of Political Institutions: Market-preserving Federalism and Economic Development</w:t>
            </w:r>
          </w:p>
        </w:tc>
        <w:tc>
          <w:tcPr>
            <w:tcW w:w="1264" w:type="dxa"/>
            <w:vAlign w:val="center"/>
          </w:tcPr>
          <w:p w14:paraId="79B266C6" w14:textId="77777777" w:rsidR="004A7B94" w:rsidRDefault="00000000">
            <w:pPr>
              <w:spacing w:before="40" w:after="40" w:line="240" w:lineRule="auto"/>
              <w:jc w:val="center"/>
            </w:pPr>
            <w:r>
              <w:rPr>
                <w:sz w:val="18"/>
                <w:szCs w:val="18"/>
              </w:rPr>
              <w:t>90</w:t>
            </w:r>
          </w:p>
        </w:tc>
        <w:tc>
          <w:tcPr>
            <w:tcW w:w="2528" w:type="dxa"/>
            <w:vAlign w:val="center"/>
          </w:tcPr>
          <w:p w14:paraId="4C1DB20A" w14:textId="77777777" w:rsidR="004A7B94" w:rsidRDefault="00000000">
            <w:pPr>
              <w:spacing w:before="40" w:after="40" w:line="240" w:lineRule="auto"/>
              <w:jc w:val="center"/>
            </w:pPr>
            <w:r>
              <w:rPr>
                <w:sz w:val="18"/>
                <w:szCs w:val="18"/>
              </w:rPr>
              <w:t>Instituições e desenvolvimento</w:t>
            </w:r>
          </w:p>
        </w:tc>
      </w:tr>
      <w:tr w:rsidR="004A7B94" w14:paraId="694507DD" w14:textId="77777777">
        <w:trPr>
          <w:cantSplit/>
          <w:jc w:val="center"/>
        </w:trPr>
        <w:tc>
          <w:tcPr>
            <w:tcW w:w="1986" w:type="dxa"/>
            <w:vAlign w:val="center"/>
          </w:tcPr>
          <w:p w14:paraId="0F42FF40" w14:textId="77777777" w:rsidR="004A7B94" w:rsidRDefault="00000000">
            <w:pPr>
              <w:spacing w:before="40" w:after="40" w:line="240" w:lineRule="auto"/>
            </w:pPr>
            <w:r>
              <w:rPr>
                <w:sz w:val="18"/>
                <w:szCs w:val="18"/>
              </w:rPr>
              <w:t>Prud'homme 1995</w:t>
            </w:r>
          </w:p>
        </w:tc>
        <w:tc>
          <w:tcPr>
            <w:tcW w:w="3250" w:type="dxa"/>
            <w:vAlign w:val="center"/>
          </w:tcPr>
          <w:p w14:paraId="18470242" w14:textId="77777777" w:rsidR="004A7B94" w:rsidRDefault="00000000">
            <w:pPr>
              <w:spacing w:before="40" w:after="40" w:line="240" w:lineRule="auto"/>
              <w:jc w:val="center"/>
            </w:pPr>
            <w:r>
              <w:rPr>
                <w:sz w:val="18"/>
                <w:szCs w:val="18"/>
              </w:rPr>
              <w:t>The Dangers of Decentralization</w:t>
            </w:r>
          </w:p>
        </w:tc>
        <w:tc>
          <w:tcPr>
            <w:tcW w:w="1264" w:type="dxa"/>
            <w:vAlign w:val="center"/>
          </w:tcPr>
          <w:p w14:paraId="772E66CE" w14:textId="77777777" w:rsidR="004A7B94" w:rsidRDefault="00000000">
            <w:pPr>
              <w:spacing w:before="40" w:after="40" w:line="240" w:lineRule="auto"/>
              <w:jc w:val="center"/>
            </w:pPr>
            <w:r>
              <w:rPr>
                <w:sz w:val="18"/>
                <w:szCs w:val="18"/>
              </w:rPr>
              <w:t>84</w:t>
            </w:r>
          </w:p>
        </w:tc>
        <w:tc>
          <w:tcPr>
            <w:tcW w:w="2528" w:type="dxa"/>
            <w:vAlign w:val="center"/>
          </w:tcPr>
          <w:p w14:paraId="4A2ADBF4" w14:textId="77777777" w:rsidR="004A7B94" w:rsidRDefault="00000000">
            <w:pPr>
              <w:spacing w:before="40" w:after="40" w:line="240" w:lineRule="auto"/>
              <w:jc w:val="center"/>
            </w:pPr>
            <w:r>
              <w:rPr>
                <w:sz w:val="18"/>
                <w:szCs w:val="18"/>
              </w:rPr>
              <w:t>Instituições e desenvolvimento</w:t>
            </w:r>
          </w:p>
        </w:tc>
      </w:tr>
      <w:tr w:rsidR="004A7B94" w14:paraId="12B96DEA" w14:textId="77777777">
        <w:trPr>
          <w:cantSplit/>
          <w:jc w:val="center"/>
        </w:trPr>
        <w:tc>
          <w:tcPr>
            <w:tcW w:w="1986" w:type="dxa"/>
            <w:vAlign w:val="center"/>
          </w:tcPr>
          <w:p w14:paraId="184B9C87" w14:textId="77777777" w:rsidR="004A7B94" w:rsidRDefault="00000000">
            <w:pPr>
              <w:spacing w:before="40" w:after="40" w:line="240" w:lineRule="auto"/>
            </w:pPr>
            <w:r>
              <w:rPr>
                <w:sz w:val="18"/>
                <w:szCs w:val="18"/>
              </w:rPr>
              <w:t>Brennan &amp; Buchanan 1980 (a)</w:t>
            </w:r>
          </w:p>
        </w:tc>
        <w:tc>
          <w:tcPr>
            <w:tcW w:w="3250" w:type="dxa"/>
            <w:vAlign w:val="center"/>
          </w:tcPr>
          <w:p w14:paraId="27C0A875" w14:textId="77777777" w:rsidR="004A7B94" w:rsidRPr="005C6067" w:rsidRDefault="00000000">
            <w:pPr>
              <w:spacing w:before="40" w:after="40" w:line="240" w:lineRule="auto"/>
              <w:jc w:val="center"/>
              <w:rPr>
                <w:lang w:val="en-US"/>
              </w:rPr>
            </w:pPr>
            <w:r w:rsidRPr="005C6067">
              <w:rPr>
                <w:sz w:val="18"/>
                <w:szCs w:val="18"/>
                <w:lang w:val="en-US"/>
              </w:rPr>
              <w:t>The Power to Tax: Analytical Foundations of a Fiscal Constitution</w:t>
            </w:r>
          </w:p>
        </w:tc>
        <w:tc>
          <w:tcPr>
            <w:tcW w:w="1264" w:type="dxa"/>
            <w:vAlign w:val="center"/>
          </w:tcPr>
          <w:p w14:paraId="250B59F0" w14:textId="77777777" w:rsidR="004A7B94" w:rsidRDefault="00000000">
            <w:pPr>
              <w:spacing w:before="40" w:after="40" w:line="240" w:lineRule="auto"/>
              <w:jc w:val="center"/>
            </w:pPr>
            <w:r>
              <w:rPr>
                <w:sz w:val="18"/>
                <w:szCs w:val="18"/>
              </w:rPr>
              <w:t>82</w:t>
            </w:r>
          </w:p>
        </w:tc>
        <w:tc>
          <w:tcPr>
            <w:tcW w:w="2528" w:type="dxa"/>
            <w:vAlign w:val="center"/>
          </w:tcPr>
          <w:p w14:paraId="3F85FFF7" w14:textId="77777777" w:rsidR="004A7B94" w:rsidRDefault="00000000">
            <w:pPr>
              <w:spacing w:before="40" w:after="40" w:line="240" w:lineRule="auto"/>
              <w:jc w:val="center"/>
            </w:pPr>
            <w:r>
              <w:rPr>
                <w:sz w:val="18"/>
                <w:szCs w:val="18"/>
              </w:rPr>
              <w:t>Instituições e desenvolvimento</w:t>
            </w:r>
          </w:p>
        </w:tc>
      </w:tr>
      <w:tr w:rsidR="004A7B94" w14:paraId="77483777" w14:textId="77777777">
        <w:trPr>
          <w:cantSplit/>
          <w:jc w:val="center"/>
        </w:trPr>
        <w:tc>
          <w:tcPr>
            <w:tcW w:w="1986" w:type="dxa"/>
            <w:vAlign w:val="center"/>
          </w:tcPr>
          <w:p w14:paraId="6EBA72E9" w14:textId="77777777" w:rsidR="004A7B94" w:rsidRDefault="00000000">
            <w:pPr>
              <w:spacing w:before="40" w:after="40" w:line="240" w:lineRule="auto"/>
            </w:pPr>
            <w:r>
              <w:rPr>
                <w:sz w:val="18"/>
                <w:szCs w:val="18"/>
              </w:rPr>
              <w:t>Dollery 1996</w:t>
            </w:r>
          </w:p>
        </w:tc>
        <w:tc>
          <w:tcPr>
            <w:tcW w:w="3250" w:type="dxa"/>
            <w:vAlign w:val="center"/>
          </w:tcPr>
          <w:p w14:paraId="01D74ABC" w14:textId="77777777" w:rsidR="004A7B94" w:rsidRPr="005C6067" w:rsidRDefault="00000000">
            <w:pPr>
              <w:spacing w:before="40" w:after="40" w:line="240" w:lineRule="auto"/>
              <w:jc w:val="center"/>
              <w:rPr>
                <w:lang w:val="en-US"/>
              </w:rPr>
            </w:pPr>
            <w:r w:rsidRPr="005C6067">
              <w:rPr>
                <w:sz w:val="18"/>
                <w:szCs w:val="18"/>
                <w:lang w:val="en-US"/>
              </w:rPr>
              <w:t>The Empirical Analysis of Fiscal Illusion</w:t>
            </w:r>
          </w:p>
        </w:tc>
        <w:tc>
          <w:tcPr>
            <w:tcW w:w="1264" w:type="dxa"/>
            <w:vAlign w:val="center"/>
          </w:tcPr>
          <w:p w14:paraId="3B5ACBF7" w14:textId="77777777" w:rsidR="004A7B94" w:rsidRDefault="00000000">
            <w:pPr>
              <w:spacing w:before="40" w:after="40" w:line="240" w:lineRule="auto"/>
              <w:jc w:val="center"/>
            </w:pPr>
            <w:r>
              <w:rPr>
                <w:sz w:val="18"/>
                <w:szCs w:val="18"/>
              </w:rPr>
              <w:t>74</w:t>
            </w:r>
          </w:p>
        </w:tc>
        <w:tc>
          <w:tcPr>
            <w:tcW w:w="2528" w:type="dxa"/>
            <w:vAlign w:val="center"/>
          </w:tcPr>
          <w:p w14:paraId="254F8904" w14:textId="77777777" w:rsidR="004A7B94" w:rsidRDefault="00000000">
            <w:pPr>
              <w:spacing w:before="40" w:after="40" w:line="240" w:lineRule="auto"/>
              <w:jc w:val="center"/>
            </w:pPr>
            <w:r>
              <w:rPr>
                <w:sz w:val="18"/>
                <w:szCs w:val="18"/>
              </w:rPr>
              <w:t>Ilusão fiscal e escolha pública</w:t>
            </w:r>
          </w:p>
        </w:tc>
      </w:tr>
      <w:tr w:rsidR="004A7B94" w14:paraId="097096AC" w14:textId="77777777">
        <w:trPr>
          <w:cantSplit/>
          <w:jc w:val="center"/>
        </w:trPr>
        <w:tc>
          <w:tcPr>
            <w:tcW w:w="1986" w:type="dxa"/>
            <w:vAlign w:val="center"/>
          </w:tcPr>
          <w:p w14:paraId="2884C858" w14:textId="77777777" w:rsidR="004A7B94" w:rsidRDefault="00000000">
            <w:pPr>
              <w:spacing w:before="40" w:after="40" w:line="240" w:lineRule="auto"/>
            </w:pPr>
            <w:r>
              <w:rPr>
                <w:sz w:val="18"/>
                <w:szCs w:val="18"/>
              </w:rPr>
              <w:t>Wagner 1976</w:t>
            </w:r>
          </w:p>
        </w:tc>
        <w:tc>
          <w:tcPr>
            <w:tcW w:w="3250" w:type="dxa"/>
            <w:vAlign w:val="center"/>
          </w:tcPr>
          <w:p w14:paraId="0906920B" w14:textId="77777777" w:rsidR="004A7B94" w:rsidRPr="005C6067" w:rsidRDefault="00000000">
            <w:pPr>
              <w:spacing w:before="40" w:after="40" w:line="240" w:lineRule="auto"/>
              <w:jc w:val="center"/>
              <w:rPr>
                <w:lang w:val="en-US"/>
              </w:rPr>
            </w:pPr>
            <w:r w:rsidRPr="005C6067">
              <w:rPr>
                <w:sz w:val="18"/>
                <w:szCs w:val="18"/>
                <w:lang w:val="en-US"/>
              </w:rPr>
              <w:t>Revenue Structure, Fiscal Illusion, and Budgetary Choice</w:t>
            </w:r>
          </w:p>
        </w:tc>
        <w:tc>
          <w:tcPr>
            <w:tcW w:w="1264" w:type="dxa"/>
            <w:vAlign w:val="center"/>
          </w:tcPr>
          <w:p w14:paraId="5C1D5AB4" w14:textId="77777777" w:rsidR="004A7B94" w:rsidRDefault="00000000">
            <w:pPr>
              <w:spacing w:before="40" w:after="40" w:line="240" w:lineRule="auto"/>
              <w:jc w:val="center"/>
            </w:pPr>
            <w:r>
              <w:rPr>
                <w:sz w:val="18"/>
                <w:szCs w:val="18"/>
              </w:rPr>
              <w:t>71</w:t>
            </w:r>
          </w:p>
        </w:tc>
        <w:tc>
          <w:tcPr>
            <w:tcW w:w="2528" w:type="dxa"/>
            <w:vAlign w:val="center"/>
          </w:tcPr>
          <w:p w14:paraId="6D2D99C2" w14:textId="77777777" w:rsidR="004A7B94" w:rsidRDefault="00000000">
            <w:pPr>
              <w:spacing w:before="40" w:after="40" w:line="240" w:lineRule="auto"/>
              <w:jc w:val="center"/>
            </w:pPr>
            <w:r>
              <w:rPr>
                <w:sz w:val="18"/>
                <w:szCs w:val="18"/>
              </w:rPr>
              <w:t>Ilusão fiscal e escolha pública</w:t>
            </w:r>
          </w:p>
        </w:tc>
      </w:tr>
      <w:tr w:rsidR="004A7B94" w14:paraId="4961A554" w14:textId="77777777">
        <w:trPr>
          <w:cantSplit/>
          <w:jc w:val="center"/>
        </w:trPr>
        <w:tc>
          <w:tcPr>
            <w:tcW w:w="1986" w:type="dxa"/>
            <w:vAlign w:val="center"/>
          </w:tcPr>
          <w:p w14:paraId="3F510D3D" w14:textId="77777777" w:rsidR="004A7B94" w:rsidRDefault="00000000">
            <w:pPr>
              <w:spacing w:before="40" w:after="40" w:line="240" w:lineRule="auto"/>
            </w:pPr>
            <w:r>
              <w:rPr>
                <w:sz w:val="18"/>
                <w:szCs w:val="18"/>
              </w:rPr>
              <w:t>Brennan &amp; Buchanan 1980 (b)</w:t>
            </w:r>
          </w:p>
        </w:tc>
        <w:tc>
          <w:tcPr>
            <w:tcW w:w="3250" w:type="dxa"/>
            <w:vAlign w:val="center"/>
          </w:tcPr>
          <w:p w14:paraId="2375C550" w14:textId="77777777" w:rsidR="004A7B94" w:rsidRPr="005C6067" w:rsidRDefault="00000000">
            <w:pPr>
              <w:spacing w:before="40" w:after="40" w:line="240" w:lineRule="auto"/>
              <w:jc w:val="center"/>
              <w:rPr>
                <w:lang w:val="en-US"/>
              </w:rPr>
            </w:pPr>
            <w:r w:rsidRPr="005C6067">
              <w:rPr>
                <w:sz w:val="18"/>
                <w:szCs w:val="18"/>
                <w:lang w:val="en-US"/>
              </w:rPr>
              <w:t>The Power to Tax: Analytical Foundations of a Fiscal Constitution.</w:t>
            </w:r>
          </w:p>
        </w:tc>
        <w:tc>
          <w:tcPr>
            <w:tcW w:w="1264" w:type="dxa"/>
            <w:vAlign w:val="center"/>
          </w:tcPr>
          <w:p w14:paraId="781F53F8" w14:textId="77777777" w:rsidR="004A7B94" w:rsidRDefault="00000000">
            <w:pPr>
              <w:spacing w:before="40" w:after="40" w:line="240" w:lineRule="auto"/>
              <w:jc w:val="center"/>
            </w:pPr>
            <w:r>
              <w:rPr>
                <w:sz w:val="18"/>
                <w:szCs w:val="18"/>
              </w:rPr>
              <w:t>68</w:t>
            </w:r>
          </w:p>
        </w:tc>
        <w:tc>
          <w:tcPr>
            <w:tcW w:w="2528" w:type="dxa"/>
            <w:vAlign w:val="center"/>
          </w:tcPr>
          <w:p w14:paraId="64E53CFD" w14:textId="77777777" w:rsidR="004A7B94" w:rsidRDefault="00000000">
            <w:pPr>
              <w:spacing w:before="40" w:after="40" w:line="240" w:lineRule="auto"/>
              <w:jc w:val="center"/>
            </w:pPr>
            <w:r>
              <w:rPr>
                <w:sz w:val="18"/>
                <w:szCs w:val="18"/>
              </w:rPr>
              <w:t>Instituições e desenvolvimento</w:t>
            </w:r>
          </w:p>
        </w:tc>
      </w:tr>
      <w:tr w:rsidR="004A7B94" w14:paraId="59CA4ECF" w14:textId="77777777">
        <w:trPr>
          <w:cantSplit/>
          <w:jc w:val="center"/>
        </w:trPr>
        <w:tc>
          <w:tcPr>
            <w:tcW w:w="1986" w:type="dxa"/>
            <w:vAlign w:val="center"/>
          </w:tcPr>
          <w:p w14:paraId="4210652D" w14:textId="77777777" w:rsidR="004A7B94" w:rsidRDefault="00000000">
            <w:pPr>
              <w:spacing w:before="40" w:after="40" w:line="240" w:lineRule="auto"/>
            </w:pPr>
            <w:r>
              <w:rPr>
                <w:sz w:val="18"/>
                <w:szCs w:val="18"/>
              </w:rPr>
              <w:t>Besley &amp; Coate 2003</w:t>
            </w:r>
          </w:p>
        </w:tc>
        <w:tc>
          <w:tcPr>
            <w:tcW w:w="3250" w:type="dxa"/>
            <w:vAlign w:val="center"/>
          </w:tcPr>
          <w:p w14:paraId="0A064B23" w14:textId="77777777" w:rsidR="004A7B94" w:rsidRPr="005C6067" w:rsidRDefault="00000000">
            <w:pPr>
              <w:spacing w:before="40" w:after="40" w:line="240" w:lineRule="auto"/>
              <w:jc w:val="center"/>
              <w:rPr>
                <w:lang w:val="en-US"/>
              </w:rPr>
            </w:pPr>
            <w:r w:rsidRPr="005C6067">
              <w:rPr>
                <w:sz w:val="18"/>
                <w:szCs w:val="18"/>
                <w:lang w:val="en-US"/>
              </w:rPr>
              <w:t>Centralized Versus Decentralized Provision of Local Public Goods: a Political Economy Approach</w:t>
            </w:r>
          </w:p>
        </w:tc>
        <w:tc>
          <w:tcPr>
            <w:tcW w:w="1264" w:type="dxa"/>
            <w:vAlign w:val="center"/>
          </w:tcPr>
          <w:p w14:paraId="2E7D44C0" w14:textId="77777777" w:rsidR="004A7B94" w:rsidRDefault="00000000">
            <w:pPr>
              <w:spacing w:before="40" w:after="40" w:line="240" w:lineRule="auto"/>
              <w:jc w:val="center"/>
            </w:pPr>
            <w:r>
              <w:rPr>
                <w:sz w:val="18"/>
                <w:szCs w:val="18"/>
              </w:rPr>
              <w:t>68</w:t>
            </w:r>
          </w:p>
        </w:tc>
        <w:tc>
          <w:tcPr>
            <w:tcW w:w="2528" w:type="dxa"/>
            <w:vAlign w:val="center"/>
          </w:tcPr>
          <w:p w14:paraId="16C334B9" w14:textId="77777777" w:rsidR="004A7B94" w:rsidRDefault="00000000">
            <w:pPr>
              <w:spacing w:before="40" w:after="40" w:line="240" w:lineRule="auto"/>
              <w:jc w:val="center"/>
            </w:pPr>
            <w:r>
              <w:rPr>
                <w:sz w:val="18"/>
                <w:szCs w:val="18"/>
              </w:rPr>
              <w:t>Teoria do federalismo fiscal</w:t>
            </w:r>
          </w:p>
        </w:tc>
      </w:tr>
      <w:tr w:rsidR="004A7B94" w14:paraId="44DEA25B" w14:textId="77777777">
        <w:trPr>
          <w:cantSplit/>
          <w:jc w:val="center"/>
        </w:trPr>
        <w:tc>
          <w:tcPr>
            <w:tcW w:w="1986" w:type="dxa"/>
            <w:vAlign w:val="center"/>
          </w:tcPr>
          <w:p w14:paraId="413E3E7B" w14:textId="77777777" w:rsidR="004A7B94" w:rsidRDefault="00000000">
            <w:pPr>
              <w:spacing w:before="40" w:after="40" w:line="240" w:lineRule="auto"/>
            </w:pPr>
            <w:r>
              <w:rPr>
                <w:sz w:val="18"/>
                <w:szCs w:val="18"/>
              </w:rPr>
              <w:t>Weingast 2009</w:t>
            </w:r>
          </w:p>
        </w:tc>
        <w:tc>
          <w:tcPr>
            <w:tcW w:w="3250" w:type="dxa"/>
            <w:vAlign w:val="center"/>
          </w:tcPr>
          <w:p w14:paraId="0BEFC203" w14:textId="77777777" w:rsidR="004A7B94" w:rsidRPr="005C6067" w:rsidRDefault="00000000">
            <w:pPr>
              <w:spacing w:before="40" w:after="40" w:line="240" w:lineRule="auto"/>
              <w:jc w:val="center"/>
              <w:rPr>
                <w:lang w:val="en-US"/>
              </w:rPr>
            </w:pPr>
            <w:r w:rsidRPr="005C6067">
              <w:rPr>
                <w:sz w:val="18"/>
                <w:szCs w:val="18"/>
                <w:lang w:val="en-US"/>
              </w:rPr>
              <w:t>Second Generation Fiscal Federalism: the Implications of Fiscal Incentives</w:t>
            </w:r>
          </w:p>
        </w:tc>
        <w:tc>
          <w:tcPr>
            <w:tcW w:w="1264" w:type="dxa"/>
            <w:vAlign w:val="center"/>
          </w:tcPr>
          <w:p w14:paraId="07F2B1F4" w14:textId="77777777" w:rsidR="004A7B94" w:rsidRDefault="00000000">
            <w:pPr>
              <w:spacing w:before="40" w:after="40" w:line="240" w:lineRule="auto"/>
              <w:jc w:val="center"/>
            </w:pPr>
            <w:r>
              <w:rPr>
                <w:sz w:val="18"/>
                <w:szCs w:val="18"/>
              </w:rPr>
              <w:t>67</w:t>
            </w:r>
          </w:p>
        </w:tc>
        <w:tc>
          <w:tcPr>
            <w:tcW w:w="2528" w:type="dxa"/>
            <w:vAlign w:val="center"/>
          </w:tcPr>
          <w:p w14:paraId="04A18E59" w14:textId="77777777" w:rsidR="004A7B94" w:rsidRDefault="00000000">
            <w:pPr>
              <w:spacing w:before="40" w:after="40" w:line="240" w:lineRule="auto"/>
              <w:jc w:val="center"/>
            </w:pPr>
            <w:r>
              <w:rPr>
                <w:sz w:val="18"/>
                <w:szCs w:val="18"/>
              </w:rPr>
              <w:t>Instituições e desenvolvimento</w:t>
            </w:r>
          </w:p>
        </w:tc>
      </w:tr>
      <w:tr w:rsidR="004A7B94" w14:paraId="6818CE88" w14:textId="77777777">
        <w:trPr>
          <w:cantSplit/>
          <w:jc w:val="center"/>
        </w:trPr>
        <w:tc>
          <w:tcPr>
            <w:tcW w:w="1986" w:type="dxa"/>
            <w:vAlign w:val="center"/>
          </w:tcPr>
          <w:p w14:paraId="2C07557A" w14:textId="77777777" w:rsidR="004A7B94" w:rsidRDefault="00000000">
            <w:pPr>
              <w:spacing w:before="40" w:after="40" w:line="240" w:lineRule="auto"/>
            </w:pPr>
            <w:r>
              <w:rPr>
                <w:sz w:val="18"/>
                <w:szCs w:val="18"/>
              </w:rPr>
              <w:t>Bradford &amp; Oates 1971 (a)</w:t>
            </w:r>
          </w:p>
        </w:tc>
        <w:tc>
          <w:tcPr>
            <w:tcW w:w="3250" w:type="dxa"/>
            <w:vAlign w:val="center"/>
          </w:tcPr>
          <w:p w14:paraId="3066E9AF" w14:textId="77777777" w:rsidR="004A7B94" w:rsidRPr="005C6067" w:rsidRDefault="00000000">
            <w:pPr>
              <w:spacing w:before="40" w:after="40" w:line="240" w:lineRule="auto"/>
              <w:jc w:val="center"/>
              <w:rPr>
                <w:lang w:val="en-US"/>
              </w:rPr>
            </w:pPr>
            <w:r w:rsidRPr="005C6067">
              <w:rPr>
                <w:sz w:val="18"/>
                <w:szCs w:val="18"/>
                <w:lang w:val="en-US"/>
              </w:rPr>
              <w:t>The Analysis of Revenue Sharing in a New Approach to Collective Fiscal Decisions</w:t>
            </w:r>
          </w:p>
        </w:tc>
        <w:tc>
          <w:tcPr>
            <w:tcW w:w="1264" w:type="dxa"/>
            <w:vAlign w:val="center"/>
          </w:tcPr>
          <w:p w14:paraId="771FB989" w14:textId="77777777" w:rsidR="004A7B94" w:rsidRDefault="00000000">
            <w:pPr>
              <w:spacing w:before="40" w:after="40" w:line="240" w:lineRule="auto"/>
              <w:jc w:val="center"/>
            </w:pPr>
            <w:r>
              <w:rPr>
                <w:sz w:val="18"/>
                <w:szCs w:val="18"/>
              </w:rPr>
              <w:t>65</w:t>
            </w:r>
          </w:p>
        </w:tc>
        <w:tc>
          <w:tcPr>
            <w:tcW w:w="2528" w:type="dxa"/>
            <w:vAlign w:val="center"/>
          </w:tcPr>
          <w:p w14:paraId="171DAA3E" w14:textId="77777777" w:rsidR="004A7B94" w:rsidRDefault="00000000">
            <w:pPr>
              <w:spacing w:before="40" w:after="40" w:line="240" w:lineRule="auto"/>
              <w:jc w:val="center"/>
            </w:pPr>
            <w:r>
              <w:rPr>
                <w:sz w:val="18"/>
                <w:szCs w:val="18"/>
              </w:rPr>
              <w:t>Efeito flypaper</w:t>
            </w:r>
          </w:p>
        </w:tc>
      </w:tr>
      <w:tr w:rsidR="004A7B94" w14:paraId="46C468EE" w14:textId="77777777">
        <w:trPr>
          <w:cantSplit/>
          <w:jc w:val="center"/>
        </w:trPr>
        <w:tc>
          <w:tcPr>
            <w:tcW w:w="1986" w:type="dxa"/>
            <w:vAlign w:val="center"/>
          </w:tcPr>
          <w:p w14:paraId="1AB83896" w14:textId="77777777" w:rsidR="004A7B94" w:rsidRDefault="00000000">
            <w:pPr>
              <w:spacing w:before="40" w:after="40" w:line="240" w:lineRule="auto"/>
            </w:pPr>
            <w:r>
              <w:rPr>
                <w:sz w:val="18"/>
                <w:szCs w:val="18"/>
              </w:rPr>
              <w:t>Rodden et al. 2003</w:t>
            </w:r>
          </w:p>
        </w:tc>
        <w:tc>
          <w:tcPr>
            <w:tcW w:w="3250" w:type="dxa"/>
            <w:vAlign w:val="center"/>
          </w:tcPr>
          <w:p w14:paraId="285F8BAA" w14:textId="77777777" w:rsidR="004A7B94" w:rsidRPr="005C6067" w:rsidRDefault="00000000">
            <w:pPr>
              <w:spacing w:before="40" w:after="40" w:line="240" w:lineRule="auto"/>
              <w:jc w:val="center"/>
              <w:rPr>
                <w:lang w:val="en-US"/>
              </w:rPr>
            </w:pPr>
            <w:r w:rsidRPr="005C6067">
              <w:rPr>
                <w:sz w:val="18"/>
                <w:szCs w:val="18"/>
                <w:lang w:val="en-US"/>
              </w:rPr>
              <w:t>Fiscal Decentralization and the Challenge of Hard Budget Constraints</w:t>
            </w:r>
          </w:p>
        </w:tc>
        <w:tc>
          <w:tcPr>
            <w:tcW w:w="1264" w:type="dxa"/>
            <w:vAlign w:val="center"/>
          </w:tcPr>
          <w:p w14:paraId="747DC2EF" w14:textId="77777777" w:rsidR="004A7B94" w:rsidRDefault="00000000">
            <w:pPr>
              <w:spacing w:before="40" w:after="40" w:line="240" w:lineRule="auto"/>
              <w:jc w:val="center"/>
            </w:pPr>
            <w:r>
              <w:rPr>
                <w:sz w:val="18"/>
                <w:szCs w:val="18"/>
              </w:rPr>
              <w:t>60</w:t>
            </w:r>
          </w:p>
        </w:tc>
        <w:tc>
          <w:tcPr>
            <w:tcW w:w="2528" w:type="dxa"/>
            <w:vAlign w:val="center"/>
          </w:tcPr>
          <w:p w14:paraId="17AC4449" w14:textId="77777777" w:rsidR="004A7B94" w:rsidRDefault="00000000">
            <w:pPr>
              <w:spacing w:before="40" w:after="40" w:line="240" w:lineRule="auto"/>
              <w:jc w:val="center"/>
            </w:pPr>
            <w:r>
              <w:rPr>
                <w:sz w:val="18"/>
                <w:szCs w:val="18"/>
              </w:rPr>
              <w:t>Teoria do federalismo fiscal</w:t>
            </w:r>
          </w:p>
        </w:tc>
      </w:tr>
      <w:tr w:rsidR="004A7B94" w14:paraId="78A02AD3" w14:textId="77777777">
        <w:trPr>
          <w:cantSplit/>
          <w:jc w:val="center"/>
        </w:trPr>
        <w:tc>
          <w:tcPr>
            <w:tcW w:w="1986" w:type="dxa"/>
            <w:tcBorders>
              <w:bottom w:val="single" w:sz="8" w:space="0" w:color="000000"/>
            </w:tcBorders>
            <w:vAlign w:val="center"/>
          </w:tcPr>
          <w:p w14:paraId="77FA4614" w14:textId="77777777" w:rsidR="004A7B94" w:rsidRDefault="00000000">
            <w:pPr>
              <w:spacing w:before="40" w:after="40" w:line="240" w:lineRule="auto"/>
            </w:pPr>
            <w:r>
              <w:rPr>
                <w:sz w:val="18"/>
                <w:szCs w:val="18"/>
              </w:rPr>
              <w:t>Knight 2002</w:t>
            </w:r>
          </w:p>
        </w:tc>
        <w:tc>
          <w:tcPr>
            <w:tcW w:w="3250" w:type="dxa"/>
            <w:tcBorders>
              <w:bottom w:val="single" w:sz="8" w:space="0" w:color="000000"/>
            </w:tcBorders>
            <w:vAlign w:val="center"/>
          </w:tcPr>
          <w:p w14:paraId="575F6261" w14:textId="77777777" w:rsidR="004A7B94" w:rsidRPr="005C6067" w:rsidRDefault="00000000">
            <w:pPr>
              <w:spacing w:before="40" w:after="40" w:line="240" w:lineRule="auto"/>
              <w:jc w:val="center"/>
              <w:rPr>
                <w:lang w:val="en-US"/>
              </w:rPr>
            </w:pPr>
            <w:r w:rsidRPr="005C6067">
              <w:rPr>
                <w:sz w:val="18"/>
                <w:szCs w:val="18"/>
                <w:lang w:val="en-US"/>
              </w:rPr>
              <w:t>Endogenous Federal Grants and Crowd-out of State Government Spending: Theory and Evidence from the Federal Highway Aid Program</w:t>
            </w:r>
          </w:p>
        </w:tc>
        <w:tc>
          <w:tcPr>
            <w:tcW w:w="1264" w:type="dxa"/>
            <w:tcBorders>
              <w:bottom w:val="single" w:sz="8" w:space="0" w:color="000000"/>
            </w:tcBorders>
            <w:vAlign w:val="center"/>
          </w:tcPr>
          <w:p w14:paraId="014DF97C" w14:textId="77777777" w:rsidR="004A7B94" w:rsidRDefault="00000000">
            <w:pPr>
              <w:spacing w:before="40" w:after="40" w:line="240" w:lineRule="auto"/>
              <w:jc w:val="center"/>
            </w:pPr>
            <w:r>
              <w:rPr>
                <w:sz w:val="18"/>
                <w:szCs w:val="18"/>
              </w:rPr>
              <w:t>60</w:t>
            </w:r>
          </w:p>
        </w:tc>
        <w:tc>
          <w:tcPr>
            <w:tcW w:w="2528" w:type="dxa"/>
            <w:tcBorders>
              <w:bottom w:val="single" w:sz="8" w:space="0" w:color="000000"/>
            </w:tcBorders>
            <w:vAlign w:val="center"/>
          </w:tcPr>
          <w:p w14:paraId="2768C026" w14:textId="77777777" w:rsidR="004A7B94" w:rsidRDefault="00000000">
            <w:pPr>
              <w:spacing w:before="40" w:after="40" w:line="240" w:lineRule="auto"/>
              <w:jc w:val="center"/>
            </w:pPr>
            <w:r>
              <w:rPr>
                <w:sz w:val="18"/>
                <w:szCs w:val="18"/>
              </w:rPr>
              <w:t>Efeito flypaper</w:t>
            </w:r>
          </w:p>
        </w:tc>
      </w:tr>
    </w:tbl>
    <w:p w14:paraId="3397CEC3" w14:textId="77777777" w:rsidR="004A7B94" w:rsidRDefault="00000000">
      <w:pPr>
        <w:spacing w:before="80" w:after="240" w:line="240" w:lineRule="auto"/>
      </w:pPr>
      <w:r>
        <w:rPr>
          <w:i/>
          <w:iCs/>
          <w:sz w:val="18"/>
          <w:szCs w:val="18"/>
        </w:rPr>
        <w:t>Fonte: elaboração própria. A coluna "Artigos do corpus que a citam" conta os documentos do corpus que citam a referência. Os dois registros "Brennan e Buchanan 1980" correspondem a resenhas de The Power to Tax indexadas na OpenAlex. "Weingast 2009" é registrado como 2008 (versão on-line).</w:t>
      </w:r>
    </w:p>
    <w:p w14:paraId="61E3D280" w14:textId="77777777" w:rsidR="004A7B94" w:rsidRDefault="00000000">
      <w:pPr>
        <w:pStyle w:val="Ttulo3"/>
        <w:spacing w:before="200" w:line="276" w:lineRule="auto"/>
      </w:pPr>
      <w:r>
        <w:t>4.1.7 O que o mapeamento diz sobre o objeto deste artigo</w:t>
      </w:r>
    </w:p>
    <w:p w14:paraId="7C0F5329" w14:textId="77777777" w:rsidR="004A7B94" w:rsidRDefault="00000000">
      <w:pPr>
        <w:ind w:firstLine="709"/>
        <w:jc w:val="both"/>
      </w:pPr>
      <w:r>
        <w:t>Duas conclusões desse mapeamento orientam a análise empírica. A primeira é que o efeito flypaper e a ilusão fiscal são hoje temas de dimensões diferentes na literatura: o flypaper aparece em 547 artigos (14,9% do corpus), e a ilusão fiscal em 337 (9,2%), com tendência de crescimento relativo do primeiro. A segunda é que a literatura sobre casos específicos de países em desenvolvimento, em especial Indonésia, Nigéria, China e Brasil, é extensa, ao passo que há pouca produção indexada sobre as Filipinas. Entre os trabalhos com menção às Filipinas, o mais citado é o de Jacoby (2002), que estuda um efeito flypaper intradomiciliar em um programa de alimentação escolar, e não o federalismo fiscal. Isso torna o caso filipino relativamente inexplorado como objeto de análise de transferências intergovernamentais.</w:t>
      </w:r>
    </w:p>
    <w:p w14:paraId="72F643DA" w14:textId="77777777" w:rsidR="004A7B94" w:rsidRDefault="00000000">
      <w:pPr>
        <w:ind w:firstLine="709"/>
        <w:jc w:val="both"/>
      </w:pPr>
      <w:r>
        <w:t xml:space="preserve">Quanto ao Brasil, há 161 registros com menção ao país, entre os quais figuram estudos centrais para este artigo: Brollo et al. (2013), sobre o efeito de transferências federais, como o FPM, na corrupção e na seleção de políticos; Litschig e Morrison (2013), sobre os efeitos das transferências em educação e pobreza; Mattos, Rocha e Arvate (2011), sobre o flypaper e a </w:t>
      </w:r>
      <w:r>
        <w:lastRenderedPageBreak/>
        <w:t>eficiência da arrecadação; e Cruz e Silva (2020), sobre o flypaper e o gasto mínimo em educação. A literatura brasileira, portanto, existe e é metodologicamente avançada, e o desafio é situar casos municipais concretos, como Alagoinhas e Juazeiro, dentro dela.</w:t>
      </w:r>
    </w:p>
    <w:p w14:paraId="6C95FB0D" w14:textId="77777777" w:rsidR="004A7B94" w:rsidRDefault="00000000">
      <w:pPr>
        <w:pStyle w:val="Ttulo2"/>
        <w:spacing w:before="280" w:after="100" w:line="276" w:lineRule="auto"/>
      </w:pPr>
      <w:r>
        <w:rPr>
          <w:b/>
          <w:bCs/>
        </w:rPr>
        <w:t>4.2 Caracterização fiscal de Alagoinhas e Juazeiro (2015–2024)</w:t>
      </w:r>
    </w:p>
    <w:p w14:paraId="50CD217A" w14:textId="77777777" w:rsidR="004A7B94" w:rsidRDefault="00000000">
      <w:pPr>
        <w:pStyle w:val="Ttulo3"/>
        <w:spacing w:before="200" w:line="276" w:lineRule="auto"/>
      </w:pPr>
      <w:r>
        <w:t>4.2.1 Indicadores médios</w:t>
      </w:r>
    </w:p>
    <w:p w14:paraId="688A139E" w14:textId="77777777" w:rsidR="004A7B94" w:rsidRDefault="00000000">
      <w:pPr>
        <w:ind w:firstLine="709"/>
        <w:jc w:val="both"/>
      </w:pPr>
      <w:r>
        <w:t>A Tabela 7 reúne os indicadores médios do período. Os dois municípios têm perfil de financiamento muito semelhante em um ponto: as transferências intergovernamentais respondem, em média, por 73,9% da receita bruta de Alagoinhas e por 74,2% da de Juazeiro. A autonomia tributária, medida pela razão entre a receita tributária própria e a receita bruta, é baixa nos dois casos (12,6% em Alagoinhas e 10,7% em Juazeiro). Em reais de 2024, a receita líquida per capita média é de R$ 3.657 em Alagoinhas e R$ 3.923 em Juazeiro, e a despesa liquidada per capita acompanha de perto a receita (R$ 3.620 e R$ 3.911). A diferença entre as duas médias é pequena, o que é coerente com o fato de os dois municípios operarem, em média, com resultados orçamentários próximos de zero.</w:t>
      </w:r>
    </w:p>
    <w:p w14:paraId="141F8D7C" w14:textId="77777777" w:rsidR="004A7B94" w:rsidRDefault="00000000">
      <w:pPr>
        <w:ind w:firstLine="709"/>
        <w:jc w:val="both"/>
      </w:pPr>
      <w:r>
        <w:t>A diferença mais marcante está na estrutura da despesa. A despesa com pessoal equivale a 41,8% da receita líquida de Alagoinhas e a 59,4% da de Juazeiro, e a taxa de investimento média é de 7,8% em Alagoinhas e de 4,5% em Juazeiro. Juazeiro também aplica uma fração maior da despesa em educação (30,1% contra 22,7%) e em saúde (27,7% contra 25,2%), o que reflete, entre outros fatores, a maior população e a maior rede de serviços. Alagoinhas, por outro lado, depende mais do FPM (24,2% da receita bruta, contra 16,2% em Juazeiro) e da cota-parte do ICMS (16,6% contra 11,1%). É preciso cuidado ao interpretar a razão entre despesa com pessoal e receita líquida. O indicador oficial da Lei de Responsabilidade Fiscal usa a receita corrente líquida e a despesa total com pessoal do Relatório de Gestão Fiscal, com limites de 54% para o Executivo e 60% para o município como um todo. A proxy usada aqui inclui o Legislativo, pode incluir despesas intraorçamentárias e usa um denominador diferente. Ela serve para comparar os dois municípios entre si, mas não permite concluir sobre o cumprimento do limite legal.</w:t>
      </w:r>
    </w:p>
    <w:p w14:paraId="198395E8" w14:textId="77777777" w:rsidR="004A7B94" w:rsidRDefault="00000000">
      <w:pPr>
        <w:keepNext/>
        <w:spacing w:before="240" w:after="100" w:line="240" w:lineRule="auto"/>
        <w:jc w:val="center"/>
      </w:pPr>
      <w:r>
        <w:rPr>
          <w:b/>
          <w:bCs/>
          <w:sz w:val="20"/>
          <w:szCs w:val="20"/>
        </w:rPr>
        <w:t>Tabela 7 — Indicadores fiscais médios de Alagoinhas e Juazeiro, 2015–2024</w:t>
      </w:r>
    </w:p>
    <w:tbl>
      <w:tblPr>
        <w:tblW w:w="9029" w:type="dxa"/>
        <w:jc w:val="center"/>
        <w:tblLayout w:type="fixed"/>
        <w:tblCellMar>
          <w:left w:w="70" w:type="dxa"/>
          <w:right w:w="70" w:type="dxa"/>
        </w:tblCellMar>
        <w:tblLook w:val="04A0" w:firstRow="1" w:lastRow="0" w:firstColumn="1" w:lastColumn="0" w:noHBand="0" w:noVBand="1"/>
      </w:tblPr>
      <w:tblGrid>
        <w:gridCol w:w="5237"/>
        <w:gridCol w:w="1896"/>
        <w:gridCol w:w="1896"/>
      </w:tblGrid>
      <w:tr w:rsidR="004A7B94" w14:paraId="6C72CB76" w14:textId="77777777">
        <w:trPr>
          <w:cantSplit/>
          <w:tblHeader/>
          <w:jc w:val="center"/>
        </w:trPr>
        <w:tc>
          <w:tcPr>
            <w:tcW w:w="5237" w:type="dxa"/>
            <w:tcBorders>
              <w:top w:val="single" w:sz="8" w:space="0" w:color="000000"/>
              <w:bottom w:val="single" w:sz="8" w:space="0" w:color="000000"/>
            </w:tcBorders>
            <w:shd w:val="clear" w:color="auto" w:fill="E7EEF6"/>
            <w:vAlign w:val="center"/>
          </w:tcPr>
          <w:p w14:paraId="681AA02C" w14:textId="77777777" w:rsidR="004A7B94" w:rsidRDefault="00000000">
            <w:pPr>
              <w:spacing w:before="40" w:after="40" w:line="240" w:lineRule="auto"/>
            </w:pPr>
            <w:r>
              <w:rPr>
                <w:b/>
                <w:bCs/>
                <w:sz w:val="18"/>
                <w:szCs w:val="18"/>
              </w:rPr>
              <w:t>Indicador (média 2015–2024, salvo indicação)</w:t>
            </w:r>
          </w:p>
        </w:tc>
        <w:tc>
          <w:tcPr>
            <w:tcW w:w="1896" w:type="dxa"/>
            <w:tcBorders>
              <w:top w:val="single" w:sz="8" w:space="0" w:color="000000"/>
              <w:bottom w:val="single" w:sz="8" w:space="0" w:color="000000"/>
            </w:tcBorders>
            <w:shd w:val="clear" w:color="auto" w:fill="E7EEF6"/>
            <w:vAlign w:val="center"/>
          </w:tcPr>
          <w:p w14:paraId="607FAF58" w14:textId="77777777" w:rsidR="004A7B94" w:rsidRDefault="00000000">
            <w:pPr>
              <w:spacing w:before="40" w:after="40" w:line="240" w:lineRule="auto"/>
              <w:jc w:val="center"/>
            </w:pPr>
            <w:r>
              <w:rPr>
                <w:b/>
                <w:bCs/>
                <w:sz w:val="18"/>
                <w:szCs w:val="18"/>
              </w:rPr>
              <w:t>Alagoinhas</w:t>
            </w:r>
          </w:p>
        </w:tc>
        <w:tc>
          <w:tcPr>
            <w:tcW w:w="1896" w:type="dxa"/>
            <w:tcBorders>
              <w:top w:val="single" w:sz="8" w:space="0" w:color="000000"/>
              <w:bottom w:val="single" w:sz="8" w:space="0" w:color="000000"/>
            </w:tcBorders>
            <w:shd w:val="clear" w:color="auto" w:fill="E7EEF6"/>
            <w:vAlign w:val="center"/>
          </w:tcPr>
          <w:p w14:paraId="1D76AA5F" w14:textId="77777777" w:rsidR="004A7B94" w:rsidRDefault="00000000">
            <w:pPr>
              <w:spacing w:before="40" w:after="40" w:line="240" w:lineRule="auto"/>
              <w:jc w:val="center"/>
            </w:pPr>
            <w:r>
              <w:rPr>
                <w:b/>
                <w:bCs/>
                <w:sz w:val="18"/>
                <w:szCs w:val="18"/>
              </w:rPr>
              <w:t>Juazeiro</w:t>
            </w:r>
          </w:p>
        </w:tc>
      </w:tr>
      <w:tr w:rsidR="004A7B94" w14:paraId="6FDF467C" w14:textId="77777777">
        <w:trPr>
          <w:cantSplit/>
          <w:jc w:val="center"/>
        </w:trPr>
        <w:tc>
          <w:tcPr>
            <w:tcW w:w="5237" w:type="dxa"/>
            <w:vAlign w:val="center"/>
          </w:tcPr>
          <w:p w14:paraId="0AF45C9D" w14:textId="77777777" w:rsidR="004A7B94" w:rsidRDefault="00000000">
            <w:pPr>
              <w:spacing w:before="40" w:after="40" w:line="240" w:lineRule="auto"/>
            </w:pPr>
            <w:r>
              <w:rPr>
                <w:sz w:val="18"/>
                <w:szCs w:val="18"/>
              </w:rPr>
              <w:t>População média</w:t>
            </w:r>
          </w:p>
        </w:tc>
        <w:tc>
          <w:tcPr>
            <w:tcW w:w="1896" w:type="dxa"/>
            <w:vAlign w:val="center"/>
          </w:tcPr>
          <w:p w14:paraId="5B91B87E" w14:textId="77777777" w:rsidR="004A7B94" w:rsidRDefault="00000000">
            <w:pPr>
              <w:spacing w:before="40" w:after="40" w:line="240" w:lineRule="auto"/>
              <w:jc w:val="center"/>
            </w:pPr>
            <w:r>
              <w:rPr>
                <w:sz w:val="18"/>
                <w:szCs w:val="18"/>
              </w:rPr>
              <w:t>154.112</w:t>
            </w:r>
          </w:p>
        </w:tc>
        <w:tc>
          <w:tcPr>
            <w:tcW w:w="1896" w:type="dxa"/>
            <w:vAlign w:val="center"/>
          </w:tcPr>
          <w:p w14:paraId="005FA23A" w14:textId="77777777" w:rsidR="004A7B94" w:rsidRDefault="00000000">
            <w:pPr>
              <w:spacing w:before="40" w:after="40" w:line="240" w:lineRule="auto"/>
              <w:jc w:val="center"/>
            </w:pPr>
            <w:r>
              <w:rPr>
                <w:sz w:val="18"/>
                <w:szCs w:val="18"/>
              </w:rPr>
              <w:t>226.826</w:t>
            </w:r>
          </w:p>
        </w:tc>
      </w:tr>
      <w:tr w:rsidR="004A7B94" w14:paraId="72A94B1D" w14:textId="77777777">
        <w:trPr>
          <w:cantSplit/>
          <w:jc w:val="center"/>
        </w:trPr>
        <w:tc>
          <w:tcPr>
            <w:tcW w:w="5237" w:type="dxa"/>
            <w:vAlign w:val="center"/>
          </w:tcPr>
          <w:p w14:paraId="63A004D3" w14:textId="77777777" w:rsidR="004A7B94" w:rsidRDefault="00000000">
            <w:pPr>
              <w:spacing w:before="40" w:after="40" w:line="240" w:lineRule="auto"/>
            </w:pPr>
            <w:r>
              <w:rPr>
                <w:sz w:val="18"/>
                <w:szCs w:val="18"/>
              </w:rPr>
              <w:t>Receita líquida per capita (R$ de 2024)</w:t>
            </w:r>
          </w:p>
        </w:tc>
        <w:tc>
          <w:tcPr>
            <w:tcW w:w="1896" w:type="dxa"/>
            <w:vAlign w:val="center"/>
          </w:tcPr>
          <w:p w14:paraId="0CE5EB98" w14:textId="77777777" w:rsidR="004A7B94" w:rsidRDefault="00000000">
            <w:pPr>
              <w:spacing w:before="40" w:after="40" w:line="240" w:lineRule="auto"/>
              <w:jc w:val="center"/>
            </w:pPr>
            <w:r>
              <w:rPr>
                <w:sz w:val="18"/>
                <w:szCs w:val="18"/>
              </w:rPr>
              <w:t>3.657</w:t>
            </w:r>
          </w:p>
        </w:tc>
        <w:tc>
          <w:tcPr>
            <w:tcW w:w="1896" w:type="dxa"/>
            <w:vAlign w:val="center"/>
          </w:tcPr>
          <w:p w14:paraId="6B8BF0FF" w14:textId="77777777" w:rsidR="004A7B94" w:rsidRDefault="00000000">
            <w:pPr>
              <w:spacing w:before="40" w:after="40" w:line="240" w:lineRule="auto"/>
              <w:jc w:val="center"/>
            </w:pPr>
            <w:r>
              <w:rPr>
                <w:sz w:val="18"/>
                <w:szCs w:val="18"/>
              </w:rPr>
              <w:t>3.923</w:t>
            </w:r>
          </w:p>
        </w:tc>
      </w:tr>
      <w:tr w:rsidR="004A7B94" w14:paraId="307D38CB" w14:textId="77777777">
        <w:trPr>
          <w:cantSplit/>
          <w:jc w:val="center"/>
        </w:trPr>
        <w:tc>
          <w:tcPr>
            <w:tcW w:w="5237" w:type="dxa"/>
            <w:vAlign w:val="center"/>
          </w:tcPr>
          <w:p w14:paraId="63B387B3" w14:textId="77777777" w:rsidR="004A7B94" w:rsidRDefault="00000000">
            <w:pPr>
              <w:spacing w:before="40" w:after="40" w:line="240" w:lineRule="auto"/>
            </w:pPr>
            <w:r>
              <w:rPr>
                <w:sz w:val="18"/>
                <w:szCs w:val="18"/>
              </w:rPr>
              <w:t>Despesa total liquidada per capita (R$ de 2024)</w:t>
            </w:r>
          </w:p>
        </w:tc>
        <w:tc>
          <w:tcPr>
            <w:tcW w:w="1896" w:type="dxa"/>
            <w:vAlign w:val="center"/>
          </w:tcPr>
          <w:p w14:paraId="7969DB14" w14:textId="77777777" w:rsidR="004A7B94" w:rsidRDefault="00000000">
            <w:pPr>
              <w:spacing w:before="40" w:after="40" w:line="240" w:lineRule="auto"/>
              <w:jc w:val="center"/>
            </w:pPr>
            <w:r>
              <w:rPr>
                <w:sz w:val="18"/>
                <w:szCs w:val="18"/>
              </w:rPr>
              <w:t>3.620</w:t>
            </w:r>
          </w:p>
        </w:tc>
        <w:tc>
          <w:tcPr>
            <w:tcW w:w="1896" w:type="dxa"/>
            <w:vAlign w:val="center"/>
          </w:tcPr>
          <w:p w14:paraId="6D069489" w14:textId="77777777" w:rsidR="004A7B94" w:rsidRDefault="00000000">
            <w:pPr>
              <w:spacing w:before="40" w:after="40" w:line="240" w:lineRule="auto"/>
              <w:jc w:val="center"/>
            </w:pPr>
            <w:r>
              <w:rPr>
                <w:sz w:val="18"/>
                <w:szCs w:val="18"/>
              </w:rPr>
              <w:t>3.911</w:t>
            </w:r>
          </w:p>
        </w:tc>
      </w:tr>
      <w:tr w:rsidR="004A7B94" w14:paraId="564575B9" w14:textId="77777777">
        <w:trPr>
          <w:cantSplit/>
          <w:jc w:val="center"/>
        </w:trPr>
        <w:tc>
          <w:tcPr>
            <w:tcW w:w="5237" w:type="dxa"/>
            <w:vAlign w:val="center"/>
          </w:tcPr>
          <w:p w14:paraId="4EF88250" w14:textId="77777777" w:rsidR="004A7B94" w:rsidRDefault="00000000">
            <w:pPr>
              <w:spacing w:before="40" w:after="40" w:line="240" w:lineRule="auto"/>
            </w:pPr>
            <w:r>
              <w:rPr>
                <w:sz w:val="18"/>
                <w:szCs w:val="18"/>
              </w:rPr>
              <w:t>Transferências per capita (R$ de 2024)</w:t>
            </w:r>
          </w:p>
        </w:tc>
        <w:tc>
          <w:tcPr>
            <w:tcW w:w="1896" w:type="dxa"/>
            <w:vAlign w:val="center"/>
          </w:tcPr>
          <w:p w14:paraId="2EAC043D" w14:textId="77777777" w:rsidR="004A7B94" w:rsidRDefault="00000000">
            <w:pPr>
              <w:spacing w:before="40" w:after="40" w:line="240" w:lineRule="auto"/>
              <w:jc w:val="center"/>
            </w:pPr>
            <w:r>
              <w:rPr>
                <w:sz w:val="18"/>
                <w:szCs w:val="18"/>
              </w:rPr>
              <w:t>2.929</w:t>
            </w:r>
          </w:p>
        </w:tc>
        <w:tc>
          <w:tcPr>
            <w:tcW w:w="1896" w:type="dxa"/>
            <w:vAlign w:val="center"/>
          </w:tcPr>
          <w:p w14:paraId="182B7573" w14:textId="77777777" w:rsidR="004A7B94" w:rsidRDefault="00000000">
            <w:pPr>
              <w:spacing w:before="40" w:after="40" w:line="240" w:lineRule="auto"/>
              <w:jc w:val="center"/>
            </w:pPr>
            <w:r>
              <w:rPr>
                <w:sz w:val="18"/>
                <w:szCs w:val="18"/>
              </w:rPr>
              <w:t>3.077</w:t>
            </w:r>
          </w:p>
        </w:tc>
      </w:tr>
      <w:tr w:rsidR="004A7B94" w14:paraId="23AC84B4" w14:textId="77777777">
        <w:trPr>
          <w:cantSplit/>
          <w:jc w:val="center"/>
        </w:trPr>
        <w:tc>
          <w:tcPr>
            <w:tcW w:w="5237" w:type="dxa"/>
            <w:vAlign w:val="center"/>
          </w:tcPr>
          <w:p w14:paraId="41C215D8" w14:textId="77777777" w:rsidR="004A7B94" w:rsidRDefault="00000000">
            <w:pPr>
              <w:spacing w:before="40" w:after="40" w:line="240" w:lineRule="auto"/>
            </w:pPr>
            <w:r>
              <w:rPr>
                <w:sz w:val="18"/>
                <w:szCs w:val="18"/>
              </w:rPr>
              <w:t>Receita tributária per capita (R$ de 2024)</w:t>
            </w:r>
          </w:p>
        </w:tc>
        <w:tc>
          <w:tcPr>
            <w:tcW w:w="1896" w:type="dxa"/>
            <w:vAlign w:val="center"/>
          </w:tcPr>
          <w:p w14:paraId="4DCCDEED" w14:textId="77777777" w:rsidR="004A7B94" w:rsidRDefault="00000000">
            <w:pPr>
              <w:spacing w:before="40" w:after="40" w:line="240" w:lineRule="auto"/>
              <w:jc w:val="center"/>
            </w:pPr>
            <w:r>
              <w:rPr>
                <w:sz w:val="18"/>
                <w:szCs w:val="18"/>
              </w:rPr>
              <w:t>511</w:t>
            </w:r>
          </w:p>
        </w:tc>
        <w:tc>
          <w:tcPr>
            <w:tcW w:w="1896" w:type="dxa"/>
            <w:vAlign w:val="center"/>
          </w:tcPr>
          <w:p w14:paraId="479113AC" w14:textId="77777777" w:rsidR="004A7B94" w:rsidRDefault="00000000">
            <w:pPr>
              <w:spacing w:before="40" w:after="40" w:line="240" w:lineRule="auto"/>
              <w:jc w:val="center"/>
            </w:pPr>
            <w:r>
              <w:rPr>
                <w:sz w:val="18"/>
                <w:szCs w:val="18"/>
              </w:rPr>
              <w:t>449</w:t>
            </w:r>
          </w:p>
        </w:tc>
      </w:tr>
      <w:tr w:rsidR="004A7B94" w14:paraId="1E83BC8C" w14:textId="77777777">
        <w:trPr>
          <w:cantSplit/>
          <w:jc w:val="center"/>
        </w:trPr>
        <w:tc>
          <w:tcPr>
            <w:tcW w:w="5237" w:type="dxa"/>
            <w:vAlign w:val="center"/>
          </w:tcPr>
          <w:p w14:paraId="2C6BB15A" w14:textId="77777777" w:rsidR="004A7B94" w:rsidRDefault="00000000">
            <w:pPr>
              <w:spacing w:before="40" w:after="40" w:line="240" w:lineRule="auto"/>
            </w:pPr>
            <w:r>
              <w:rPr>
                <w:sz w:val="18"/>
                <w:szCs w:val="18"/>
              </w:rPr>
              <w:lastRenderedPageBreak/>
              <w:t>Autonomia tributária (receita tributária / receita bruta)</w:t>
            </w:r>
          </w:p>
        </w:tc>
        <w:tc>
          <w:tcPr>
            <w:tcW w:w="1896" w:type="dxa"/>
            <w:vAlign w:val="center"/>
          </w:tcPr>
          <w:p w14:paraId="3A7F99DF" w14:textId="77777777" w:rsidR="004A7B94" w:rsidRDefault="00000000">
            <w:pPr>
              <w:spacing w:before="40" w:after="40" w:line="240" w:lineRule="auto"/>
              <w:jc w:val="center"/>
            </w:pPr>
            <w:r>
              <w:rPr>
                <w:sz w:val="18"/>
                <w:szCs w:val="18"/>
              </w:rPr>
              <w:t>12,6 %</w:t>
            </w:r>
          </w:p>
        </w:tc>
        <w:tc>
          <w:tcPr>
            <w:tcW w:w="1896" w:type="dxa"/>
            <w:vAlign w:val="center"/>
          </w:tcPr>
          <w:p w14:paraId="4C3EC120" w14:textId="77777777" w:rsidR="004A7B94" w:rsidRDefault="00000000">
            <w:pPr>
              <w:spacing w:before="40" w:after="40" w:line="240" w:lineRule="auto"/>
              <w:jc w:val="center"/>
            </w:pPr>
            <w:r>
              <w:rPr>
                <w:sz w:val="18"/>
                <w:szCs w:val="18"/>
              </w:rPr>
              <w:t>10,7 %</w:t>
            </w:r>
          </w:p>
        </w:tc>
      </w:tr>
      <w:tr w:rsidR="004A7B94" w14:paraId="33E17CC7" w14:textId="77777777">
        <w:trPr>
          <w:cantSplit/>
          <w:jc w:val="center"/>
        </w:trPr>
        <w:tc>
          <w:tcPr>
            <w:tcW w:w="5237" w:type="dxa"/>
            <w:vAlign w:val="center"/>
          </w:tcPr>
          <w:p w14:paraId="3EE50B1F" w14:textId="77777777" w:rsidR="004A7B94" w:rsidRDefault="00000000">
            <w:pPr>
              <w:spacing w:before="40" w:after="40" w:line="240" w:lineRule="auto"/>
            </w:pPr>
            <w:r>
              <w:rPr>
                <w:sz w:val="18"/>
                <w:szCs w:val="18"/>
              </w:rPr>
              <w:t>Dependência de transferências (transferências / receita bruta)</w:t>
            </w:r>
          </w:p>
        </w:tc>
        <w:tc>
          <w:tcPr>
            <w:tcW w:w="1896" w:type="dxa"/>
            <w:vAlign w:val="center"/>
          </w:tcPr>
          <w:p w14:paraId="73E869F1" w14:textId="77777777" w:rsidR="004A7B94" w:rsidRDefault="00000000">
            <w:pPr>
              <w:spacing w:before="40" w:after="40" w:line="240" w:lineRule="auto"/>
              <w:jc w:val="center"/>
            </w:pPr>
            <w:r>
              <w:rPr>
                <w:sz w:val="18"/>
                <w:szCs w:val="18"/>
              </w:rPr>
              <w:t>73,9 %</w:t>
            </w:r>
          </w:p>
        </w:tc>
        <w:tc>
          <w:tcPr>
            <w:tcW w:w="1896" w:type="dxa"/>
            <w:vAlign w:val="center"/>
          </w:tcPr>
          <w:p w14:paraId="36353FE8" w14:textId="77777777" w:rsidR="004A7B94" w:rsidRDefault="00000000">
            <w:pPr>
              <w:spacing w:before="40" w:after="40" w:line="240" w:lineRule="auto"/>
              <w:jc w:val="center"/>
            </w:pPr>
            <w:r>
              <w:rPr>
                <w:sz w:val="18"/>
                <w:szCs w:val="18"/>
              </w:rPr>
              <w:t>74,2 %</w:t>
            </w:r>
          </w:p>
        </w:tc>
      </w:tr>
      <w:tr w:rsidR="004A7B94" w14:paraId="51544679" w14:textId="77777777">
        <w:trPr>
          <w:cantSplit/>
          <w:jc w:val="center"/>
        </w:trPr>
        <w:tc>
          <w:tcPr>
            <w:tcW w:w="5237" w:type="dxa"/>
            <w:vAlign w:val="center"/>
          </w:tcPr>
          <w:p w14:paraId="6C7C9B6F" w14:textId="77777777" w:rsidR="004A7B94" w:rsidRDefault="00000000">
            <w:pPr>
              <w:spacing w:before="40" w:after="40" w:line="240" w:lineRule="auto"/>
            </w:pPr>
            <w:r>
              <w:rPr>
                <w:sz w:val="18"/>
                <w:szCs w:val="18"/>
              </w:rPr>
              <w:t>Esforço arrecadatório (receita tributária / PIB, 2015–2023)</w:t>
            </w:r>
          </w:p>
        </w:tc>
        <w:tc>
          <w:tcPr>
            <w:tcW w:w="1896" w:type="dxa"/>
            <w:vAlign w:val="center"/>
          </w:tcPr>
          <w:p w14:paraId="0363D38F" w14:textId="77777777" w:rsidR="004A7B94" w:rsidRDefault="00000000">
            <w:pPr>
              <w:spacing w:before="40" w:after="40" w:line="240" w:lineRule="auto"/>
              <w:jc w:val="center"/>
            </w:pPr>
            <w:r>
              <w:rPr>
                <w:sz w:val="18"/>
                <w:szCs w:val="18"/>
              </w:rPr>
              <w:t>1,37 %</w:t>
            </w:r>
          </w:p>
        </w:tc>
        <w:tc>
          <w:tcPr>
            <w:tcW w:w="1896" w:type="dxa"/>
            <w:vAlign w:val="center"/>
          </w:tcPr>
          <w:p w14:paraId="27B7CD86" w14:textId="77777777" w:rsidR="004A7B94" w:rsidRDefault="00000000">
            <w:pPr>
              <w:spacing w:before="40" w:after="40" w:line="240" w:lineRule="auto"/>
              <w:jc w:val="center"/>
            </w:pPr>
            <w:r>
              <w:rPr>
                <w:sz w:val="18"/>
                <w:szCs w:val="18"/>
              </w:rPr>
              <w:t>1,70 %</w:t>
            </w:r>
          </w:p>
        </w:tc>
      </w:tr>
      <w:tr w:rsidR="004A7B94" w14:paraId="3BF0538E" w14:textId="77777777">
        <w:trPr>
          <w:cantSplit/>
          <w:jc w:val="center"/>
        </w:trPr>
        <w:tc>
          <w:tcPr>
            <w:tcW w:w="5237" w:type="dxa"/>
            <w:vAlign w:val="center"/>
          </w:tcPr>
          <w:p w14:paraId="29208406" w14:textId="77777777" w:rsidR="004A7B94" w:rsidRDefault="00000000">
            <w:pPr>
              <w:spacing w:before="40" w:after="40" w:line="240" w:lineRule="auto"/>
            </w:pPr>
            <w:r>
              <w:rPr>
                <w:sz w:val="18"/>
                <w:szCs w:val="18"/>
              </w:rPr>
              <w:t>Despesa com pessoal / receita líquida</w:t>
            </w:r>
          </w:p>
        </w:tc>
        <w:tc>
          <w:tcPr>
            <w:tcW w:w="1896" w:type="dxa"/>
            <w:vAlign w:val="center"/>
          </w:tcPr>
          <w:p w14:paraId="5F759B84" w14:textId="77777777" w:rsidR="004A7B94" w:rsidRDefault="00000000">
            <w:pPr>
              <w:spacing w:before="40" w:after="40" w:line="240" w:lineRule="auto"/>
              <w:jc w:val="center"/>
            </w:pPr>
            <w:r>
              <w:rPr>
                <w:sz w:val="18"/>
                <w:szCs w:val="18"/>
              </w:rPr>
              <w:t>41,8 %</w:t>
            </w:r>
          </w:p>
        </w:tc>
        <w:tc>
          <w:tcPr>
            <w:tcW w:w="1896" w:type="dxa"/>
            <w:vAlign w:val="center"/>
          </w:tcPr>
          <w:p w14:paraId="3DDBFFC7" w14:textId="77777777" w:rsidR="004A7B94" w:rsidRDefault="00000000">
            <w:pPr>
              <w:spacing w:before="40" w:after="40" w:line="240" w:lineRule="auto"/>
              <w:jc w:val="center"/>
            </w:pPr>
            <w:r>
              <w:rPr>
                <w:sz w:val="18"/>
                <w:szCs w:val="18"/>
              </w:rPr>
              <w:t>59,4 %</w:t>
            </w:r>
          </w:p>
        </w:tc>
      </w:tr>
      <w:tr w:rsidR="004A7B94" w14:paraId="6BAD3A4D" w14:textId="77777777">
        <w:trPr>
          <w:cantSplit/>
          <w:jc w:val="center"/>
        </w:trPr>
        <w:tc>
          <w:tcPr>
            <w:tcW w:w="5237" w:type="dxa"/>
            <w:vAlign w:val="center"/>
          </w:tcPr>
          <w:p w14:paraId="0DC23566" w14:textId="77777777" w:rsidR="004A7B94" w:rsidRDefault="00000000">
            <w:pPr>
              <w:spacing w:before="40" w:after="40" w:line="240" w:lineRule="auto"/>
            </w:pPr>
            <w:r>
              <w:rPr>
                <w:sz w:val="18"/>
                <w:szCs w:val="18"/>
              </w:rPr>
              <w:t>Despesa com pessoal / despesa total</w:t>
            </w:r>
          </w:p>
        </w:tc>
        <w:tc>
          <w:tcPr>
            <w:tcW w:w="1896" w:type="dxa"/>
            <w:vAlign w:val="center"/>
          </w:tcPr>
          <w:p w14:paraId="6E87301E" w14:textId="77777777" w:rsidR="004A7B94" w:rsidRDefault="00000000">
            <w:pPr>
              <w:spacing w:before="40" w:after="40" w:line="240" w:lineRule="auto"/>
              <w:jc w:val="center"/>
            </w:pPr>
            <w:r>
              <w:rPr>
                <w:sz w:val="18"/>
                <w:szCs w:val="18"/>
              </w:rPr>
              <w:t>42,3 %</w:t>
            </w:r>
          </w:p>
        </w:tc>
        <w:tc>
          <w:tcPr>
            <w:tcW w:w="1896" w:type="dxa"/>
            <w:vAlign w:val="center"/>
          </w:tcPr>
          <w:p w14:paraId="534DD33A" w14:textId="77777777" w:rsidR="004A7B94" w:rsidRDefault="00000000">
            <w:pPr>
              <w:spacing w:before="40" w:after="40" w:line="240" w:lineRule="auto"/>
              <w:jc w:val="center"/>
            </w:pPr>
            <w:r>
              <w:rPr>
                <w:sz w:val="18"/>
                <w:szCs w:val="18"/>
              </w:rPr>
              <w:t>59,7 %</w:t>
            </w:r>
          </w:p>
        </w:tc>
      </w:tr>
      <w:tr w:rsidR="004A7B94" w14:paraId="045CB9E7" w14:textId="77777777">
        <w:trPr>
          <w:cantSplit/>
          <w:jc w:val="center"/>
        </w:trPr>
        <w:tc>
          <w:tcPr>
            <w:tcW w:w="5237" w:type="dxa"/>
            <w:vAlign w:val="center"/>
          </w:tcPr>
          <w:p w14:paraId="6FA27AD4" w14:textId="77777777" w:rsidR="004A7B94" w:rsidRDefault="00000000">
            <w:pPr>
              <w:spacing w:before="40" w:after="40" w:line="240" w:lineRule="auto"/>
            </w:pPr>
            <w:r>
              <w:rPr>
                <w:sz w:val="18"/>
                <w:szCs w:val="18"/>
              </w:rPr>
              <w:t>Taxa de investimento (investimentos / despesa total)</w:t>
            </w:r>
          </w:p>
        </w:tc>
        <w:tc>
          <w:tcPr>
            <w:tcW w:w="1896" w:type="dxa"/>
            <w:vAlign w:val="center"/>
          </w:tcPr>
          <w:p w14:paraId="474F15B8" w14:textId="77777777" w:rsidR="004A7B94" w:rsidRDefault="00000000">
            <w:pPr>
              <w:spacing w:before="40" w:after="40" w:line="240" w:lineRule="auto"/>
              <w:jc w:val="center"/>
            </w:pPr>
            <w:r>
              <w:rPr>
                <w:sz w:val="18"/>
                <w:szCs w:val="18"/>
              </w:rPr>
              <w:t>7,8 %</w:t>
            </w:r>
          </w:p>
        </w:tc>
        <w:tc>
          <w:tcPr>
            <w:tcW w:w="1896" w:type="dxa"/>
            <w:vAlign w:val="center"/>
          </w:tcPr>
          <w:p w14:paraId="400113AD" w14:textId="77777777" w:rsidR="004A7B94" w:rsidRDefault="00000000">
            <w:pPr>
              <w:spacing w:before="40" w:after="40" w:line="240" w:lineRule="auto"/>
              <w:jc w:val="center"/>
            </w:pPr>
            <w:r>
              <w:rPr>
                <w:sz w:val="18"/>
                <w:szCs w:val="18"/>
              </w:rPr>
              <w:t>4,5 %</w:t>
            </w:r>
          </w:p>
        </w:tc>
      </w:tr>
      <w:tr w:rsidR="004A7B94" w14:paraId="40490C9B" w14:textId="77777777">
        <w:trPr>
          <w:cantSplit/>
          <w:jc w:val="center"/>
        </w:trPr>
        <w:tc>
          <w:tcPr>
            <w:tcW w:w="5237" w:type="dxa"/>
            <w:vAlign w:val="center"/>
          </w:tcPr>
          <w:p w14:paraId="74549587" w14:textId="77777777" w:rsidR="004A7B94" w:rsidRDefault="00000000">
            <w:pPr>
              <w:spacing w:before="40" w:after="40" w:line="240" w:lineRule="auto"/>
            </w:pPr>
            <w:r>
              <w:rPr>
                <w:sz w:val="18"/>
                <w:szCs w:val="18"/>
              </w:rPr>
              <w:t>Cota-parte do FPM / receita bruta</w:t>
            </w:r>
          </w:p>
        </w:tc>
        <w:tc>
          <w:tcPr>
            <w:tcW w:w="1896" w:type="dxa"/>
            <w:vAlign w:val="center"/>
          </w:tcPr>
          <w:p w14:paraId="6BF9483D" w14:textId="77777777" w:rsidR="004A7B94" w:rsidRDefault="00000000">
            <w:pPr>
              <w:spacing w:before="40" w:after="40" w:line="240" w:lineRule="auto"/>
              <w:jc w:val="center"/>
            </w:pPr>
            <w:r>
              <w:rPr>
                <w:sz w:val="18"/>
                <w:szCs w:val="18"/>
              </w:rPr>
              <w:t>24,2 %</w:t>
            </w:r>
          </w:p>
        </w:tc>
        <w:tc>
          <w:tcPr>
            <w:tcW w:w="1896" w:type="dxa"/>
            <w:vAlign w:val="center"/>
          </w:tcPr>
          <w:p w14:paraId="55553116" w14:textId="77777777" w:rsidR="004A7B94" w:rsidRDefault="00000000">
            <w:pPr>
              <w:spacing w:before="40" w:after="40" w:line="240" w:lineRule="auto"/>
              <w:jc w:val="center"/>
            </w:pPr>
            <w:r>
              <w:rPr>
                <w:sz w:val="18"/>
                <w:szCs w:val="18"/>
              </w:rPr>
              <w:t>16,2 %</w:t>
            </w:r>
          </w:p>
        </w:tc>
      </w:tr>
      <w:tr w:rsidR="004A7B94" w14:paraId="1AD7A888" w14:textId="77777777">
        <w:trPr>
          <w:cantSplit/>
          <w:jc w:val="center"/>
        </w:trPr>
        <w:tc>
          <w:tcPr>
            <w:tcW w:w="5237" w:type="dxa"/>
            <w:vAlign w:val="center"/>
          </w:tcPr>
          <w:p w14:paraId="4D757A90" w14:textId="77777777" w:rsidR="004A7B94" w:rsidRDefault="00000000">
            <w:pPr>
              <w:spacing w:before="40" w:after="40" w:line="240" w:lineRule="auto"/>
            </w:pPr>
            <w:r>
              <w:rPr>
                <w:sz w:val="18"/>
                <w:szCs w:val="18"/>
              </w:rPr>
              <w:t>Cota-parte do ICMS / receita bruta</w:t>
            </w:r>
          </w:p>
        </w:tc>
        <w:tc>
          <w:tcPr>
            <w:tcW w:w="1896" w:type="dxa"/>
            <w:vAlign w:val="center"/>
          </w:tcPr>
          <w:p w14:paraId="2EEBC180" w14:textId="77777777" w:rsidR="004A7B94" w:rsidRDefault="00000000">
            <w:pPr>
              <w:spacing w:before="40" w:after="40" w:line="240" w:lineRule="auto"/>
              <w:jc w:val="center"/>
            </w:pPr>
            <w:r>
              <w:rPr>
                <w:sz w:val="18"/>
                <w:szCs w:val="18"/>
              </w:rPr>
              <w:t>16,6 %</w:t>
            </w:r>
          </w:p>
        </w:tc>
        <w:tc>
          <w:tcPr>
            <w:tcW w:w="1896" w:type="dxa"/>
            <w:vAlign w:val="center"/>
          </w:tcPr>
          <w:p w14:paraId="256B2784" w14:textId="77777777" w:rsidR="004A7B94" w:rsidRDefault="00000000">
            <w:pPr>
              <w:spacing w:before="40" w:after="40" w:line="240" w:lineRule="auto"/>
              <w:jc w:val="center"/>
            </w:pPr>
            <w:r>
              <w:rPr>
                <w:sz w:val="18"/>
                <w:szCs w:val="18"/>
              </w:rPr>
              <w:t>11,1 %</w:t>
            </w:r>
          </w:p>
        </w:tc>
      </w:tr>
      <w:tr w:rsidR="004A7B94" w14:paraId="5CB0FED6" w14:textId="77777777">
        <w:trPr>
          <w:cantSplit/>
          <w:jc w:val="center"/>
        </w:trPr>
        <w:tc>
          <w:tcPr>
            <w:tcW w:w="5237" w:type="dxa"/>
            <w:vAlign w:val="center"/>
          </w:tcPr>
          <w:p w14:paraId="5E691803" w14:textId="77777777" w:rsidR="004A7B94" w:rsidRDefault="00000000">
            <w:pPr>
              <w:spacing w:before="40" w:after="40" w:line="240" w:lineRule="auto"/>
            </w:pPr>
            <w:r>
              <w:rPr>
                <w:sz w:val="18"/>
                <w:szCs w:val="18"/>
              </w:rPr>
              <w:t>Dedução do Fundeb / receita bruta</w:t>
            </w:r>
          </w:p>
        </w:tc>
        <w:tc>
          <w:tcPr>
            <w:tcW w:w="1896" w:type="dxa"/>
            <w:vAlign w:val="center"/>
          </w:tcPr>
          <w:p w14:paraId="00CB042F" w14:textId="77777777" w:rsidR="004A7B94" w:rsidRDefault="00000000">
            <w:pPr>
              <w:spacing w:before="40" w:after="40" w:line="240" w:lineRule="auto"/>
              <w:jc w:val="center"/>
            </w:pPr>
            <w:r>
              <w:rPr>
                <w:sz w:val="18"/>
                <w:szCs w:val="18"/>
              </w:rPr>
              <w:t>8,2 %</w:t>
            </w:r>
          </w:p>
        </w:tc>
        <w:tc>
          <w:tcPr>
            <w:tcW w:w="1896" w:type="dxa"/>
            <w:vAlign w:val="center"/>
          </w:tcPr>
          <w:p w14:paraId="076C316E" w14:textId="77777777" w:rsidR="004A7B94" w:rsidRDefault="00000000">
            <w:pPr>
              <w:spacing w:before="40" w:after="40" w:line="240" w:lineRule="auto"/>
              <w:jc w:val="center"/>
            </w:pPr>
            <w:r>
              <w:rPr>
                <w:sz w:val="18"/>
                <w:szCs w:val="18"/>
              </w:rPr>
              <w:t>5,6 %</w:t>
            </w:r>
          </w:p>
        </w:tc>
      </w:tr>
      <w:tr w:rsidR="004A7B94" w14:paraId="1F9D4420" w14:textId="77777777">
        <w:trPr>
          <w:cantSplit/>
          <w:jc w:val="center"/>
        </w:trPr>
        <w:tc>
          <w:tcPr>
            <w:tcW w:w="5237" w:type="dxa"/>
            <w:vAlign w:val="center"/>
          </w:tcPr>
          <w:p w14:paraId="0D2D2DBA" w14:textId="77777777" w:rsidR="004A7B94" w:rsidRDefault="00000000">
            <w:pPr>
              <w:spacing w:before="40" w:after="40" w:line="240" w:lineRule="auto"/>
            </w:pPr>
            <w:r>
              <w:rPr>
                <w:sz w:val="18"/>
                <w:szCs w:val="18"/>
              </w:rPr>
              <w:t>Despesa em saúde / despesa total</w:t>
            </w:r>
          </w:p>
        </w:tc>
        <w:tc>
          <w:tcPr>
            <w:tcW w:w="1896" w:type="dxa"/>
            <w:vAlign w:val="center"/>
          </w:tcPr>
          <w:p w14:paraId="193FE96D" w14:textId="77777777" w:rsidR="004A7B94" w:rsidRDefault="00000000">
            <w:pPr>
              <w:spacing w:before="40" w:after="40" w:line="240" w:lineRule="auto"/>
              <w:jc w:val="center"/>
            </w:pPr>
            <w:r>
              <w:rPr>
                <w:sz w:val="18"/>
                <w:szCs w:val="18"/>
              </w:rPr>
              <w:t>25,2 %</w:t>
            </w:r>
          </w:p>
        </w:tc>
        <w:tc>
          <w:tcPr>
            <w:tcW w:w="1896" w:type="dxa"/>
            <w:vAlign w:val="center"/>
          </w:tcPr>
          <w:p w14:paraId="43EABE8F" w14:textId="77777777" w:rsidR="004A7B94" w:rsidRDefault="00000000">
            <w:pPr>
              <w:spacing w:before="40" w:after="40" w:line="240" w:lineRule="auto"/>
              <w:jc w:val="center"/>
            </w:pPr>
            <w:r>
              <w:rPr>
                <w:sz w:val="18"/>
                <w:szCs w:val="18"/>
              </w:rPr>
              <w:t>27,7 %</w:t>
            </w:r>
          </w:p>
        </w:tc>
      </w:tr>
      <w:tr w:rsidR="004A7B94" w14:paraId="71409002" w14:textId="77777777">
        <w:trPr>
          <w:cantSplit/>
          <w:jc w:val="center"/>
        </w:trPr>
        <w:tc>
          <w:tcPr>
            <w:tcW w:w="5237" w:type="dxa"/>
            <w:tcBorders>
              <w:bottom w:val="single" w:sz="8" w:space="0" w:color="000000"/>
            </w:tcBorders>
            <w:vAlign w:val="center"/>
          </w:tcPr>
          <w:p w14:paraId="6F4B40BC" w14:textId="77777777" w:rsidR="004A7B94" w:rsidRDefault="00000000">
            <w:pPr>
              <w:spacing w:before="40" w:after="40" w:line="240" w:lineRule="auto"/>
            </w:pPr>
            <w:r>
              <w:rPr>
                <w:sz w:val="18"/>
                <w:szCs w:val="18"/>
              </w:rPr>
              <w:t>Despesa em educação / despesa total</w:t>
            </w:r>
          </w:p>
        </w:tc>
        <w:tc>
          <w:tcPr>
            <w:tcW w:w="1896" w:type="dxa"/>
            <w:tcBorders>
              <w:bottom w:val="single" w:sz="8" w:space="0" w:color="000000"/>
            </w:tcBorders>
            <w:vAlign w:val="center"/>
          </w:tcPr>
          <w:p w14:paraId="34FF6695" w14:textId="77777777" w:rsidR="004A7B94" w:rsidRDefault="00000000">
            <w:pPr>
              <w:spacing w:before="40" w:after="40" w:line="240" w:lineRule="auto"/>
              <w:jc w:val="center"/>
            </w:pPr>
            <w:r>
              <w:rPr>
                <w:sz w:val="18"/>
                <w:szCs w:val="18"/>
              </w:rPr>
              <w:t>22,7 %</w:t>
            </w:r>
          </w:p>
        </w:tc>
        <w:tc>
          <w:tcPr>
            <w:tcW w:w="1896" w:type="dxa"/>
            <w:tcBorders>
              <w:bottom w:val="single" w:sz="8" w:space="0" w:color="000000"/>
            </w:tcBorders>
            <w:vAlign w:val="center"/>
          </w:tcPr>
          <w:p w14:paraId="450F2663" w14:textId="77777777" w:rsidR="004A7B94" w:rsidRDefault="00000000">
            <w:pPr>
              <w:spacing w:before="40" w:after="40" w:line="240" w:lineRule="auto"/>
              <w:jc w:val="center"/>
            </w:pPr>
            <w:r>
              <w:rPr>
                <w:sz w:val="18"/>
                <w:szCs w:val="18"/>
              </w:rPr>
              <w:t>30,1 %</w:t>
            </w:r>
          </w:p>
        </w:tc>
      </w:tr>
    </w:tbl>
    <w:p w14:paraId="54E19A15" w14:textId="77777777" w:rsidR="004A7B94" w:rsidRDefault="00000000">
      <w:pPr>
        <w:spacing w:before="80" w:after="240" w:line="240" w:lineRule="auto"/>
      </w:pPr>
      <w:r>
        <w:rPr>
          <w:i/>
          <w:iCs/>
          <w:sz w:val="18"/>
          <w:szCs w:val="18"/>
        </w:rPr>
        <w:t>Fonte: elaboração própria a partir do Siconfi/Tesouro Nacional (DCA, anexos I-C, I-D e I-E) e do IBGE (SIDRA, tabelas 6579, 4714, 5938 e 1737). Valores monetários em R$ de 2024 (IPCA, média anual). O PIB de 2024 não estava disponível; os indicadores que o utilizam cobrem 2015–2023.</w:t>
      </w:r>
    </w:p>
    <w:p w14:paraId="6DE0ED1F" w14:textId="77777777" w:rsidR="004A7B94" w:rsidRDefault="00000000">
      <w:pPr>
        <w:pStyle w:val="Ttulo3"/>
        <w:spacing w:before="200" w:line="276" w:lineRule="auto"/>
      </w:pPr>
      <w:r>
        <w:t>4.2.2 Dependência de transferências e autonomia tributária</w:t>
      </w:r>
    </w:p>
    <w:p w14:paraId="68F5A1C4" w14:textId="77777777" w:rsidR="004A7B94" w:rsidRDefault="00000000">
      <w:pPr>
        <w:ind w:firstLine="709"/>
        <w:jc w:val="both"/>
      </w:pPr>
      <w:r>
        <w:t>A Figura 8 mostra a evolução da dependência de transferências. Em Alagoinhas, a razão oscila entre 72,6% e 78,6% de 2015 a 2021 e cai para 69,4% em 2022 e 66,9% em 2024. Em Juazeiro, ela parte de 78,2% em 2015, cai para cerca de 71% a 72% em 2019–2020 e volta a 74,4% em 2024. Há, portanto, uma redução na dependência em Alagoinhas nos dois últimos anos da série, que não ocorre em Juazeiro. Duas ressalvas são necessárias. Em primeiro lugar, parte da redução em Alagoinhas decorre do aumento das receitas de capital que não são transferências: R$ 43,1 milhões nominais em 2022 e R$ 63,6 milhões em 2024, contra R$ 4,8 milhões em 2021. A natureza dessas receitas não foi detalhada neste estudo. Em segundo lugar, a razão usa a receita bruta como denominador, e a receita bruta inclui os valores que depois serão deduzidos para o Fundeb.</w:t>
      </w:r>
    </w:p>
    <w:p w14:paraId="324BBE6F" w14:textId="77777777" w:rsidR="004A7B94" w:rsidRDefault="00000000">
      <w:pPr>
        <w:keepNext/>
        <w:spacing w:before="240" w:after="100" w:line="240" w:lineRule="auto"/>
        <w:jc w:val="center"/>
      </w:pPr>
      <w:r>
        <w:rPr>
          <w:b/>
          <w:bCs/>
          <w:sz w:val="20"/>
          <w:szCs w:val="20"/>
        </w:rPr>
        <w:t>Figura 8 — Dependência de transferências intergovernamentais (% da receita bruta), 2015–2024</w:t>
      </w:r>
    </w:p>
    <w:p w14:paraId="1ED58730" w14:textId="77777777" w:rsidR="004A7B94" w:rsidRDefault="00000000">
      <w:pPr>
        <w:keepNext/>
        <w:spacing w:line="240" w:lineRule="auto"/>
        <w:jc w:val="center"/>
      </w:pPr>
      <w:r>
        <w:rPr>
          <w:noProof/>
        </w:rPr>
        <w:drawing>
          <wp:inline distT="0" distB="0" distL="0" distR="0" wp14:anchorId="64C213C7" wp14:editId="047D9EAD">
            <wp:extent cx="5040000" cy="2448000"/>
            <wp:effectExtent l="0" t="0" r="0" b="0"/>
            <wp:docPr id="100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08.png"/>
                    <pic:cNvPicPr/>
                  </pic:nvPicPr>
                  <pic:blipFill>
                    <a:blip r:embed="rId17"/>
                    <a:stretch>
                      <a:fillRect/>
                    </a:stretch>
                  </pic:blipFill>
                  <pic:spPr>
                    <a:xfrm>
                      <a:off x="0" y="0"/>
                      <a:ext cx="5040000" cy="2448000"/>
                    </a:xfrm>
                    <a:prstGeom prst="rect">
                      <a:avLst/>
                    </a:prstGeom>
                  </pic:spPr>
                </pic:pic>
              </a:graphicData>
            </a:graphic>
          </wp:inline>
        </w:drawing>
      </w:r>
    </w:p>
    <w:p w14:paraId="00AFEE45" w14:textId="77777777" w:rsidR="004A7B94" w:rsidRDefault="00000000">
      <w:pPr>
        <w:spacing w:before="60" w:after="240" w:line="240" w:lineRule="auto"/>
      </w:pPr>
      <w:r>
        <w:rPr>
          <w:i/>
          <w:iCs/>
          <w:sz w:val="18"/>
          <w:szCs w:val="18"/>
        </w:rPr>
        <w:t>Fonte: elaboração própria a partir do Siconfi/Tesouro Nacional (DCA, anexo I-C). Transferências correntes e de capital, sobre a receita orçamentária bruta exceto intraorçamentária.</w:t>
      </w:r>
    </w:p>
    <w:p w14:paraId="78547886" w14:textId="77777777" w:rsidR="004A7B94" w:rsidRDefault="00000000">
      <w:pPr>
        <w:ind w:firstLine="709"/>
        <w:jc w:val="both"/>
      </w:pPr>
      <w:r>
        <w:lastRenderedPageBreak/>
        <w:t>A autonomia tributária (Figura 9) segue trajetória inversa em termos gerais. Em Alagoinhas, passa de 12,5% em 2015 para 14,7% em 2024, com máximo de 14,97% em 2023. Em Juazeiro, parte de 9,0% em 2015 e chega a 11,2% em 2024, com máximo de 11,9% em 2018–2019. Ou seja, nos dois municípios a participação das receitas tributárias na receita bruta aumentou, ainda que de forma modesta, ao longo da década. Isso é difícil de conciliar com a tese de que a transferência desestimula de forma contínua a arrecadação própria: se esse desestímulo fosse forte e uniforme, esperar-se-ia queda ou estagnação da participação da receita tributária.</w:t>
      </w:r>
    </w:p>
    <w:p w14:paraId="5BA09401" w14:textId="77777777" w:rsidR="004A7B94" w:rsidRDefault="00000000">
      <w:pPr>
        <w:keepNext/>
        <w:spacing w:before="240" w:after="100" w:line="240" w:lineRule="auto"/>
        <w:jc w:val="center"/>
      </w:pPr>
      <w:r>
        <w:rPr>
          <w:b/>
          <w:bCs/>
          <w:sz w:val="20"/>
          <w:szCs w:val="20"/>
        </w:rPr>
        <w:t>Figura 9 — Autonomia tributária (receita tributária própria, % da receita bruta), 2015–2024</w:t>
      </w:r>
    </w:p>
    <w:p w14:paraId="3A5AE253" w14:textId="77777777" w:rsidR="004A7B94" w:rsidRDefault="00000000">
      <w:pPr>
        <w:keepNext/>
        <w:spacing w:line="240" w:lineRule="auto"/>
        <w:jc w:val="center"/>
      </w:pPr>
      <w:r>
        <w:rPr>
          <w:noProof/>
        </w:rPr>
        <w:drawing>
          <wp:inline distT="0" distB="0" distL="0" distR="0" wp14:anchorId="623CFD1B" wp14:editId="58C6DFBB">
            <wp:extent cx="5040000" cy="2448000"/>
            <wp:effectExtent l="0" t="0" r="0" b="0"/>
            <wp:docPr id="1009"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09.png"/>
                    <pic:cNvPicPr/>
                  </pic:nvPicPr>
                  <pic:blipFill>
                    <a:blip r:embed="rId18"/>
                    <a:stretch>
                      <a:fillRect/>
                    </a:stretch>
                  </pic:blipFill>
                  <pic:spPr>
                    <a:xfrm>
                      <a:off x="0" y="0"/>
                      <a:ext cx="5040000" cy="2448000"/>
                    </a:xfrm>
                    <a:prstGeom prst="rect">
                      <a:avLst/>
                    </a:prstGeom>
                  </pic:spPr>
                </pic:pic>
              </a:graphicData>
            </a:graphic>
          </wp:inline>
        </w:drawing>
      </w:r>
    </w:p>
    <w:p w14:paraId="4BA95C93" w14:textId="77777777" w:rsidR="004A7B94" w:rsidRDefault="00000000">
      <w:pPr>
        <w:spacing w:before="60" w:after="240" w:line="240" w:lineRule="auto"/>
      </w:pPr>
      <w:r>
        <w:rPr>
          <w:i/>
          <w:iCs/>
          <w:sz w:val="18"/>
          <w:szCs w:val="18"/>
        </w:rPr>
        <w:t>Fonte: elaboração própria a partir do Siconfi/Tesouro Nacional (DCA, anexo I-C). Grupo "impostos, taxas e contribuições de melhoria" sobre a receita orçamentária bruta exceto intraorçamentária.</w:t>
      </w:r>
    </w:p>
    <w:p w14:paraId="3B5145C0" w14:textId="77777777" w:rsidR="004A7B94" w:rsidRDefault="00000000">
      <w:pPr>
        <w:pStyle w:val="Ttulo3"/>
        <w:spacing w:before="200" w:line="276" w:lineRule="auto"/>
      </w:pPr>
      <w:r>
        <w:t>4.2.3 Composição da receita por habitante</w:t>
      </w:r>
    </w:p>
    <w:p w14:paraId="37EDA221" w14:textId="77777777" w:rsidR="004A7B94" w:rsidRDefault="00000000">
      <w:pPr>
        <w:ind w:firstLine="709"/>
        <w:jc w:val="both"/>
      </w:pPr>
      <w:r>
        <w:t>A Figura 10 decompõe a receita bruta por habitante em reais de 2024. Em Alagoinhas, a receita bruta por habitante passou de cerca de R$ 3.070 em 2015 para cerca de R$ 5.230 em 2024, com saltos em 2018 e em 2021. Em Juazeiro, o crescimento foi mais gradual, de cerca de R$ 3.460 para cerca de R$ 5.100. Em ambos, a barra de transferências domina a composição, mas a barra da receita tributária cresce visivelmente. A receita tributária per capita real passou de R$ 385 para R$ 768 em Alagoinhas e de R$ 310 para R$ 573 em Juazeiro entre 2015 e 2024, e as transferências per capita, de R$ 2.363 para R$ 3.503 e de R$ 2.708 para R$ 3.795, respectivamente.</w:t>
      </w:r>
    </w:p>
    <w:p w14:paraId="32719B7D" w14:textId="77777777" w:rsidR="004A7B94" w:rsidRDefault="00000000">
      <w:pPr>
        <w:keepNext/>
        <w:spacing w:before="240" w:after="100" w:line="240" w:lineRule="auto"/>
        <w:jc w:val="center"/>
      </w:pPr>
      <w:r>
        <w:rPr>
          <w:b/>
          <w:bCs/>
          <w:sz w:val="20"/>
          <w:szCs w:val="20"/>
        </w:rPr>
        <w:lastRenderedPageBreak/>
        <w:t>Figura 10 — Composição da receita bruta por habitante (R$ de 2024)</w:t>
      </w:r>
    </w:p>
    <w:p w14:paraId="4B66D989" w14:textId="77777777" w:rsidR="004A7B94" w:rsidRDefault="00000000">
      <w:pPr>
        <w:keepNext/>
        <w:spacing w:line="240" w:lineRule="auto"/>
        <w:jc w:val="center"/>
      </w:pPr>
      <w:r>
        <w:rPr>
          <w:noProof/>
        </w:rPr>
        <w:drawing>
          <wp:inline distT="0" distB="0" distL="0" distR="0" wp14:anchorId="6081EA7D" wp14:editId="730DAA47">
            <wp:extent cx="5400000" cy="2931429"/>
            <wp:effectExtent l="0" t="0" r="0" b="0"/>
            <wp:docPr id="1010"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10.png"/>
                    <pic:cNvPicPr/>
                  </pic:nvPicPr>
                  <pic:blipFill>
                    <a:blip r:embed="rId19"/>
                    <a:stretch>
                      <a:fillRect/>
                    </a:stretch>
                  </pic:blipFill>
                  <pic:spPr>
                    <a:xfrm>
                      <a:off x="0" y="0"/>
                      <a:ext cx="5400000" cy="2931429"/>
                    </a:xfrm>
                    <a:prstGeom prst="rect">
                      <a:avLst/>
                    </a:prstGeom>
                  </pic:spPr>
                </pic:pic>
              </a:graphicData>
            </a:graphic>
          </wp:inline>
        </w:drawing>
      </w:r>
    </w:p>
    <w:p w14:paraId="43B42F6A" w14:textId="77777777" w:rsidR="004A7B94" w:rsidRDefault="00000000">
      <w:pPr>
        <w:spacing w:before="60" w:after="240" w:line="240" w:lineRule="auto"/>
      </w:pPr>
      <w:r>
        <w:rPr>
          <w:i/>
          <w:iCs/>
          <w:sz w:val="18"/>
          <w:szCs w:val="18"/>
        </w:rPr>
        <w:t>Fonte: elaboração própria a partir do Siconfi/Tesouro Nacional e do IBGE. "Outras receitas" é o residual entre a receita bruta e a soma das transferências e da receita tributária. O ano de 2023 usa população interpolada.</w:t>
      </w:r>
    </w:p>
    <w:p w14:paraId="728BDCC2" w14:textId="77777777" w:rsidR="004A7B94" w:rsidRDefault="00000000">
      <w:pPr>
        <w:ind w:firstLine="709"/>
        <w:jc w:val="both"/>
      </w:pPr>
      <w:r>
        <w:t>A Figura 11 resume a mesma informação em números-índice reais, com 2015 igual a 100. Em termos reais, a receita tributária mais que dobrou nos dois municípios entre 2015 e 2024 (aumento de 107,5% em Alagoinhas e de 115,3% em Juazeiro), as transferências cresceram 54,2% e 63,4% e a receita líquida total cresceu 80,7% e 72,6%. Ou seja, a receita própria cresceu mais do que as transferências, e partiu de base muito menor. É também relevante que o PIB municipal real tenha crescido 34,8% em Alagoinhas e 27,1% em Juazeiro de 2015 a 2023, de modo que a receita tributária cresceu bem mais do que a base econômica. Esse resultado é compatível com o aumento do esforço arrecadatório, que passou de 1,35% do PIB em 2015 para 1,74% em 2023 em Alagoinhas (com pico de 1,89% em 2022) e de 1,34% para 2,02% em Juazeiro (com pico de 2,29% em 2022).</w:t>
      </w:r>
    </w:p>
    <w:p w14:paraId="7AA0E3DA" w14:textId="77777777" w:rsidR="004A7B94" w:rsidRDefault="00000000">
      <w:pPr>
        <w:keepNext/>
        <w:spacing w:before="240" w:after="100" w:line="240" w:lineRule="auto"/>
        <w:jc w:val="center"/>
      </w:pPr>
      <w:r>
        <w:rPr>
          <w:b/>
          <w:bCs/>
          <w:sz w:val="20"/>
          <w:szCs w:val="20"/>
        </w:rPr>
        <w:lastRenderedPageBreak/>
        <w:t>Figura 11 — Receita tributária, transferências e despesa com pessoal em termos reais (2015 = 100)</w:t>
      </w:r>
    </w:p>
    <w:p w14:paraId="09521943" w14:textId="77777777" w:rsidR="004A7B94" w:rsidRDefault="00000000">
      <w:pPr>
        <w:keepNext/>
        <w:spacing w:line="240" w:lineRule="auto"/>
        <w:jc w:val="center"/>
      </w:pPr>
      <w:r>
        <w:rPr>
          <w:noProof/>
        </w:rPr>
        <w:drawing>
          <wp:inline distT="0" distB="0" distL="0" distR="0" wp14:anchorId="6E4A6312" wp14:editId="36C79E5A">
            <wp:extent cx="5400000" cy="2777143"/>
            <wp:effectExtent l="0" t="0" r="0" b="0"/>
            <wp:docPr id="1011"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11.png"/>
                    <pic:cNvPicPr/>
                  </pic:nvPicPr>
                  <pic:blipFill>
                    <a:blip r:embed="rId20"/>
                    <a:stretch>
                      <a:fillRect/>
                    </a:stretch>
                  </pic:blipFill>
                  <pic:spPr>
                    <a:xfrm>
                      <a:off x="0" y="0"/>
                      <a:ext cx="5400000" cy="2777143"/>
                    </a:xfrm>
                    <a:prstGeom prst="rect">
                      <a:avLst/>
                    </a:prstGeom>
                  </pic:spPr>
                </pic:pic>
              </a:graphicData>
            </a:graphic>
          </wp:inline>
        </w:drawing>
      </w:r>
    </w:p>
    <w:p w14:paraId="2D9FC495" w14:textId="77777777" w:rsidR="004A7B94" w:rsidRDefault="00000000">
      <w:pPr>
        <w:spacing w:before="60" w:after="240" w:line="240" w:lineRule="auto"/>
      </w:pPr>
      <w:r>
        <w:rPr>
          <w:i/>
          <w:iCs/>
          <w:sz w:val="18"/>
          <w:szCs w:val="18"/>
        </w:rPr>
        <w:t>Fonte: elaboração própria a partir do Siconfi/Tesouro Nacional. Valores deflacionados pelo IPCA (média anual, base 2024).</w:t>
      </w:r>
    </w:p>
    <w:p w14:paraId="6545462B" w14:textId="77777777" w:rsidR="004A7B94" w:rsidRDefault="00000000">
      <w:pPr>
        <w:ind w:firstLine="709"/>
        <w:jc w:val="both"/>
      </w:pPr>
      <w:r>
        <w:t>Um dos componentes da receita tributária merece atenção específica. O imposto de renda retido na fonte sobre rendimentos pagos pelo município e suas autarquias, que a Constituição atribui ao próprio município (art. 158, I), é contabilizado como receita tributária. Em Alagoinhas, ele passou de R$ 4,0 milhões em 2015 (10,9% da receita tributária) para R$ 32,1 milhões em 2024 (26,0%), em valores nominais. Como esse imposto decorre da própria folha de pagamento municipal, e não de esforço de arrecadação junto ao contribuinte, uma parte da melhora da autonomia tributária mede, na verdade, a expansão da folha, o que é uma qualificação importante dos indicadores. Para Juazeiro, o IRRF não foi isolado de forma confiável neste estudo, e a conclusão vale, portanto, apenas para Alagoinhas.</w:t>
      </w:r>
    </w:p>
    <w:p w14:paraId="2DA1C8BF" w14:textId="77777777" w:rsidR="004A7B94" w:rsidRDefault="00000000">
      <w:pPr>
        <w:pStyle w:val="Ttulo2"/>
        <w:spacing w:before="280" w:after="100" w:line="276" w:lineRule="auto"/>
      </w:pPr>
      <w:r>
        <w:rPr>
          <w:b/>
          <w:bCs/>
        </w:rPr>
        <w:t>4.3 Composição das receitas</w:t>
      </w:r>
    </w:p>
    <w:p w14:paraId="329F1B28" w14:textId="77777777" w:rsidR="004A7B94" w:rsidRDefault="00000000">
      <w:pPr>
        <w:pStyle w:val="Ttulo3"/>
        <w:spacing w:before="200" w:line="276" w:lineRule="auto"/>
      </w:pPr>
      <w:r>
        <w:t>4.3.1 Principais transferências</w:t>
      </w:r>
    </w:p>
    <w:p w14:paraId="1CE1AA38" w14:textId="77777777" w:rsidR="004A7B94" w:rsidRDefault="00000000">
      <w:pPr>
        <w:ind w:firstLine="709"/>
        <w:jc w:val="both"/>
      </w:pPr>
      <w:r>
        <w:t xml:space="preserve">A Tabela 7 mostra o peso das principais transferências. O FPM equivale em média a 24,2% da receita bruta de Alagoinhas e a 16,2% da de Juazeiro. Em Alagoinhas, a participação do FPM cai de 27,3% em 2015 para 22,6% em 2024, e a do ICMS cai de 17,1% para 13,6%, o que contribui para a menor dependência no fim da série, junto com o aumento das receitas de capital que não são transferências e da receita tributária. A cota-parte do IPVA é pequena em ambos (2,2% e 1,9%). A dedução para o Fundeb equivale a 8,2% da receita bruta de Alagoinhas e a 5,6% da de Juazeiro. Como a dedução é calculada sobre as receitas que alimentam o fundo, e os recursos retornam ao município como receita de transferência, o saldo líquido do Fundeb </w:t>
      </w:r>
      <w:r>
        <w:lastRenderedPageBreak/>
        <w:t>depende da relação entre o número de alunos e a arrecadação do município e não pode ser calculado só com as informações usadas aqui.</w:t>
      </w:r>
    </w:p>
    <w:p w14:paraId="184BF446" w14:textId="77777777" w:rsidR="004A7B94" w:rsidRDefault="00000000">
      <w:pPr>
        <w:pStyle w:val="Ttulo3"/>
        <w:spacing w:before="200" w:line="276" w:lineRule="auto"/>
      </w:pPr>
      <w:r>
        <w:t>4.3.2 Tributos próprios</w:t>
      </w:r>
    </w:p>
    <w:p w14:paraId="34E6D14F" w14:textId="77777777" w:rsidR="004A7B94" w:rsidRDefault="00000000">
      <w:pPr>
        <w:ind w:firstLine="709"/>
        <w:jc w:val="both"/>
      </w:pPr>
      <w:r>
        <w:t>A Tabela 8 mostra os valores reais de IPTU, ISS e ITBI. O ISS é de longe o principal tributo próprio, e responde em média por 54,1% da receita tributária de Alagoinhas e por 41,6% da de Juazeiro. O IPTU responde por 13,2% e 12,2%, respectivamente. De 2018 a 2024, a arrecadação real de IPTU passou de R$ 10,9 milhões para R$ 15,6 milhões em Alagoinhas e de R$ 17,3 milhões para R$ 19,5 milhões em Juazeiro, ou seja, cresceu menos do que a receita tributária total. O ISS passou de R$ 37,9 milhões para R$ 59,3 milhões em Alagoinhas e de R$ 41,4 milhões para R$ 50,5 milhões em Juazeiro.</w:t>
      </w:r>
    </w:p>
    <w:p w14:paraId="15F8A02A" w14:textId="77777777" w:rsidR="004A7B94" w:rsidRDefault="00000000">
      <w:pPr>
        <w:ind w:firstLine="709"/>
        <w:jc w:val="both"/>
      </w:pPr>
      <w:r>
        <w:t>Esses números precisam ser lidos com cautela, por duas razões. Primeiro, o plano de contas da receita pública mudou ao longo do período, e as contas de IPTU, ISS e ITBI foram identificadas pelo texto, o que torna as séries de 2015–2017 menos comparáveis às posteriores. Por isso, as comparações de crescimento citadas acima partem de 2018. Segundo, em alguns anos o ISS aparece em contas com rótulo genérico de impostos sobre produção e circulação, e foi tratado como tal quando não havia conta específica. As séries estão na Tabela 8 e na base de dados do repositório, e os valores devem ser conferidos nos demonstrativos municipais antes de qualquer uso em decisões de gestão.</w:t>
      </w:r>
    </w:p>
    <w:p w14:paraId="7E252446" w14:textId="77777777" w:rsidR="004A7B94" w:rsidRDefault="00000000">
      <w:pPr>
        <w:keepNext/>
        <w:spacing w:before="240" w:after="100" w:line="240" w:lineRule="auto"/>
        <w:jc w:val="center"/>
      </w:pPr>
      <w:r>
        <w:rPr>
          <w:b/>
          <w:bCs/>
          <w:sz w:val="20"/>
          <w:szCs w:val="20"/>
        </w:rPr>
        <w:t>Tabela 8 — IPTU, ISS e ITBI em termos reais (R$ milhões de 2024)</w:t>
      </w:r>
    </w:p>
    <w:tbl>
      <w:tblPr>
        <w:tblW w:w="9027" w:type="dxa"/>
        <w:jc w:val="center"/>
        <w:tblLayout w:type="fixed"/>
        <w:tblCellMar>
          <w:left w:w="70" w:type="dxa"/>
          <w:right w:w="70" w:type="dxa"/>
        </w:tblCellMar>
        <w:tblLook w:val="04A0" w:firstRow="1" w:lastRow="0" w:firstColumn="1" w:lastColumn="0" w:noHBand="0" w:noVBand="1"/>
      </w:tblPr>
      <w:tblGrid>
        <w:gridCol w:w="903"/>
        <w:gridCol w:w="1354"/>
        <w:gridCol w:w="1354"/>
        <w:gridCol w:w="1354"/>
        <w:gridCol w:w="1354"/>
        <w:gridCol w:w="1354"/>
        <w:gridCol w:w="1354"/>
      </w:tblGrid>
      <w:tr w:rsidR="004A7B94" w14:paraId="5BEE689A" w14:textId="77777777">
        <w:trPr>
          <w:cantSplit/>
          <w:tblHeader/>
          <w:jc w:val="center"/>
        </w:trPr>
        <w:tc>
          <w:tcPr>
            <w:tcW w:w="903" w:type="dxa"/>
            <w:tcBorders>
              <w:top w:val="single" w:sz="8" w:space="0" w:color="000000"/>
              <w:bottom w:val="single" w:sz="8" w:space="0" w:color="000000"/>
            </w:tcBorders>
            <w:shd w:val="clear" w:color="auto" w:fill="E7EEF6"/>
            <w:vAlign w:val="center"/>
          </w:tcPr>
          <w:p w14:paraId="71ED9A65" w14:textId="77777777" w:rsidR="004A7B94" w:rsidRDefault="00000000">
            <w:pPr>
              <w:spacing w:before="40" w:after="40" w:line="240" w:lineRule="auto"/>
            </w:pPr>
            <w:r>
              <w:rPr>
                <w:b/>
                <w:bCs/>
                <w:sz w:val="18"/>
                <w:szCs w:val="18"/>
              </w:rPr>
              <w:t>Ano</w:t>
            </w:r>
          </w:p>
        </w:tc>
        <w:tc>
          <w:tcPr>
            <w:tcW w:w="1354" w:type="dxa"/>
            <w:tcBorders>
              <w:top w:val="single" w:sz="8" w:space="0" w:color="000000"/>
              <w:bottom w:val="single" w:sz="8" w:space="0" w:color="000000"/>
            </w:tcBorders>
            <w:shd w:val="clear" w:color="auto" w:fill="E7EEF6"/>
            <w:vAlign w:val="center"/>
          </w:tcPr>
          <w:p w14:paraId="43491664" w14:textId="77777777" w:rsidR="004A7B94" w:rsidRDefault="00000000">
            <w:pPr>
              <w:spacing w:before="40" w:after="40" w:line="240" w:lineRule="auto"/>
              <w:jc w:val="center"/>
            </w:pPr>
            <w:r>
              <w:rPr>
                <w:b/>
                <w:bCs/>
                <w:sz w:val="18"/>
                <w:szCs w:val="18"/>
              </w:rPr>
              <w:t>Alag.: IPTU</w:t>
            </w:r>
          </w:p>
        </w:tc>
        <w:tc>
          <w:tcPr>
            <w:tcW w:w="1354" w:type="dxa"/>
            <w:tcBorders>
              <w:top w:val="single" w:sz="8" w:space="0" w:color="000000"/>
              <w:bottom w:val="single" w:sz="8" w:space="0" w:color="000000"/>
            </w:tcBorders>
            <w:shd w:val="clear" w:color="auto" w:fill="E7EEF6"/>
            <w:vAlign w:val="center"/>
          </w:tcPr>
          <w:p w14:paraId="65ECE45A" w14:textId="77777777" w:rsidR="004A7B94" w:rsidRDefault="00000000">
            <w:pPr>
              <w:spacing w:before="40" w:after="40" w:line="240" w:lineRule="auto"/>
              <w:jc w:val="center"/>
            </w:pPr>
            <w:r>
              <w:rPr>
                <w:b/>
                <w:bCs/>
                <w:sz w:val="18"/>
                <w:szCs w:val="18"/>
              </w:rPr>
              <w:t>Alag.: ISS</w:t>
            </w:r>
          </w:p>
        </w:tc>
        <w:tc>
          <w:tcPr>
            <w:tcW w:w="1354" w:type="dxa"/>
            <w:tcBorders>
              <w:top w:val="single" w:sz="8" w:space="0" w:color="000000"/>
              <w:bottom w:val="single" w:sz="8" w:space="0" w:color="000000"/>
            </w:tcBorders>
            <w:shd w:val="clear" w:color="auto" w:fill="E7EEF6"/>
            <w:vAlign w:val="center"/>
          </w:tcPr>
          <w:p w14:paraId="4C012B5C" w14:textId="77777777" w:rsidR="004A7B94" w:rsidRDefault="00000000">
            <w:pPr>
              <w:spacing w:before="40" w:after="40" w:line="240" w:lineRule="auto"/>
              <w:jc w:val="center"/>
            </w:pPr>
            <w:r>
              <w:rPr>
                <w:b/>
                <w:bCs/>
                <w:sz w:val="18"/>
                <w:szCs w:val="18"/>
              </w:rPr>
              <w:t>Alag.: ITBI</w:t>
            </w:r>
          </w:p>
        </w:tc>
        <w:tc>
          <w:tcPr>
            <w:tcW w:w="1354" w:type="dxa"/>
            <w:tcBorders>
              <w:top w:val="single" w:sz="8" w:space="0" w:color="000000"/>
              <w:bottom w:val="single" w:sz="8" w:space="0" w:color="000000"/>
            </w:tcBorders>
            <w:shd w:val="clear" w:color="auto" w:fill="E7EEF6"/>
            <w:vAlign w:val="center"/>
          </w:tcPr>
          <w:p w14:paraId="63E93A04" w14:textId="77777777" w:rsidR="004A7B94" w:rsidRDefault="00000000">
            <w:pPr>
              <w:spacing w:before="40" w:after="40" w:line="240" w:lineRule="auto"/>
              <w:jc w:val="center"/>
            </w:pPr>
            <w:r>
              <w:rPr>
                <w:b/>
                <w:bCs/>
                <w:sz w:val="18"/>
                <w:szCs w:val="18"/>
              </w:rPr>
              <w:t>Jua.: IPTU</w:t>
            </w:r>
          </w:p>
        </w:tc>
        <w:tc>
          <w:tcPr>
            <w:tcW w:w="1354" w:type="dxa"/>
            <w:tcBorders>
              <w:top w:val="single" w:sz="8" w:space="0" w:color="000000"/>
              <w:bottom w:val="single" w:sz="8" w:space="0" w:color="000000"/>
            </w:tcBorders>
            <w:shd w:val="clear" w:color="auto" w:fill="E7EEF6"/>
            <w:vAlign w:val="center"/>
          </w:tcPr>
          <w:p w14:paraId="0563A43E" w14:textId="77777777" w:rsidR="004A7B94" w:rsidRDefault="00000000">
            <w:pPr>
              <w:spacing w:before="40" w:after="40" w:line="240" w:lineRule="auto"/>
              <w:jc w:val="center"/>
            </w:pPr>
            <w:r>
              <w:rPr>
                <w:b/>
                <w:bCs/>
                <w:sz w:val="18"/>
                <w:szCs w:val="18"/>
              </w:rPr>
              <w:t>Jua.: ISS</w:t>
            </w:r>
          </w:p>
        </w:tc>
        <w:tc>
          <w:tcPr>
            <w:tcW w:w="1354" w:type="dxa"/>
            <w:tcBorders>
              <w:top w:val="single" w:sz="8" w:space="0" w:color="000000"/>
              <w:bottom w:val="single" w:sz="8" w:space="0" w:color="000000"/>
            </w:tcBorders>
            <w:shd w:val="clear" w:color="auto" w:fill="E7EEF6"/>
            <w:vAlign w:val="center"/>
          </w:tcPr>
          <w:p w14:paraId="5AA08A81" w14:textId="77777777" w:rsidR="004A7B94" w:rsidRDefault="00000000">
            <w:pPr>
              <w:spacing w:before="40" w:after="40" w:line="240" w:lineRule="auto"/>
              <w:jc w:val="center"/>
            </w:pPr>
            <w:r>
              <w:rPr>
                <w:b/>
                <w:bCs/>
                <w:sz w:val="18"/>
                <w:szCs w:val="18"/>
              </w:rPr>
              <w:t>Jua.: ITBI</w:t>
            </w:r>
          </w:p>
        </w:tc>
      </w:tr>
      <w:tr w:rsidR="004A7B94" w14:paraId="0959BF23" w14:textId="77777777">
        <w:trPr>
          <w:cantSplit/>
          <w:jc w:val="center"/>
        </w:trPr>
        <w:tc>
          <w:tcPr>
            <w:tcW w:w="903" w:type="dxa"/>
            <w:vAlign w:val="center"/>
          </w:tcPr>
          <w:p w14:paraId="642FD1CE" w14:textId="77777777" w:rsidR="004A7B94" w:rsidRDefault="00000000">
            <w:pPr>
              <w:spacing w:before="40" w:after="40" w:line="240" w:lineRule="auto"/>
            </w:pPr>
            <w:r>
              <w:rPr>
                <w:sz w:val="18"/>
                <w:szCs w:val="18"/>
              </w:rPr>
              <w:t>2015</w:t>
            </w:r>
          </w:p>
        </w:tc>
        <w:tc>
          <w:tcPr>
            <w:tcW w:w="1354" w:type="dxa"/>
            <w:vAlign w:val="center"/>
          </w:tcPr>
          <w:p w14:paraId="1990C153" w14:textId="77777777" w:rsidR="004A7B94" w:rsidRDefault="00000000">
            <w:pPr>
              <w:spacing w:before="40" w:after="40" w:line="240" w:lineRule="auto"/>
              <w:jc w:val="center"/>
            </w:pPr>
            <w:r>
              <w:rPr>
                <w:sz w:val="18"/>
                <w:szCs w:val="18"/>
              </w:rPr>
              <w:t>6,0</w:t>
            </w:r>
          </w:p>
        </w:tc>
        <w:tc>
          <w:tcPr>
            <w:tcW w:w="1354" w:type="dxa"/>
            <w:vAlign w:val="center"/>
          </w:tcPr>
          <w:p w14:paraId="61555FCC" w14:textId="77777777" w:rsidR="004A7B94" w:rsidRDefault="00000000">
            <w:pPr>
              <w:spacing w:before="40" w:after="40" w:line="240" w:lineRule="auto"/>
              <w:jc w:val="center"/>
            </w:pPr>
            <w:r>
              <w:rPr>
                <w:sz w:val="18"/>
                <w:szCs w:val="18"/>
              </w:rPr>
              <w:t>36,7</w:t>
            </w:r>
          </w:p>
        </w:tc>
        <w:tc>
          <w:tcPr>
            <w:tcW w:w="1354" w:type="dxa"/>
            <w:vAlign w:val="center"/>
          </w:tcPr>
          <w:p w14:paraId="2348FC5D" w14:textId="77777777" w:rsidR="004A7B94" w:rsidRDefault="00000000">
            <w:pPr>
              <w:spacing w:before="40" w:after="40" w:line="240" w:lineRule="auto"/>
              <w:jc w:val="center"/>
            </w:pPr>
            <w:r>
              <w:rPr>
                <w:sz w:val="18"/>
                <w:szCs w:val="18"/>
              </w:rPr>
              <w:t>5,3</w:t>
            </w:r>
          </w:p>
        </w:tc>
        <w:tc>
          <w:tcPr>
            <w:tcW w:w="1354" w:type="dxa"/>
            <w:vAlign w:val="center"/>
          </w:tcPr>
          <w:p w14:paraId="42063ACD" w14:textId="77777777" w:rsidR="004A7B94" w:rsidRDefault="00000000">
            <w:pPr>
              <w:spacing w:before="40" w:after="40" w:line="240" w:lineRule="auto"/>
              <w:jc w:val="center"/>
            </w:pPr>
            <w:r>
              <w:rPr>
                <w:sz w:val="18"/>
                <w:szCs w:val="18"/>
              </w:rPr>
              <w:t>3,4</w:t>
            </w:r>
          </w:p>
        </w:tc>
        <w:tc>
          <w:tcPr>
            <w:tcW w:w="1354" w:type="dxa"/>
            <w:vAlign w:val="center"/>
          </w:tcPr>
          <w:p w14:paraId="040A9B19" w14:textId="77777777" w:rsidR="004A7B94" w:rsidRDefault="00000000">
            <w:pPr>
              <w:spacing w:before="40" w:after="40" w:line="240" w:lineRule="auto"/>
              <w:jc w:val="center"/>
            </w:pPr>
            <w:r>
              <w:rPr>
                <w:sz w:val="18"/>
                <w:szCs w:val="18"/>
              </w:rPr>
              <w:t>34,5</w:t>
            </w:r>
          </w:p>
        </w:tc>
        <w:tc>
          <w:tcPr>
            <w:tcW w:w="1354" w:type="dxa"/>
            <w:vAlign w:val="center"/>
          </w:tcPr>
          <w:p w14:paraId="25ECD2A5" w14:textId="77777777" w:rsidR="004A7B94" w:rsidRDefault="00000000">
            <w:pPr>
              <w:spacing w:before="40" w:after="40" w:line="240" w:lineRule="auto"/>
              <w:jc w:val="center"/>
            </w:pPr>
            <w:r>
              <w:rPr>
                <w:sz w:val="18"/>
                <w:szCs w:val="18"/>
              </w:rPr>
              <w:t>5,0</w:t>
            </w:r>
          </w:p>
        </w:tc>
      </w:tr>
      <w:tr w:rsidR="004A7B94" w14:paraId="08CCDBE6" w14:textId="77777777">
        <w:trPr>
          <w:cantSplit/>
          <w:jc w:val="center"/>
        </w:trPr>
        <w:tc>
          <w:tcPr>
            <w:tcW w:w="903" w:type="dxa"/>
            <w:vAlign w:val="center"/>
          </w:tcPr>
          <w:p w14:paraId="53066839" w14:textId="77777777" w:rsidR="004A7B94" w:rsidRDefault="00000000">
            <w:pPr>
              <w:spacing w:before="40" w:after="40" w:line="240" w:lineRule="auto"/>
            </w:pPr>
            <w:r>
              <w:rPr>
                <w:sz w:val="18"/>
                <w:szCs w:val="18"/>
              </w:rPr>
              <w:t>2016</w:t>
            </w:r>
          </w:p>
        </w:tc>
        <w:tc>
          <w:tcPr>
            <w:tcW w:w="1354" w:type="dxa"/>
            <w:vAlign w:val="center"/>
          </w:tcPr>
          <w:p w14:paraId="37D929A0" w14:textId="77777777" w:rsidR="004A7B94" w:rsidRDefault="00000000">
            <w:pPr>
              <w:spacing w:before="40" w:after="40" w:line="240" w:lineRule="auto"/>
              <w:jc w:val="center"/>
            </w:pPr>
            <w:r>
              <w:rPr>
                <w:sz w:val="18"/>
                <w:szCs w:val="18"/>
              </w:rPr>
              <w:t>5,7</w:t>
            </w:r>
          </w:p>
        </w:tc>
        <w:tc>
          <w:tcPr>
            <w:tcW w:w="1354" w:type="dxa"/>
            <w:vAlign w:val="center"/>
          </w:tcPr>
          <w:p w14:paraId="211EAD94" w14:textId="77777777" w:rsidR="004A7B94" w:rsidRDefault="00000000">
            <w:pPr>
              <w:spacing w:before="40" w:after="40" w:line="240" w:lineRule="auto"/>
              <w:jc w:val="center"/>
            </w:pPr>
            <w:r>
              <w:rPr>
                <w:sz w:val="18"/>
                <w:szCs w:val="18"/>
              </w:rPr>
              <w:t>35,4</w:t>
            </w:r>
          </w:p>
        </w:tc>
        <w:tc>
          <w:tcPr>
            <w:tcW w:w="1354" w:type="dxa"/>
            <w:vAlign w:val="center"/>
          </w:tcPr>
          <w:p w14:paraId="30F5C110" w14:textId="77777777" w:rsidR="004A7B94" w:rsidRDefault="00000000">
            <w:pPr>
              <w:spacing w:before="40" w:after="40" w:line="240" w:lineRule="auto"/>
              <w:jc w:val="center"/>
            </w:pPr>
            <w:r>
              <w:rPr>
                <w:sz w:val="18"/>
                <w:szCs w:val="18"/>
              </w:rPr>
              <w:t>2,3</w:t>
            </w:r>
          </w:p>
        </w:tc>
        <w:tc>
          <w:tcPr>
            <w:tcW w:w="1354" w:type="dxa"/>
            <w:vAlign w:val="center"/>
          </w:tcPr>
          <w:p w14:paraId="5EFC426D" w14:textId="77777777" w:rsidR="004A7B94" w:rsidRDefault="00000000">
            <w:pPr>
              <w:spacing w:before="40" w:after="40" w:line="240" w:lineRule="auto"/>
              <w:jc w:val="center"/>
            </w:pPr>
            <w:r>
              <w:rPr>
                <w:sz w:val="18"/>
                <w:szCs w:val="18"/>
              </w:rPr>
              <w:t>3,7</w:t>
            </w:r>
          </w:p>
        </w:tc>
        <w:tc>
          <w:tcPr>
            <w:tcW w:w="1354" w:type="dxa"/>
            <w:vAlign w:val="center"/>
          </w:tcPr>
          <w:p w14:paraId="0E8D319B" w14:textId="77777777" w:rsidR="004A7B94" w:rsidRDefault="00000000">
            <w:pPr>
              <w:spacing w:before="40" w:after="40" w:line="240" w:lineRule="auto"/>
              <w:jc w:val="center"/>
            </w:pPr>
            <w:r>
              <w:rPr>
                <w:sz w:val="18"/>
                <w:szCs w:val="18"/>
              </w:rPr>
              <w:t>25,4</w:t>
            </w:r>
          </w:p>
        </w:tc>
        <w:tc>
          <w:tcPr>
            <w:tcW w:w="1354" w:type="dxa"/>
            <w:vAlign w:val="center"/>
          </w:tcPr>
          <w:p w14:paraId="59B4D143" w14:textId="77777777" w:rsidR="004A7B94" w:rsidRDefault="00000000">
            <w:pPr>
              <w:spacing w:before="40" w:after="40" w:line="240" w:lineRule="auto"/>
              <w:jc w:val="center"/>
            </w:pPr>
            <w:r>
              <w:rPr>
                <w:sz w:val="18"/>
                <w:szCs w:val="18"/>
              </w:rPr>
              <w:t>3,9</w:t>
            </w:r>
          </w:p>
        </w:tc>
      </w:tr>
      <w:tr w:rsidR="004A7B94" w14:paraId="231A89BE" w14:textId="77777777">
        <w:trPr>
          <w:cantSplit/>
          <w:jc w:val="center"/>
        </w:trPr>
        <w:tc>
          <w:tcPr>
            <w:tcW w:w="903" w:type="dxa"/>
            <w:vAlign w:val="center"/>
          </w:tcPr>
          <w:p w14:paraId="361CB0E4" w14:textId="77777777" w:rsidR="004A7B94" w:rsidRDefault="00000000">
            <w:pPr>
              <w:spacing w:before="40" w:after="40" w:line="240" w:lineRule="auto"/>
            </w:pPr>
            <w:r>
              <w:rPr>
                <w:sz w:val="18"/>
                <w:szCs w:val="18"/>
              </w:rPr>
              <w:t>2017</w:t>
            </w:r>
          </w:p>
        </w:tc>
        <w:tc>
          <w:tcPr>
            <w:tcW w:w="1354" w:type="dxa"/>
            <w:vAlign w:val="center"/>
          </w:tcPr>
          <w:p w14:paraId="05BAE65C" w14:textId="77777777" w:rsidR="004A7B94" w:rsidRDefault="00000000">
            <w:pPr>
              <w:spacing w:before="40" w:after="40" w:line="240" w:lineRule="auto"/>
              <w:jc w:val="center"/>
            </w:pPr>
            <w:r>
              <w:rPr>
                <w:sz w:val="18"/>
                <w:szCs w:val="18"/>
              </w:rPr>
              <w:t>6,3</w:t>
            </w:r>
          </w:p>
        </w:tc>
        <w:tc>
          <w:tcPr>
            <w:tcW w:w="1354" w:type="dxa"/>
            <w:vAlign w:val="center"/>
          </w:tcPr>
          <w:p w14:paraId="6E240E7E" w14:textId="77777777" w:rsidR="004A7B94" w:rsidRDefault="00000000">
            <w:pPr>
              <w:spacing w:before="40" w:after="40" w:line="240" w:lineRule="auto"/>
              <w:jc w:val="center"/>
            </w:pPr>
            <w:r>
              <w:rPr>
                <w:sz w:val="18"/>
                <w:szCs w:val="18"/>
              </w:rPr>
              <w:t>32,9</w:t>
            </w:r>
          </w:p>
        </w:tc>
        <w:tc>
          <w:tcPr>
            <w:tcW w:w="1354" w:type="dxa"/>
            <w:vAlign w:val="center"/>
          </w:tcPr>
          <w:p w14:paraId="784CE504" w14:textId="77777777" w:rsidR="004A7B94" w:rsidRDefault="00000000">
            <w:pPr>
              <w:spacing w:before="40" w:after="40" w:line="240" w:lineRule="auto"/>
              <w:jc w:val="center"/>
            </w:pPr>
            <w:r>
              <w:rPr>
                <w:sz w:val="18"/>
                <w:szCs w:val="18"/>
              </w:rPr>
              <w:t>2,8</w:t>
            </w:r>
          </w:p>
        </w:tc>
        <w:tc>
          <w:tcPr>
            <w:tcW w:w="1354" w:type="dxa"/>
            <w:vAlign w:val="center"/>
          </w:tcPr>
          <w:p w14:paraId="38FAC45D" w14:textId="77777777" w:rsidR="004A7B94" w:rsidRDefault="00000000">
            <w:pPr>
              <w:spacing w:before="40" w:after="40" w:line="240" w:lineRule="auto"/>
              <w:jc w:val="center"/>
            </w:pPr>
            <w:r>
              <w:rPr>
                <w:sz w:val="18"/>
                <w:szCs w:val="18"/>
              </w:rPr>
              <w:t>7,6</w:t>
            </w:r>
          </w:p>
        </w:tc>
        <w:tc>
          <w:tcPr>
            <w:tcW w:w="1354" w:type="dxa"/>
            <w:vAlign w:val="center"/>
          </w:tcPr>
          <w:p w14:paraId="074BEBA5" w14:textId="77777777" w:rsidR="004A7B94" w:rsidRDefault="00000000">
            <w:pPr>
              <w:spacing w:before="40" w:after="40" w:line="240" w:lineRule="auto"/>
              <w:jc w:val="center"/>
            </w:pPr>
            <w:r>
              <w:rPr>
                <w:sz w:val="18"/>
                <w:szCs w:val="18"/>
              </w:rPr>
              <w:t>30,8</w:t>
            </w:r>
          </w:p>
        </w:tc>
        <w:tc>
          <w:tcPr>
            <w:tcW w:w="1354" w:type="dxa"/>
            <w:vAlign w:val="center"/>
          </w:tcPr>
          <w:p w14:paraId="069BD3D7" w14:textId="77777777" w:rsidR="004A7B94" w:rsidRDefault="00000000">
            <w:pPr>
              <w:spacing w:before="40" w:after="40" w:line="240" w:lineRule="auto"/>
              <w:jc w:val="center"/>
            </w:pPr>
            <w:r>
              <w:rPr>
                <w:sz w:val="18"/>
                <w:szCs w:val="18"/>
              </w:rPr>
              <w:t>3,1</w:t>
            </w:r>
          </w:p>
        </w:tc>
      </w:tr>
      <w:tr w:rsidR="004A7B94" w14:paraId="4268FAAE" w14:textId="77777777">
        <w:trPr>
          <w:cantSplit/>
          <w:jc w:val="center"/>
        </w:trPr>
        <w:tc>
          <w:tcPr>
            <w:tcW w:w="903" w:type="dxa"/>
            <w:vAlign w:val="center"/>
          </w:tcPr>
          <w:p w14:paraId="4C22FF10" w14:textId="77777777" w:rsidR="004A7B94" w:rsidRDefault="00000000">
            <w:pPr>
              <w:spacing w:before="40" w:after="40" w:line="240" w:lineRule="auto"/>
            </w:pPr>
            <w:r>
              <w:rPr>
                <w:sz w:val="18"/>
                <w:szCs w:val="18"/>
              </w:rPr>
              <w:t>2018</w:t>
            </w:r>
          </w:p>
        </w:tc>
        <w:tc>
          <w:tcPr>
            <w:tcW w:w="1354" w:type="dxa"/>
            <w:vAlign w:val="center"/>
          </w:tcPr>
          <w:p w14:paraId="759FD5C3" w14:textId="77777777" w:rsidR="004A7B94" w:rsidRDefault="00000000">
            <w:pPr>
              <w:spacing w:before="40" w:after="40" w:line="240" w:lineRule="auto"/>
              <w:jc w:val="center"/>
            </w:pPr>
            <w:r>
              <w:rPr>
                <w:sz w:val="18"/>
                <w:szCs w:val="18"/>
              </w:rPr>
              <w:t>10,9</w:t>
            </w:r>
          </w:p>
        </w:tc>
        <w:tc>
          <w:tcPr>
            <w:tcW w:w="1354" w:type="dxa"/>
            <w:vAlign w:val="center"/>
          </w:tcPr>
          <w:p w14:paraId="0FD88896" w14:textId="77777777" w:rsidR="004A7B94" w:rsidRDefault="00000000">
            <w:pPr>
              <w:spacing w:before="40" w:after="40" w:line="240" w:lineRule="auto"/>
              <w:jc w:val="center"/>
            </w:pPr>
            <w:r>
              <w:rPr>
                <w:sz w:val="18"/>
                <w:szCs w:val="18"/>
              </w:rPr>
              <w:t>37,9</w:t>
            </w:r>
          </w:p>
        </w:tc>
        <w:tc>
          <w:tcPr>
            <w:tcW w:w="1354" w:type="dxa"/>
            <w:vAlign w:val="center"/>
          </w:tcPr>
          <w:p w14:paraId="00FCA7F4" w14:textId="77777777" w:rsidR="004A7B94" w:rsidRDefault="00000000">
            <w:pPr>
              <w:spacing w:before="40" w:after="40" w:line="240" w:lineRule="auto"/>
              <w:jc w:val="center"/>
            </w:pPr>
            <w:r>
              <w:rPr>
                <w:sz w:val="18"/>
                <w:szCs w:val="18"/>
              </w:rPr>
              <w:t>4,2</w:t>
            </w:r>
          </w:p>
        </w:tc>
        <w:tc>
          <w:tcPr>
            <w:tcW w:w="1354" w:type="dxa"/>
            <w:vAlign w:val="center"/>
          </w:tcPr>
          <w:p w14:paraId="77C3FDB9" w14:textId="77777777" w:rsidR="004A7B94" w:rsidRDefault="00000000">
            <w:pPr>
              <w:spacing w:before="40" w:after="40" w:line="240" w:lineRule="auto"/>
              <w:jc w:val="center"/>
            </w:pPr>
            <w:r>
              <w:rPr>
                <w:sz w:val="18"/>
                <w:szCs w:val="18"/>
              </w:rPr>
              <w:t>17,3</w:t>
            </w:r>
          </w:p>
        </w:tc>
        <w:tc>
          <w:tcPr>
            <w:tcW w:w="1354" w:type="dxa"/>
            <w:vAlign w:val="center"/>
          </w:tcPr>
          <w:p w14:paraId="34E9AA5B" w14:textId="77777777" w:rsidR="004A7B94" w:rsidRDefault="00000000">
            <w:pPr>
              <w:spacing w:before="40" w:after="40" w:line="240" w:lineRule="auto"/>
              <w:jc w:val="center"/>
            </w:pPr>
            <w:r>
              <w:rPr>
                <w:sz w:val="18"/>
                <w:szCs w:val="18"/>
              </w:rPr>
              <w:t>41,4</w:t>
            </w:r>
          </w:p>
        </w:tc>
        <w:tc>
          <w:tcPr>
            <w:tcW w:w="1354" w:type="dxa"/>
            <w:vAlign w:val="center"/>
          </w:tcPr>
          <w:p w14:paraId="033925BA" w14:textId="77777777" w:rsidR="004A7B94" w:rsidRDefault="00000000">
            <w:pPr>
              <w:spacing w:before="40" w:after="40" w:line="240" w:lineRule="auto"/>
              <w:jc w:val="center"/>
            </w:pPr>
            <w:r>
              <w:rPr>
                <w:sz w:val="18"/>
                <w:szCs w:val="18"/>
              </w:rPr>
              <w:t>n.d.</w:t>
            </w:r>
          </w:p>
        </w:tc>
      </w:tr>
      <w:tr w:rsidR="004A7B94" w14:paraId="6EC0A999" w14:textId="77777777">
        <w:trPr>
          <w:cantSplit/>
          <w:jc w:val="center"/>
        </w:trPr>
        <w:tc>
          <w:tcPr>
            <w:tcW w:w="903" w:type="dxa"/>
            <w:vAlign w:val="center"/>
          </w:tcPr>
          <w:p w14:paraId="5065C233" w14:textId="77777777" w:rsidR="004A7B94" w:rsidRDefault="00000000">
            <w:pPr>
              <w:spacing w:before="40" w:after="40" w:line="240" w:lineRule="auto"/>
            </w:pPr>
            <w:r>
              <w:rPr>
                <w:sz w:val="18"/>
                <w:szCs w:val="18"/>
              </w:rPr>
              <w:t>2019</w:t>
            </w:r>
          </w:p>
        </w:tc>
        <w:tc>
          <w:tcPr>
            <w:tcW w:w="1354" w:type="dxa"/>
            <w:vAlign w:val="center"/>
          </w:tcPr>
          <w:p w14:paraId="6AD7F8F7" w14:textId="77777777" w:rsidR="004A7B94" w:rsidRDefault="00000000">
            <w:pPr>
              <w:spacing w:before="40" w:after="40" w:line="240" w:lineRule="auto"/>
              <w:jc w:val="center"/>
            </w:pPr>
            <w:r>
              <w:rPr>
                <w:sz w:val="18"/>
                <w:szCs w:val="18"/>
              </w:rPr>
              <w:t>12,0</w:t>
            </w:r>
          </w:p>
        </w:tc>
        <w:tc>
          <w:tcPr>
            <w:tcW w:w="1354" w:type="dxa"/>
            <w:vAlign w:val="center"/>
          </w:tcPr>
          <w:p w14:paraId="7A76FEC8" w14:textId="77777777" w:rsidR="004A7B94" w:rsidRDefault="00000000">
            <w:pPr>
              <w:spacing w:before="40" w:after="40" w:line="240" w:lineRule="auto"/>
              <w:jc w:val="center"/>
            </w:pPr>
            <w:r>
              <w:rPr>
                <w:sz w:val="18"/>
                <w:szCs w:val="18"/>
              </w:rPr>
              <w:t>39,0</w:t>
            </w:r>
          </w:p>
        </w:tc>
        <w:tc>
          <w:tcPr>
            <w:tcW w:w="1354" w:type="dxa"/>
            <w:vAlign w:val="center"/>
          </w:tcPr>
          <w:p w14:paraId="421943F4" w14:textId="77777777" w:rsidR="004A7B94" w:rsidRDefault="00000000">
            <w:pPr>
              <w:spacing w:before="40" w:after="40" w:line="240" w:lineRule="auto"/>
              <w:jc w:val="center"/>
            </w:pPr>
            <w:r>
              <w:rPr>
                <w:sz w:val="18"/>
                <w:szCs w:val="18"/>
              </w:rPr>
              <w:t>3,2</w:t>
            </w:r>
          </w:p>
        </w:tc>
        <w:tc>
          <w:tcPr>
            <w:tcW w:w="1354" w:type="dxa"/>
            <w:vAlign w:val="center"/>
          </w:tcPr>
          <w:p w14:paraId="5E50C6DF" w14:textId="77777777" w:rsidR="004A7B94" w:rsidRDefault="00000000">
            <w:pPr>
              <w:spacing w:before="40" w:after="40" w:line="240" w:lineRule="auto"/>
              <w:jc w:val="center"/>
            </w:pPr>
            <w:r>
              <w:rPr>
                <w:sz w:val="18"/>
                <w:szCs w:val="18"/>
              </w:rPr>
              <w:t>15,9</w:t>
            </w:r>
          </w:p>
        </w:tc>
        <w:tc>
          <w:tcPr>
            <w:tcW w:w="1354" w:type="dxa"/>
            <w:vAlign w:val="center"/>
          </w:tcPr>
          <w:p w14:paraId="5BEA540B" w14:textId="77777777" w:rsidR="004A7B94" w:rsidRDefault="00000000">
            <w:pPr>
              <w:spacing w:before="40" w:after="40" w:line="240" w:lineRule="auto"/>
              <w:jc w:val="center"/>
            </w:pPr>
            <w:r>
              <w:rPr>
                <w:sz w:val="18"/>
                <w:szCs w:val="18"/>
              </w:rPr>
              <w:t>45,5</w:t>
            </w:r>
          </w:p>
        </w:tc>
        <w:tc>
          <w:tcPr>
            <w:tcW w:w="1354" w:type="dxa"/>
            <w:vAlign w:val="center"/>
          </w:tcPr>
          <w:p w14:paraId="47A70D93" w14:textId="77777777" w:rsidR="004A7B94" w:rsidRDefault="00000000">
            <w:pPr>
              <w:spacing w:before="40" w:after="40" w:line="240" w:lineRule="auto"/>
              <w:jc w:val="center"/>
            </w:pPr>
            <w:r>
              <w:rPr>
                <w:sz w:val="18"/>
                <w:szCs w:val="18"/>
              </w:rPr>
              <w:t>5,5</w:t>
            </w:r>
          </w:p>
        </w:tc>
      </w:tr>
      <w:tr w:rsidR="004A7B94" w14:paraId="6D0386EC" w14:textId="77777777">
        <w:trPr>
          <w:cantSplit/>
          <w:jc w:val="center"/>
        </w:trPr>
        <w:tc>
          <w:tcPr>
            <w:tcW w:w="903" w:type="dxa"/>
            <w:vAlign w:val="center"/>
          </w:tcPr>
          <w:p w14:paraId="703753AE" w14:textId="77777777" w:rsidR="004A7B94" w:rsidRDefault="00000000">
            <w:pPr>
              <w:spacing w:before="40" w:after="40" w:line="240" w:lineRule="auto"/>
            </w:pPr>
            <w:r>
              <w:rPr>
                <w:sz w:val="18"/>
                <w:szCs w:val="18"/>
              </w:rPr>
              <w:t>2020</w:t>
            </w:r>
          </w:p>
        </w:tc>
        <w:tc>
          <w:tcPr>
            <w:tcW w:w="1354" w:type="dxa"/>
            <w:vAlign w:val="center"/>
          </w:tcPr>
          <w:p w14:paraId="15923938" w14:textId="77777777" w:rsidR="004A7B94" w:rsidRDefault="00000000">
            <w:pPr>
              <w:spacing w:before="40" w:after="40" w:line="240" w:lineRule="auto"/>
              <w:jc w:val="center"/>
            </w:pPr>
            <w:r>
              <w:rPr>
                <w:sz w:val="18"/>
                <w:szCs w:val="18"/>
              </w:rPr>
              <w:t>11,3</w:t>
            </w:r>
          </w:p>
        </w:tc>
        <w:tc>
          <w:tcPr>
            <w:tcW w:w="1354" w:type="dxa"/>
            <w:vAlign w:val="center"/>
          </w:tcPr>
          <w:p w14:paraId="25A9C853" w14:textId="77777777" w:rsidR="004A7B94" w:rsidRDefault="00000000">
            <w:pPr>
              <w:spacing w:before="40" w:after="40" w:line="240" w:lineRule="auto"/>
              <w:jc w:val="center"/>
            </w:pPr>
            <w:r>
              <w:rPr>
                <w:sz w:val="18"/>
                <w:szCs w:val="18"/>
              </w:rPr>
              <w:t>34,1</w:t>
            </w:r>
          </w:p>
        </w:tc>
        <w:tc>
          <w:tcPr>
            <w:tcW w:w="1354" w:type="dxa"/>
            <w:vAlign w:val="center"/>
          </w:tcPr>
          <w:p w14:paraId="7D76EDB8" w14:textId="77777777" w:rsidR="004A7B94" w:rsidRDefault="00000000">
            <w:pPr>
              <w:spacing w:before="40" w:after="40" w:line="240" w:lineRule="auto"/>
              <w:jc w:val="center"/>
            </w:pPr>
            <w:r>
              <w:rPr>
                <w:sz w:val="18"/>
                <w:szCs w:val="18"/>
              </w:rPr>
              <w:t>3,7</w:t>
            </w:r>
          </w:p>
        </w:tc>
        <w:tc>
          <w:tcPr>
            <w:tcW w:w="1354" w:type="dxa"/>
            <w:vAlign w:val="center"/>
          </w:tcPr>
          <w:p w14:paraId="568A9651" w14:textId="77777777" w:rsidR="004A7B94" w:rsidRDefault="00000000">
            <w:pPr>
              <w:spacing w:before="40" w:after="40" w:line="240" w:lineRule="auto"/>
              <w:jc w:val="center"/>
            </w:pPr>
            <w:r>
              <w:rPr>
                <w:sz w:val="18"/>
                <w:szCs w:val="18"/>
              </w:rPr>
              <w:t>15,1</w:t>
            </w:r>
          </w:p>
        </w:tc>
        <w:tc>
          <w:tcPr>
            <w:tcW w:w="1354" w:type="dxa"/>
            <w:vAlign w:val="center"/>
          </w:tcPr>
          <w:p w14:paraId="1DB57F9D" w14:textId="77777777" w:rsidR="004A7B94" w:rsidRDefault="00000000">
            <w:pPr>
              <w:spacing w:before="40" w:after="40" w:line="240" w:lineRule="auto"/>
              <w:jc w:val="center"/>
            </w:pPr>
            <w:r>
              <w:rPr>
                <w:sz w:val="18"/>
                <w:szCs w:val="18"/>
              </w:rPr>
              <w:t>43,4</w:t>
            </w:r>
          </w:p>
        </w:tc>
        <w:tc>
          <w:tcPr>
            <w:tcW w:w="1354" w:type="dxa"/>
            <w:vAlign w:val="center"/>
          </w:tcPr>
          <w:p w14:paraId="56ED69DF" w14:textId="77777777" w:rsidR="004A7B94" w:rsidRDefault="00000000">
            <w:pPr>
              <w:spacing w:before="40" w:after="40" w:line="240" w:lineRule="auto"/>
              <w:jc w:val="center"/>
            </w:pPr>
            <w:r>
              <w:rPr>
                <w:sz w:val="18"/>
                <w:szCs w:val="18"/>
              </w:rPr>
              <w:t>4,3</w:t>
            </w:r>
          </w:p>
        </w:tc>
      </w:tr>
      <w:tr w:rsidR="004A7B94" w14:paraId="7667F78F" w14:textId="77777777">
        <w:trPr>
          <w:cantSplit/>
          <w:jc w:val="center"/>
        </w:trPr>
        <w:tc>
          <w:tcPr>
            <w:tcW w:w="903" w:type="dxa"/>
            <w:vAlign w:val="center"/>
          </w:tcPr>
          <w:p w14:paraId="3B5BEFB0" w14:textId="77777777" w:rsidR="004A7B94" w:rsidRDefault="00000000">
            <w:pPr>
              <w:spacing w:before="40" w:after="40" w:line="240" w:lineRule="auto"/>
            </w:pPr>
            <w:r>
              <w:rPr>
                <w:sz w:val="18"/>
                <w:szCs w:val="18"/>
              </w:rPr>
              <w:t>2021</w:t>
            </w:r>
          </w:p>
        </w:tc>
        <w:tc>
          <w:tcPr>
            <w:tcW w:w="1354" w:type="dxa"/>
            <w:vAlign w:val="center"/>
          </w:tcPr>
          <w:p w14:paraId="510718C4" w14:textId="77777777" w:rsidR="004A7B94" w:rsidRDefault="00000000">
            <w:pPr>
              <w:spacing w:before="40" w:after="40" w:line="240" w:lineRule="auto"/>
              <w:jc w:val="center"/>
            </w:pPr>
            <w:r>
              <w:rPr>
                <w:sz w:val="18"/>
                <w:szCs w:val="18"/>
              </w:rPr>
              <w:t>10,8</w:t>
            </w:r>
          </w:p>
        </w:tc>
        <w:tc>
          <w:tcPr>
            <w:tcW w:w="1354" w:type="dxa"/>
            <w:vAlign w:val="center"/>
          </w:tcPr>
          <w:p w14:paraId="184DEB47" w14:textId="77777777" w:rsidR="004A7B94" w:rsidRDefault="00000000">
            <w:pPr>
              <w:spacing w:before="40" w:after="40" w:line="240" w:lineRule="auto"/>
              <w:jc w:val="center"/>
            </w:pPr>
            <w:r>
              <w:rPr>
                <w:sz w:val="18"/>
                <w:szCs w:val="18"/>
              </w:rPr>
              <w:t>40,7</w:t>
            </w:r>
          </w:p>
        </w:tc>
        <w:tc>
          <w:tcPr>
            <w:tcW w:w="1354" w:type="dxa"/>
            <w:vAlign w:val="center"/>
          </w:tcPr>
          <w:p w14:paraId="0047AEA1" w14:textId="77777777" w:rsidR="004A7B94" w:rsidRDefault="00000000">
            <w:pPr>
              <w:spacing w:before="40" w:after="40" w:line="240" w:lineRule="auto"/>
              <w:jc w:val="center"/>
            </w:pPr>
            <w:r>
              <w:rPr>
                <w:sz w:val="18"/>
                <w:szCs w:val="18"/>
              </w:rPr>
              <w:t>3,9</w:t>
            </w:r>
          </w:p>
        </w:tc>
        <w:tc>
          <w:tcPr>
            <w:tcW w:w="1354" w:type="dxa"/>
            <w:vAlign w:val="center"/>
          </w:tcPr>
          <w:p w14:paraId="590313EE" w14:textId="77777777" w:rsidR="004A7B94" w:rsidRDefault="00000000">
            <w:pPr>
              <w:spacing w:before="40" w:after="40" w:line="240" w:lineRule="auto"/>
              <w:jc w:val="center"/>
            </w:pPr>
            <w:r>
              <w:rPr>
                <w:sz w:val="18"/>
                <w:szCs w:val="18"/>
              </w:rPr>
              <w:t>17,9</w:t>
            </w:r>
          </w:p>
        </w:tc>
        <w:tc>
          <w:tcPr>
            <w:tcW w:w="1354" w:type="dxa"/>
            <w:vAlign w:val="center"/>
          </w:tcPr>
          <w:p w14:paraId="66206934" w14:textId="77777777" w:rsidR="004A7B94" w:rsidRDefault="00000000">
            <w:pPr>
              <w:spacing w:before="40" w:after="40" w:line="240" w:lineRule="auto"/>
              <w:jc w:val="center"/>
            </w:pPr>
            <w:r>
              <w:rPr>
                <w:sz w:val="18"/>
                <w:szCs w:val="18"/>
              </w:rPr>
              <w:t>48,0</w:t>
            </w:r>
          </w:p>
        </w:tc>
        <w:tc>
          <w:tcPr>
            <w:tcW w:w="1354" w:type="dxa"/>
            <w:vAlign w:val="center"/>
          </w:tcPr>
          <w:p w14:paraId="0470CCA8" w14:textId="77777777" w:rsidR="004A7B94" w:rsidRDefault="00000000">
            <w:pPr>
              <w:spacing w:before="40" w:after="40" w:line="240" w:lineRule="auto"/>
              <w:jc w:val="center"/>
            </w:pPr>
            <w:r>
              <w:rPr>
                <w:sz w:val="18"/>
                <w:szCs w:val="18"/>
              </w:rPr>
              <w:t>5,4</w:t>
            </w:r>
          </w:p>
        </w:tc>
      </w:tr>
      <w:tr w:rsidR="004A7B94" w14:paraId="61BD0386" w14:textId="77777777">
        <w:trPr>
          <w:cantSplit/>
          <w:jc w:val="center"/>
        </w:trPr>
        <w:tc>
          <w:tcPr>
            <w:tcW w:w="903" w:type="dxa"/>
            <w:vAlign w:val="center"/>
          </w:tcPr>
          <w:p w14:paraId="0D912170" w14:textId="77777777" w:rsidR="004A7B94" w:rsidRDefault="00000000">
            <w:pPr>
              <w:spacing w:before="40" w:after="40" w:line="240" w:lineRule="auto"/>
            </w:pPr>
            <w:r>
              <w:rPr>
                <w:sz w:val="18"/>
                <w:szCs w:val="18"/>
              </w:rPr>
              <w:t>2022</w:t>
            </w:r>
          </w:p>
        </w:tc>
        <w:tc>
          <w:tcPr>
            <w:tcW w:w="1354" w:type="dxa"/>
            <w:vAlign w:val="center"/>
          </w:tcPr>
          <w:p w14:paraId="13BC7C2A" w14:textId="77777777" w:rsidR="004A7B94" w:rsidRDefault="00000000">
            <w:pPr>
              <w:spacing w:before="40" w:after="40" w:line="240" w:lineRule="auto"/>
              <w:jc w:val="center"/>
            </w:pPr>
            <w:r>
              <w:rPr>
                <w:sz w:val="18"/>
                <w:szCs w:val="18"/>
              </w:rPr>
              <w:t>10,7</w:t>
            </w:r>
          </w:p>
        </w:tc>
        <w:tc>
          <w:tcPr>
            <w:tcW w:w="1354" w:type="dxa"/>
            <w:vAlign w:val="center"/>
          </w:tcPr>
          <w:p w14:paraId="40F40CC2" w14:textId="77777777" w:rsidR="004A7B94" w:rsidRDefault="00000000">
            <w:pPr>
              <w:spacing w:before="40" w:after="40" w:line="240" w:lineRule="auto"/>
              <w:jc w:val="center"/>
            </w:pPr>
            <w:r>
              <w:rPr>
                <w:sz w:val="18"/>
                <w:szCs w:val="18"/>
              </w:rPr>
              <w:t>47,7</w:t>
            </w:r>
          </w:p>
        </w:tc>
        <w:tc>
          <w:tcPr>
            <w:tcW w:w="1354" w:type="dxa"/>
            <w:vAlign w:val="center"/>
          </w:tcPr>
          <w:p w14:paraId="6D9A3C79" w14:textId="77777777" w:rsidR="004A7B94" w:rsidRDefault="00000000">
            <w:pPr>
              <w:spacing w:before="40" w:after="40" w:line="240" w:lineRule="auto"/>
              <w:jc w:val="center"/>
            </w:pPr>
            <w:r>
              <w:rPr>
                <w:sz w:val="18"/>
                <w:szCs w:val="18"/>
              </w:rPr>
              <w:t>4,9</w:t>
            </w:r>
          </w:p>
        </w:tc>
        <w:tc>
          <w:tcPr>
            <w:tcW w:w="1354" w:type="dxa"/>
            <w:vAlign w:val="center"/>
          </w:tcPr>
          <w:p w14:paraId="510EF188" w14:textId="77777777" w:rsidR="004A7B94" w:rsidRDefault="00000000">
            <w:pPr>
              <w:spacing w:before="40" w:after="40" w:line="240" w:lineRule="auto"/>
              <w:jc w:val="center"/>
            </w:pPr>
            <w:r>
              <w:rPr>
                <w:sz w:val="18"/>
                <w:szCs w:val="18"/>
              </w:rPr>
              <w:t>15,7</w:t>
            </w:r>
          </w:p>
        </w:tc>
        <w:tc>
          <w:tcPr>
            <w:tcW w:w="1354" w:type="dxa"/>
            <w:vAlign w:val="center"/>
          </w:tcPr>
          <w:p w14:paraId="4554C6BF" w14:textId="77777777" w:rsidR="004A7B94" w:rsidRDefault="00000000">
            <w:pPr>
              <w:spacing w:before="40" w:after="40" w:line="240" w:lineRule="auto"/>
              <w:jc w:val="center"/>
            </w:pPr>
            <w:r>
              <w:rPr>
                <w:sz w:val="18"/>
                <w:szCs w:val="18"/>
              </w:rPr>
              <w:t>59,0</w:t>
            </w:r>
          </w:p>
        </w:tc>
        <w:tc>
          <w:tcPr>
            <w:tcW w:w="1354" w:type="dxa"/>
            <w:vAlign w:val="center"/>
          </w:tcPr>
          <w:p w14:paraId="60596D25" w14:textId="77777777" w:rsidR="004A7B94" w:rsidRDefault="00000000">
            <w:pPr>
              <w:spacing w:before="40" w:after="40" w:line="240" w:lineRule="auto"/>
              <w:jc w:val="center"/>
            </w:pPr>
            <w:r>
              <w:rPr>
                <w:sz w:val="18"/>
                <w:szCs w:val="18"/>
              </w:rPr>
              <w:t>5,7</w:t>
            </w:r>
          </w:p>
        </w:tc>
      </w:tr>
      <w:tr w:rsidR="004A7B94" w14:paraId="24E2458E" w14:textId="77777777">
        <w:trPr>
          <w:cantSplit/>
          <w:jc w:val="center"/>
        </w:trPr>
        <w:tc>
          <w:tcPr>
            <w:tcW w:w="903" w:type="dxa"/>
            <w:vAlign w:val="center"/>
          </w:tcPr>
          <w:p w14:paraId="2B3D18C7" w14:textId="77777777" w:rsidR="004A7B94" w:rsidRDefault="00000000">
            <w:pPr>
              <w:spacing w:before="40" w:after="40" w:line="240" w:lineRule="auto"/>
            </w:pPr>
            <w:r>
              <w:rPr>
                <w:sz w:val="18"/>
                <w:szCs w:val="18"/>
              </w:rPr>
              <w:t>2023</w:t>
            </w:r>
          </w:p>
        </w:tc>
        <w:tc>
          <w:tcPr>
            <w:tcW w:w="1354" w:type="dxa"/>
            <w:vAlign w:val="center"/>
          </w:tcPr>
          <w:p w14:paraId="61EC4FC0" w14:textId="77777777" w:rsidR="004A7B94" w:rsidRDefault="00000000">
            <w:pPr>
              <w:spacing w:before="40" w:after="40" w:line="240" w:lineRule="auto"/>
              <w:jc w:val="center"/>
            </w:pPr>
            <w:r>
              <w:rPr>
                <w:sz w:val="18"/>
                <w:szCs w:val="18"/>
              </w:rPr>
              <w:t>14,4</w:t>
            </w:r>
          </w:p>
        </w:tc>
        <w:tc>
          <w:tcPr>
            <w:tcW w:w="1354" w:type="dxa"/>
            <w:vAlign w:val="center"/>
          </w:tcPr>
          <w:p w14:paraId="41BC6133" w14:textId="77777777" w:rsidR="004A7B94" w:rsidRDefault="00000000">
            <w:pPr>
              <w:spacing w:before="40" w:after="40" w:line="240" w:lineRule="auto"/>
              <w:jc w:val="center"/>
            </w:pPr>
            <w:r>
              <w:rPr>
                <w:sz w:val="18"/>
                <w:szCs w:val="18"/>
              </w:rPr>
              <w:t>51,1</w:t>
            </w:r>
          </w:p>
        </w:tc>
        <w:tc>
          <w:tcPr>
            <w:tcW w:w="1354" w:type="dxa"/>
            <w:vAlign w:val="center"/>
          </w:tcPr>
          <w:p w14:paraId="72E9C34E" w14:textId="77777777" w:rsidR="004A7B94" w:rsidRDefault="00000000">
            <w:pPr>
              <w:spacing w:before="40" w:after="40" w:line="240" w:lineRule="auto"/>
              <w:jc w:val="center"/>
            </w:pPr>
            <w:r>
              <w:rPr>
                <w:sz w:val="18"/>
                <w:szCs w:val="18"/>
              </w:rPr>
              <w:t>4,7</w:t>
            </w:r>
          </w:p>
        </w:tc>
        <w:tc>
          <w:tcPr>
            <w:tcW w:w="1354" w:type="dxa"/>
            <w:vAlign w:val="center"/>
          </w:tcPr>
          <w:p w14:paraId="0CF6891D" w14:textId="77777777" w:rsidR="004A7B94" w:rsidRDefault="00000000">
            <w:pPr>
              <w:spacing w:before="40" w:after="40" w:line="240" w:lineRule="auto"/>
              <w:jc w:val="center"/>
            </w:pPr>
            <w:r>
              <w:rPr>
                <w:sz w:val="18"/>
                <w:szCs w:val="18"/>
              </w:rPr>
              <w:t>14,0</w:t>
            </w:r>
          </w:p>
        </w:tc>
        <w:tc>
          <w:tcPr>
            <w:tcW w:w="1354" w:type="dxa"/>
            <w:vAlign w:val="center"/>
          </w:tcPr>
          <w:p w14:paraId="68F6E816" w14:textId="77777777" w:rsidR="004A7B94" w:rsidRDefault="00000000">
            <w:pPr>
              <w:spacing w:before="40" w:after="40" w:line="240" w:lineRule="auto"/>
              <w:jc w:val="center"/>
            </w:pPr>
            <w:r>
              <w:rPr>
                <w:sz w:val="18"/>
                <w:szCs w:val="18"/>
              </w:rPr>
              <w:t>40,4</w:t>
            </w:r>
          </w:p>
        </w:tc>
        <w:tc>
          <w:tcPr>
            <w:tcW w:w="1354" w:type="dxa"/>
            <w:vAlign w:val="center"/>
          </w:tcPr>
          <w:p w14:paraId="633289ED" w14:textId="77777777" w:rsidR="004A7B94" w:rsidRDefault="00000000">
            <w:pPr>
              <w:spacing w:before="40" w:after="40" w:line="240" w:lineRule="auto"/>
              <w:jc w:val="center"/>
            </w:pPr>
            <w:r>
              <w:rPr>
                <w:sz w:val="18"/>
                <w:szCs w:val="18"/>
              </w:rPr>
              <w:t>7,0</w:t>
            </w:r>
          </w:p>
        </w:tc>
      </w:tr>
      <w:tr w:rsidR="004A7B94" w14:paraId="0F5DE1F4" w14:textId="77777777">
        <w:trPr>
          <w:cantSplit/>
          <w:jc w:val="center"/>
        </w:trPr>
        <w:tc>
          <w:tcPr>
            <w:tcW w:w="903" w:type="dxa"/>
            <w:tcBorders>
              <w:bottom w:val="single" w:sz="8" w:space="0" w:color="000000"/>
            </w:tcBorders>
            <w:vAlign w:val="center"/>
          </w:tcPr>
          <w:p w14:paraId="1793271D" w14:textId="77777777" w:rsidR="004A7B94" w:rsidRDefault="00000000">
            <w:pPr>
              <w:spacing w:before="40" w:after="40" w:line="240" w:lineRule="auto"/>
            </w:pPr>
            <w:r>
              <w:rPr>
                <w:sz w:val="18"/>
                <w:szCs w:val="18"/>
              </w:rPr>
              <w:t>2024</w:t>
            </w:r>
          </w:p>
        </w:tc>
        <w:tc>
          <w:tcPr>
            <w:tcW w:w="1354" w:type="dxa"/>
            <w:tcBorders>
              <w:bottom w:val="single" w:sz="8" w:space="0" w:color="000000"/>
            </w:tcBorders>
            <w:vAlign w:val="center"/>
          </w:tcPr>
          <w:p w14:paraId="035044CD" w14:textId="77777777" w:rsidR="004A7B94" w:rsidRDefault="00000000">
            <w:pPr>
              <w:spacing w:before="40" w:after="40" w:line="240" w:lineRule="auto"/>
              <w:jc w:val="center"/>
            </w:pPr>
            <w:r>
              <w:rPr>
                <w:sz w:val="18"/>
                <w:szCs w:val="18"/>
              </w:rPr>
              <w:t>15,6</w:t>
            </w:r>
          </w:p>
        </w:tc>
        <w:tc>
          <w:tcPr>
            <w:tcW w:w="1354" w:type="dxa"/>
            <w:tcBorders>
              <w:bottom w:val="single" w:sz="8" w:space="0" w:color="000000"/>
            </w:tcBorders>
            <w:vAlign w:val="center"/>
          </w:tcPr>
          <w:p w14:paraId="396C27F7" w14:textId="77777777" w:rsidR="004A7B94" w:rsidRDefault="00000000">
            <w:pPr>
              <w:spacing w:before="40" w:after="40" w:line="240" w:lineRule="auto"/>
              <w:jc w:val="center"/>
            </w:pPr>
            <w:r>
              <w:rPr>
                <w:sz w:val="18"/>
                <w:szCs w:val="18"/>
              </w:rPr>
              <w:t>59,3</w:t>
            </w:r>
          </w:p>
        </w:tc>
        <w:tc>
          <w:tcPr>
            <w:tcW w:w="1354" w:type="dxa"/>
            <w:tcBorders>
              <w:bottom w:val="single" w:sz="8" w:space="0" w:color="000000"/>
            </w:tcBorders>
            <w:vAlign w:val="center"/>
          </w:tcPr>
          <w:p w14:paraId="0546111E" w14:textId="77777777" w:rsidR="004A7B94" w:rsidRDefault="00000000">
            <w:pPr>
              <w:spacing w:before="40" w:after="40" w:line="240" w:lineRule="auto"/>
              <w:jc w:val="center"/>
            </w:pPr>
            <w:r>
              <w:rPr>
                <w:sz w:val="18"/>
                <w:szCs w:val="18"/>
              </w:rPr>
              <w:t>5,7</w:t>
            </w:r>
          </w:p>
        </w:tc>
        <w:tc>
          <w:tcPr>
            <w:tcW w:w="1354" w:type="dxa"/>
            <w:tcBorders>
              <w:bottom w:val="single" w:sz="8" w:space="0" w:color="000000"/>
            </w:tcBorders>
            <w:vAlign w:val="center"/>
          </w:tcPr>
          <w:p w14:paraId="6C0B62F8" w14:textId="77777777" w:rsidR="004A7B94" w:rsidRDefault="00000000">
            <w:pPr>
              <w:spacing w:before="40" w:after="40" w:line="240" w:lineRule="auto"/>
              <w:jc w:val="center"/>
            </w:pPr>
            <w:r>
              <w:rPr>
                <w:sz w:val="18"/>
                <w:szCs w:val="18"/>
              </w:rPr>
              <w:t>19,5</w:t>
            </w:r>
          </w:p>
        </w:tc>
        <w:tc>
          <w:tcPr>
            <w:tcW w:w="1354" w:type="dxa"/>
            <w:tcBorders>
              <w:bottom w:val="single" w:sz="8" w:space="0" w:color="000000"/>
            </w:tcBorders>
            <w:vAlign w:val="center"/>
          </w:tcPr>
          <w:p w14:paraId="0BE0B158" w14:textId="77777777" w:rsidR="004A7B94" w:rsidRDefault="00000000">
            <w:pPr>
              <w:spacing w:before="40" w:after="40" w:line="240" w:lineRule="auto"/>
              <w:jc w:val="center"/>
            </w:pPr>
            <w:r>
              <w:rPr>
                <w:sz w:val="18"/>
                <w:szCs w:val="18"/>
              </w:rPr>
              <w:t>50,5</w:t>
            </w:r>
          </w:p>
        </w:tc>
        <w:tc>
          <w:tcPr>
            <w:tcW w:w="1354" w:type="dxa"/>
            <w:tcBorders>
              <w:bottom w:val="single" w:sz="8" w:space="0" w:color="000000"/>
            </w:tcBorders>
            <w:vAlign w:val="center"/>
          </w:tcPr>
          <w:p w14:paraId="46002A27" w14:textId="77777777" w:rsidR="004A7B94" w:rsidRDefault="00000000">
            <w:pPr>
              <w:spacing w:before="40" w:after="40" w:line="240" w:lineRule="auto"/>
              <w:jc w:val="center"/>
            </w:pPr>
            <w:r>
              <w:rPr>
                <w:sz w:val="18"/>
                <w:szCs w:val="18"/>
              </w:rPr>
              <w:t>8,3</w:t>
            </w:r>
          </w:p>
        </w:tc>
      </w:tr>
    </w:tbl>
    <w:p w14:paraId="1FB20191" w14:textId="77777777" w:rsidR="004A7B94" w:rsidRDefault="00000000">
      <w:pPr>
        <w:spacing w:before="80" w:after="240" w:line="240" w:lineRule="auto"/>
      </w:pPr>
      <w:r>
        <w:rPr>
          <w:i/>
          <w:iCs/>
          <w:sz w:val="18"/>
          <w:szCs w:val="18"/>
        </w:rPr>
        <w:t>Fonte: elaboração própria a partir do Siconfi/Tesouro Nacional (DCA, anexo I-C). Contas identificadas pelo texto; "n.d." indica conta não identificada. As séries de 2015–2017 e de 2018–2024 usam planos de contas diferentes.</w:t>
      </w:r>
    </w:p>
    <w:p w14:paraId="0AF2ECCC" w14:textId="77777777" w:rsidR="004A7B94" w:rsidRDefault="00000000">
      <w:pPr>
        <w:pStyle w:val="Ttulo2"/>
        <w:spacing w:before="280" w:after="100" w:line="276" w:lineRule="auto"/>
      </w:pPr>
      <w:r>
        <w:rPr>
          <w:b/>
          <w:bCs/>
        </w:rPr>
        <w:t>4.4 Composição da despesa</w:t>
      </w:r>
    </w:p>
    <w:p w14:paraId="24730EC6" w14:textId="77777777" w:rsidR="004A7B94" w:rsidRDefault="00000000">
      <w:pPr>
        <w:ind w:firstLine="709"/>
        <w:jc w:val="both"/>
      </w:pPr>
      <w:r>
        <w:t xml:space="preserve">A Figura 12 mostra a composição da despesa total liquidada. Em Alagoinhas, a despesa com pessoal cresceu 26,1% em termos reais entre 2015 e 2024, bem abaixo da despesa total (78,8%), o que reduziu a participação do pessoal de 45,4% para 31,6% da receita líquida. Parte </w:t>
      </w:r>
      <w:r>
        <w:lastRenderedPageBreak/>
        <w:t>dessa diferença decorre do crescimento do investimento, que passou de R$ 25 milhões (em valores reais) em 2015 para cerca de R$ 135 milhões em 2024 e chegou a 17,5% da despesa total nesse último ano, contra uma média de 7,8% no período. Em Juazeiro, a despesa com pessoal cresceu 75,7% em termos reais, no mesmo ritmo da despesa total (74,5%), e permaneceu entre 55% e 64% da receita líquida. A taxa de investimento de Juazeiro ficou entre 3,3% e 7,2% da despesa total ao longo de toda a série, sem tendência de alta.</w:t>
      </w:r>
    </w:p>
    <w:p w14:paraId="6D0A9266" w14:textId="77777777" w:rsidR="004A7B94" w:rsidRDefault="00000000">
      <w:pPr>
        <w:ind w:firstLine="709"/>
        <w:jc w:val="both"/>
      </w:pPr>
      <w:r>
        <w:t>Em outras palavras, a hipótese de que a transferência induz expansão desproporcional da despesa corrente com pessoal tem sustentação parcial em Juazeiro, onde a folha acompanha a expansão da despesa e consome mais da metade da receita líquida, mas não em Alagoinhas, onde a despesa com pessoal cresceu menos do que a receita e a despesa de capital ganhou participação. Isso mostra que a dependência de transferências não leva automaticamente ao mesmo padrão de gasto, e que decisões locais de alocação importam.</w:t>
      </w:r>
    </w:p>
    <w:p w14:paraId="499F5667" w14:textId="77777777" w:rsidR="004A7B94" w:rsidRDefault="00000000">
      <w:pPr>
        <w:keepNext/>
        <w:spacing w:before="240" w:after="100" w:line="240" w:lineRule="auto"/>
        <w:jc w:val="center"/>
      </w:pPr>
      <w:r>
        <w:rPr>
          <w:b/>
          <w:bCs/>
          <w:sz w:val="20"/>
          <w:szCs w:val="20"/>
        </w:rPr>
        <w:t>Figura 12 — Composição da despesa liquidada (R$ milhões de 2024)</w:t>
      </w:r>
    </w:p>
    <w:p w14:paraId="00C2974C" w14:textId="77777777" w:rsidR="004A7B94" w:rsidRDefault="00000000">
      <w:pPr>
        <w:keepNext/>
        <w:spacing w:line="240" w:lineRule="auto"/>
        <w:jc w:val="center"/>
      </w:pPr>
      <w:r>
        <w:rPr>
          <w:noProof/>
        </w:rPr>
        <w:drawing>
          <wp:inline distT="0" distB="0" distL="0" distR="0" wp14:anchorId="2312C36E" wp14:editId="21E0198C">
            <wp:extent cx="5400000" cy="2931429"/>
            <wp:effectExtent l="0" t="0" r="0" b="0"/>
            <wp:docPr id="1012" nam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12.png"/>
                    <pic:cNvPicPr/>
                  </pic:nvPicPr>
                  <pic:blipFill>
                    <a:blip r:embed="rId21"/>
                    <a:stretch>
                      <a:fillRect/>
                    </a:stretch>
                  </pic:blipFill>
                  <pic:spPr>
                    <a:xfrm>
                      <a:off x="0" y="0"/>
                      <a:ext cx="5400000" cy="2931429"/>
                    </a:xfrm>
                    <a:prstGeom prst="rect">
                      <a:avLst/>
                    </a:prstGeom>
                  </pic:spPr>
                </pic:pic>
              </a:graphicData>
            </a:graphic>
          </wp:inline>
        </w:drawing>
      </w:r>
    </w:p>
    <w:p w14:paraId="4432E4F9" w14:textId="77777777" w:rsidR="004A7B94" w:rsidRDefault="00000000">
      <w:pPr>
        <w:spacing w:before="60" w:after="240" w:line="240" w:lineRule="auto"/>
      </w:pPr>
      <w:r>
        <w:rPr>
          <w:i/>
          <w:iCs/>
          <w:sz w:val="18"/>
          <w:szCs w:val="18"/>
        </w:rPr>
        <w:t>Fonte: elaboração própria a partir do Siconfi/Tesouro Nacional (DCA, anexos I-D e I-E). Despesa liquidada exceto intraorçamentária; "pessoal" e "investimentos" conforme a natureza da despesa (grupos 3.1 e 4.4).</w:t>
      </w:r>
    </w:p>
    <w:p w14:paraId="6F86FE4B" w14:textId="77777777" w:rsidR="004A7B94" w:rsidRDefault="00000000">
      <w:pPr>
        <w:ind w:firstLine="709"/>
        <w:jc w:val="both"/>
      </w:pPr>
      <w:r>
        <w:t xml:space="preserve">Nas funções de saúde e educação, a despesa per capita real em saúde passou de R$ 679 para R$ 1.189 em Alagoinhas e de R$ 935 para R$ 1.235 em Juazeiro entre 2015 e 2024. Em educação, o gasto per capita de Juazeiro passou de R$ 926 para R$ 1.582, e o de Alagoinhas de R$ 702 para R$ 952, com um pico atípico de R$ 1.469 em 2022. Os dados não permitem testar o cumprimento dos mínimos constitucionais (25% para o ensino e 15% para a saúde), porque eles são calculados sobre uma base de receita de impostos e transferências diferente da usada aqui. Para fins deste estudo, o que importa é que as funções de saúde e educação </w:t>
      </w:r>
      <w:r>
        <w:lastRenderedPageBreak/>
        <w:t>respondem juntas por cerca de metade da despesa total nos dois municípios (47,8% em Alagoinhas e 57,8% em Juazeiro, em média), o que limita a margem de manobra do gestor sobre a composição do gasto.</w:t>
      </w:r>
    </w:p>
    <w:p w14:paraId="28D686BF" w14:textId="77777777" w:rsidR="004A7B94" w:rsidRDefault="00000000">
      <w:pPr>
        <w:pStyle w:val="Ttulo2"/>
        <w:spacing w:before="280" w:after="100" w:line="276" w:lineRule="auto"/>
      </w:pPr>
      <w:r>
        <w:rPr>
          <w:b/>
          <w:bCs/>
        </w:rPr>
        <w:t>4.5 Testes econométricos do efeito flypaper</w:t>
      </w:r>
    </w:p>
    <w:p w14:paraId="48FC1ED5" w14:textId="77777777" w:rsidR="004A7B94" w:rsidRDefault="00000000">
      <w:pPr>
        <w:pStyle w:val="Ttulo3"/>
        <w:spacing w:before="200" w:line="276" w:lineRule="auto"/>
      </w:pPr>
      <w:r>
        <w:t>4.5.1 Estimativas em nível e em painel</w:t>
      </w:r>
    </w:p>
    <w:p w14:paraId="0B37BC3B" w14:textId="77777777" w:rsidR="004A7B94" w:rsidRDefault="00000000">
      <w:pPr>
        <w:ind w:firstLine="709"/>
        <w:jc w:val="both"/>
      </w:pPr>
      <w:r>
        <w:t>A Tabela 9 apresenta as estimativas da equação (1). Os modelos (1) e (3) incluem apenas as transferências e a renda local, e os modelos (2) e (4) acrescentam a receita tributária per capita. Os modelos (5) e (6) usam o painel dos dois municípios com efeito fixo de município. Nenhuma das especificações permite rejeitar, aos níveis convencionais, a hipótese de que as elasticidades de transferências e de renda são iguais. O teste unilateral de H₀ tem p-valor entre 0,083 e 0,499. A especificação em que o teste se aproxima do nível de 10% é o modelo (4), de Juazeiro, com p = 0,083, em que a elasticidade do gasto corrente a transferências é de 0,496 (não significativa) e a receita tributária tem elasticidade de 0,414, significativa a 5%.</w:t>
      </w:r>
    </w:p>
    <w:p w14:paraId="743CD7A8" w14:textId="77777777" w:rsidR="004A7B94" w:rsidRDefault="00000000">
      <w:pPr>
        <w:ind w:firstLine="709"/>
        <w:jc w:val="both"/>
      </w:pPr>
      <w:r>
        <w:t>Os erros-padrão são grandes em todos os modelos, o que reflete o pequeno número de observações: nas regressões por município, são nove observações para três ou quatro parâmetros. Em Alagoinhas, nenhum coeficiente é estatisticamente significativo. Em Juazeiro, a elasticidade das transferências no modelo (3) é de 1,044, significativa a 10%, mas cai para 0,496 e perde significância quando se inclui a receita tributária. No painel, o coeficiente de ln TR é de 0,862 (significativo a 10%) no modelo (5) e de 0,296 (não significativo) no modelo (6), e a elasticidade da receita tributária é de 0,491 (significativa a 1%). O padrão sugere que o gasto corrente per capita acompanha tanto as transferências quanto a receita própria, e que, quando as duas entram juntas, o poder explicativo da receita própria é maior. Essa leitura, contudo, deve ser vista como exploratória, porque as duas variáveis têm tendência comum e estão altamente correlacionadas em nível (a correlação entre transferências e receita tributária per capita é de 0,84 em Alagoinhas e de 0,82 em Juazeiro).</w:t>
      </w:r>
    </w:p>
    <w:p w14:paraId="5D2A3906" w14:textId="77777777" w:rsidR="004A7B94" w:rsidRDefault="00000000">
      <w:pPr>
        <w:keepNext/>
        <w:spacing w:before="240" w:after="100" w:line="240" w:lineRule="auto"/>
        <w:jc w:val="center"/>
      </w:pPr>
      <w:r>
        <w:rPr>
          <w:b/>
          <w:bCs/>
          <w:sz w:val="20"/>
          <w:szCs w:val="20"/>
        </w:rPr>
        <w:t>Tabela 9 — Estimativas da equação (1): variável dependente ln(despesa corrente per capita real), 2015–2023</w:t>
      </w:r>
    </w:p>
    <w:tbl>
      <w:tblPr>
        <w:tblW w:w="9029" w:type="dxa"/>
        <w:jc w:val="center"/>
        <w:tblLayout w:type="fixed"/>
        <w:tblCellMar>
          <w:left w:w="70" w:type="dxa"/>
          <w:right w:w="70" w:type="dxa"/>
        </w:tblCellMar>
        <w:tblLook w:val="04A0" w:firstRow="1" w:lastRow="0" w:firstColumn="1" w:lastColumn="0" w:noHBand="0" w:noVBand="1"/>
      </w:tblPr>
      <w:tblGrid>
        <w:gridCol w:w="2167"/>
        <w:gridCol w:w="1174"/>
        <w:gridCol w:w="1174"/>
        <w:gridCol w:w="1174"/>
        <w:gridCol w:w="1174"/>
        <w:gridCol w:w="1083"/>
        <w:gridCol w:w="1083"/>
      </w:tblGrid>
      <w:tr w:rsidR="004A7B94" w14:paraId="41C69933" w14:textId="77777777">
        <w:trPr>
          <w:cantSplit/>
          <w:tblHeader/>
          <w:jc w:val="center"/>
        </w:trPr>
        <w:tc>
          <w:tcPr>
            <w:tcW w:w="2167" w:type="dxa"/>
            <w:tcBorders>
              <w:top w:val="single" w:sz="8" w:space="0" w:color="000000"/>
              <w:bottom w:val="single" w:sz="8" w:space="0" w:color="000000"/>
            </w:tcBorders>
            <w:shd w:val="clear" w:color="auto" w:fill="E7EEF6"/>
            <w:vAlign w:val="center"/>
          </w:tcPr>
          <w:p w14:paraId="37DA71B9" w14:textId="77777777" w:rsidR="004A7B94" w:rsidRDefault="00000000">
            <w:pPr>
              <w:spacing w:before="40" w:after="40" w:line="240" w:lineRule="auto"/>
            </w:pPr>
            <w:r>
              <w:rPr>
                <w:b/>
                <w:bCs/>
                <w:sz w:val="18"/>
                <w:szCs w:val="18"/>
              </w:rPr>
              <w:t>Variável</w:t>
            </w:r>
          </w:p>
        </w:tc>
        <w:tc>
          <w:tcPr>
            <w:tcW w:w="1174" w:type="dxa"/>
            <w:tcBorders>
              <w:top w:val="single" w:sz="8" w:space="0" w:color="000000"/>
              <w:bottom w:val="single" w:sz="8" w:space="0" w:color="000000"/>
            </w:tcBorders>
            <w:shd w:val="clear" w:color="auto" w:fill="E7EEF6"/>
            <w:vAlign w:val="center"/>
          </w:tcPr>
          <w:p w14:paraId="5249982E" w14:textId="77777777" w:rsidR="004A7B94" w:rsidRDefault="00000000">
            <w:pPr>
              <w:spacing w:before="40" w:after="40" w:line="240" w:lineRule="auto"/>
              <w:jc w:val="center"/>
            </w:pPr>
            <w:r>
              <w:rPr>
                <w:b/>
                <w:bCs/>
                <w:sz w:val="18"/>
                <w:szCs w:val="18"/>
              </w:rPr>
              <w:t>(1) Alag.</w:t>
            </w:r>
          </w:p>
        </w:tc>
        <w:tc>
          <w:tcPr>
            <w:tcW w:w="1174" w:type="dxa"/>
            <w:tcBorders>
              <w:top w:val="single" w:sz="8" w:space="0" w:color="000000"/>
              <w:bottom w:val="single" w:sz="8" w:space="0" w:color="000000"/>
            </w:tcBorders>
            <w:shd w:val="clear" w:color="auto" w:fill="E7EEF6"/>
            <w:vAlign w:val="center"/>
          </w:tcPr>
          <w:p w14:paraId="6C5FEB9C" w14:textId="77777777" w:rsidR="004A7B94" w:rsidRDefault="00000000">
            <w:pPr>
              <w:spacing w:before="40" w:after="40" w:line="240" w:lineRule="auto"/>
              <w:jc w:val="center"/>
            </w:pPr>
            <w:r>
              <w:rPr>
                <w:b/>
                <w:bCs/>
                <w:sz w:val="18"/>
                <w:szCs w:val="18"/>
              </w:rPr>
              <w:t>(2) Alag.</w:t>
            </w:r>
          </w:p>
        </w:tc>
        <w:tc>
          <w:tcPr>
            <w:tcW w:w="1174" w:type="dxa"/>
            <w:tcBorders>
              <w:top w:val="single" w:sz="8" w:space="0" w:color="000000"/>
              <w:bottom w:val="single" w:sz="8" w:space="0" w:color="000000"/>
            </w:tcBorders>
            <w:shd w:val="clear" w:color="auto" w:fill="E7EEF6"/>
            <w:vAlign w:val="center"/>
          </w:tcPr>
          <w:p w14:paraId="36DEA3C7" w14:textId="77777777" w:rsidR="004A7B94" w:rsidRDefault="00000000">
            <w:pPr>
              <w:spacing w:before="40" w:after="40" w:line="240" w:lineRule="auto"/>
              <w:jc w:val="center"/>
            </w:pPr>
            <w:r>
              <w:rPr>
                <w:b/>
                <w:bCs/>
                <w:sz w:val="18"/>
                <w:szCs w:val="18"/>
              </w:rPr>
              <w:t>(3) Jua.</w:t>
            </w:r>
          </w:p>
        </w:tc>
        <w:tc>
          <w:tcPr>
            <w:tcW w:w="1174" w:type="dxa"/>
            <w:tcBorders>
              <w:top w:val="single" w:sz="8" w:space="0" w:color="000000"/>
              <w:bottom w:val="single" w:sz="8" w:space="0" w:color="000000"/>
            </w:tcBorders>
            <w:shd w:val="clear" w:color="auto" w:fill="E7EEF6"/>
            <w:vAlign w:val="center"/>
          </w:tcPr>
          <w:p w14:paraId="163DD68C" w14:textId="77777777" w:rsidR="004A7B94" w:rsidRDefault="00000000">
            <w:pPr>
              <w:spacing w:before="40" w:after="40" w:line="240" w:lineRule="auto"/>
              <w:jc w:val="center"/>
            </w:pPr>
            <w:r>
              <w:rPr>
                <w:b/>
                <w:bCs/>
                <w:sz w:val="18"/>
                <w:szCs w:val="18"/>
              </w:rPr>
              <w:t>(4) Jua.</w:t>
            </w:r>
          </w:p>
        </w:tc>
        <w:tc>
          <w:tcPr>
            <w:tcW w:w="1083" w:type="dxa"/>
            <w:tcBorders>
              <w:top w:val="single" w:sz="8" w:space="0" w:color="000000"/>
              <w:bottom w:val="single" w:sz="8" w:space="0" w:color="000000"/>
            </w:tcBorders>
            <w:shd w:val="clear" w:color="auto" w:fill="E7EEF6"/>
            <w:vAlign w:val="center"/>
          </w:tcPr>
          <w:p w14:paraId="5D5C76C0" w14:textId="77777777" w:rsidR="004A7B94" w:rsidRDefault="00000000">
            <w:pPr>
              <w:spacing w:before="40" w:after="40" w:line="240" w:lineRule="auto"/>
              <w:jc w:val="center"/>
            </w:pPr>
            <w:r>
              <w:rPr>
                <w:b/>
                <w:bCs/>
                <w:sz w:val="18"/>
                <w:szCs w:val="18"/>
              </w:rPr>
              <w:t>(5) Painel EF</w:t>
            </w:r>
          </w:p>
        </w:tc>
        <w:tc>
          <w:tcPr>
            <w:tcW w:w="1083" w:type="dxa"/>
            <w:tcBorders>
              <w:top w:val="single" w:sz="8" w:space="0" w:color="000000"/>
              <w:bottom w:val="single" w:sz="8" w:space="0" w:color="000000"/>
            </w:tcBorders>
            <w:shd w:val="clear" w:color="auto" w:fill="E7EEF6"/>
            <w:vAlign w:val="center"/>
          </w:tcPr>
          <w:p w14:paraId="3F447EF0" w14:textId="77777777" w:rsidR="004A7B94" w:rsidRDefault="00000000">
            <w:pPr>
              <w:spacing w:before="40" w:after="40" w:line="240" w:lineRule="auto"/>
              <w:jc w:val="center"/>
            </w:pPr>
            <w:r>
              <w:rPr>
                <w:b/>
                <w:bCs/>
                <w:sz w:val="18"/>
                <w:szCs w:val="18"/>
              </w:rPr>
              <w:t>(6) Painel EF</w:t>
            </w:r>
          </w:p>
        </w:tc>
      </w:tr>
      <w:tr w:rsidR="004A7B94" w14:paraId="0FB7D643" w14:textId="77777777">
        <w:trPr>
          <w:cantSplit/>
          <w:jc w:val="center"/>
        </w:trPr>
        <w:tc>
          <w:tcPr>
            <w:tcW w:w="2167" w:type="dxa"/>
            <w:vAlign w:val="center"/>
          </w:tcPr>
          <w:p w14:paraId="7AF01576" w14:textId="77777777" w:rsidR="004A7B94" w:rsidRDefault="00000000">
            <w:pPr>
              <w:spacing w:before="40" w:after="40" w:line="240" w:lineRule="auto"/>
            </w:pPr>
            <w:r>
              <w:rPr>
                <w:sz w:val="18"/>
                <w:szCs w:val="18"/>
              </w:rPr>
              <w:t>ln TR (transferências pc)</w:t>
            </w:r>
          </w:p>
        </w:tc>
        <w:tc>
          <w:tcPr>
            <w:tcW w:w="1174" w:type="dxa"/>
            <w:vAlign w:val="center"/>
          </w:tcPr>
          <w:p w14:paraId="67744B32" w14:textId="77777777" w:rsidR="004A7B94" w:rsidRDefault="00000000">
            <w:pPr>
              <w:spacing w:before="40" w:after="40" w:line="240" w:lineRule="auto"/>
              <w:jc w:val="center"/>
            </w:pPr>
            <w:r>
              <w:rPr>
                <w:sz w:val="18"/>
                <w:szCs w:val="18"/>
              </w:rPr>
              <w:t>0,767 (0,855)</w:t>
            </w:r>
          </w:p>
        </w:tc>
        <w:tc>
          <w:tcPr>
            <w:tcW w:w="1174" w:type="dxa"/>
            <w:vAlign w:val="center"/>
          </w:tcPr>
          <w:p w14:paraId="7375BCC4" w14:textId="77777777" w:rsidR="004A7B94" w:rsidRDefault="00000000">
            <w:pPr>
              <w:spacing w:before="40" w:after="40" w:line="240" w:lineRule="auto"/>
              <w:jc w:val="center"/>
            </w:pPr>
            <w:r>
              <w:rPr>
                <w:sz w:val="18"/>
                <w:szCs w:val="18"/>
              </w:rPr>
              <w:t>0,075 (1,061)</w:t>
            </w:r>
          </w:p>
        </w:tc>
        <w:tc>
          <w:tcPr>
            <w:tcW w:w="1174" w:type="dxa"/>
            <w:vAlign w:val="center"/>
          </w:tcPr>
          <w:p w14:paraId="06D791DC" w14:textId="77777777" w:rsidR="004A7B94" w:rsidRDefault="00000000">
            <w:pPr>
              <w:spacing w:before="40" w:after="40" w:line="240" w:lineRule="auto"/>
              <w:jc w:val="center"/>
            </w:pPr>
            <w:r>
              <w:rPr>
                <w:sz w:val="18"/>
                <w:szCs w:val="18"/>
              </w:rPr>
              <w:t>1,044</w:t>
            </w:r>
            <w:r>
              <w:rPr>
                <w:i/>
                <w:iCs/>
                <w:sz w:val="18"/>
                <w:szCs w:val="18"/>
              </w:rPr>
              <w:t xml:space="preserve"> (0,452)</w:t>
            </w:r>
          </w:p>
        </w:tc>
        <w:tc>
          <w:tcPr>
            <w:tcW w:w="1174" w:type="dxa"/>
            <w:vAlign w:val="center"/>
          </w:tcPr>
          <w:p w14:paraId="170352B5" w14:textId="77777777" w:rsidR="004A7B94" w:rsidRDefault="00000000">
            <w:pPr>
              <w:spacing w:before="40" w:after="40" w:line="240" w:lineRule="auto"/>
              <w:jc w:val="center"/>
            </w:pPr>
            <w:r>
              <w:rPr>
                <w:sz w:val="18"/>
                <w:szCs w:val="18"/>
              </w:rPr>
              <w:t>0,496 (0,262)</w:t>
            </w:r>
          </w:p>
        </w:tc>
        <w:tc>
          <w:tcPr>
            <w:tcW w:w="1083" w:type="dxa"/>
            <w:vAlign w:val="center"/>
          </w:tcPr>
          <w:p w14:paraId="75889C8D" w14:textId="77777777" w:rsidR="004A7B94" w:rsidRDefault="00000000">
            <w:pPr>
              <w:spacing w:before="40" w:after="40" w:line="240" w:lineRule="auto"/>
              <w:jc w:val="center"/>
            </w:pPr>
            <w:r>
              <w:rPr>
                <w:sz w:val="18"/>
                <w:szCs w:val="18"/>
              </w:rPr>
              <w:t>0,862</w:t>
            </w:r>
            <w:r>
              <w:rPr>
                <w:i/>
                <w:iCs/>
                <w:sz w:val="18"/>
                <w:szCs w:val="18"/>
              </w:rPr>
              <w:t xml:space="preserve"> (0,468)</w:t>
            </w:r>
          </w:p>
        </w:tc>
        <w:tc>
          <w:tcPr>
            <w:tcW w:w="1083" w:type="dxa"/>
            <w:vAlign w:val="center"/>
          </w:tcPr>
          <w:p w14:paraId="14EAD346" w14:textId="77777777" w:rsidR="004A7B94" w:rsidRDefault="00000000">
            <w:pPr>
              <w:spacing w:before="40" w:after="40" w:line="240" w:lineRule="auto"/>
              <w:jc w:val="center"/>
            </w:pPr>
            <w:r>
              <w:rPr>
                <w:sz w:val="18"/>
                <w:szCs w:val="18"/>
              </w:rPr>
              <w:t>0,296 (0,360)</w:t>
            </w:r>
          </w:p>
        </w:tc>
      </w:tr>
      <w:tr w:rsidR="004A7B94" w14:paraId="7E818DC6" w14:textId="77777777">
        <w:trPr>
          <w:cantSplit/>
          <w:jc w:val="center"/>
        </w:trPr>
        <w:tc>
          <w:tcPr>
            <w:tcW w:w="2167" w:type="dxa"/>
            <w:vAlign w:val="center"/>
          </w:tcPr>
          <w:p w14:paraId="1AA373CD" w14:textId="77777777" w:rsidR="004A7B94" w:rsidRDefault="00000000">
            <w:pPr>
              <w:spacing w:before="40" w:after="40" w:line="240" w:lineRule="auto"/>
            </w:pPr>
            <w:r>
              <w:rPr>
                <w:sz w:val="18"/>
                <w:szCs w:val="18"/>
              </w:rPr>
              <w:t>ln Y (PIB pc)</w:t>
            </w:r>
          </w:p>
        </w:tc>
        <w:tc>
          <w:tcPr>
            <w:tcW w:w="1174" w:type="dxa"/>
            <w:vAlign w:val="center"/>
          </w:tcPr>
          <w:p w14:paraId="0B9E4070" w14:textId="77777777" w:rsidR="004A7B94" w:rsidRDefault="00000000">
            <w:pPr>
              <w:spacing w:before="40" w:after="40" w:line="240" w:lineRule="auto"/>
              <w:jc w:val="center"/>
            </w:pPr>
            <w:r>
              <w:rPr>
                <w:sz w:val="18"/>
                <w:szCs w:val="18"/>
              </w:rPr>
              <w:t>0,465 (0,755)</w:t>
            </w:r>
          </w:p>
        </w:tc>
        <w:tc>
          <w:tcPr>
            <w:tcW w:w="1174" w:type="dxa"/>
            <w:vAlign w:val="center"/>
          </w:tcPr>
          <w:p w14:paraId="511ACEAB" w14:textId="77777777" w:rsidR="004A7B94" w:rsidRDefault="00000000">
            <w:pPr>
              <w:spacing w:before="40" w:after="40" w:line="240" w:lineRule="auto"/>
              <w:jc w:val="center"/>
            </w:pPr>
            <w:r>
              <w:rPr>
                <w:sz w:val="18"/>
                <w:szCs w:val="18"/>
              </w:rPr>
              <w:t>0,070 (0,370)</w:t>
            </w:r>
          </w:p>
        </w:tc>
        <w:tc>
          <w:tcPr>
            <w:tcW w:w="1174" w:type="dxa"/>
            <w:vAlign w:val="center"/>
          </w:tcPr>
          <w:p w14:paraId="0C7768FD" w14:textId="77777777" w:rsidR="004A7B94" w:rsidRDefault="00000000">
            <w:pPr>
              <w:spacing w:before="40" w:after="40" w:line="240" w:lineRule="auto"/>
              <w:jc w:val="center"/>
            </w:pPr>
            <w:r>
              <w:rPr>
                <w:sz w:val="18"/>
                <w:szCs w:val="18"/>
              </w:rPr>
              <w:t>0,567 (0,665)</w:t>
            </w:r>
          </w:p>
        </w:tc>
        <w:tc>
          <w:tcPr>
            <w:tcW w:w="1174" w:type="dxa"/>
            <w:vAlign w:val="center"/>
          </w:tcPr>
          <w:p w14:paraId="5C0376D8" w14:textId="77777777" w:rsidR="004A7B94" w:rsidRDefault="00000000">
            <w:pPr>
              <w:spacing w:before="40" w:after="40" w:line="240" w:lineRule="auto"/>
              <w:jc w:val="center"/>
            </w:pPr>
            <w:r>
              <w:rPr>
                <w:sz w:val="18"/>
                <w:szCs w:val="18"/>
              </w:rPr>
              <w:t>-0,126 (0,378)</w:t>
            </w:r>
          </w:p>
        </w:tc>
        <w:tc>
          <w:tcPr>
            <w:tcW w:w="1083" w:type="dxa"/>
            <w:vAlign w:val="center"/>
          </w:tcPr>
          <w:p w14:paraId="0BF31A82" w14:textId="77777777" w:rsidR="004A7B94" w:rsidRDefault="00000000">
            <w:pPr>
              <w:spacing w:before="40" w:after="40" w:line="240" w:lineRule="auto"/>
              <w:jc w:val="center"/>
            </w:pPr>
            <w:r>
              <w:rPr>
                <w:sz w:val="18"/>
                <w:szCs w:val="18"/>
              </w:rPr>
              <w:t>0,476 (0,448)</w:t>
            </w:r>
          </w:p>
        </w:tc>
        <w:tc>
          <w:tcPr>
            <w:tcW w:w="1083" w:type="dxa"/>
            <w:vAlign w:val="center"/>
          </w:tcPr>
          <w:p w14:paraId="084C9F22" w14:textId="77777777" w:rsidR="004A7B94" w:rsidRDefault="00000000">
            <w:pPr>
              <w:spacing w:before="40" w:after="40" w:line="240" w:lineRule="auto"/>
              <w:jc w:val="center"/>
            </w:pPr>
            <w:r>
              <w:rPr>
                <w:sz w:val="18"/>
                <w:szCs w:val="18"/>
              </w:rPr>
              <w:t>0,030 (0,180)</w:t>
            </w:r>
          </w:p>
        </w:tc>
      </w:tr>
      <w:tr w:rsidR="004A7B94" w14:paraId="41FEDE98" w14:textId="77777777">
        <w:trPr>
          <w:cantSplit/>
          <w:jc w:val="center"/>
        </w:trPr>
        <w:tc>
          <w:tcPr>
            <w:tcW w:w="2167" w:type="dxa"/>
            <w:vAlign w:val="center"/>
          </w:tcPr>
          <w:p w14:paraId="4B28EE7F" w14:textId="77777777" w:rsidR="004A7B94" w:rsidRDefault="00000000">
            <w:pPr>
              <w:spacing w:before="40" w:after="40" w:line="240" w:lineRule="auto"/>
            </w:pPr>
            <w:r>
              <w:rPr>
                <w:sz w:val="18"/>
                <w:szCs w:val="18"/>
              </w:rPr>
              <w:t>ln REC (receita tributária pc)</w:t>
            </w:r>
          </w:p>
        </w:tc>
        <w:tc>
          <w:tcPr>
            <w:tcW w:w="1174" w:type="dxa"/>
            <w:vAlign w:val="center"/>
          </w:tcPr>
          <w:p w14:paraId="7C526ADB" w14:textId="77777777" w:rsidR="004A7B94" w:rsidRDefault="00000000">
            <w:pPr>
              <w:spacing w:before="40" w:after="40" w:line="240" w:lineRule="auto"/>
              <w:jc w:val="center"/>
            </w:pPr>
            <w:r>
              <w:rPr>
                <w:sz w:val="18"/>
                <w:szCs w:val="18"/>
              </w:rPr>
              <w:t>–</w:t>
            </w:r>
          </w:p>
        </w:tc>
        <w:tc>
          <w:tcPr>
            <w:tcW w:w="1174" w:type="dxa"/>
            <w:vAlign w:val="center"/>
          </w:tcPr>
          <w:p w14:paraId="00DA42E8" w14:textId="77777777" w:rsidR="004A7B94" w:rsidRDefault="00000000">
            <w:pPr>
              <w:spacing w:before="40" w:after="40" w:line="240" w:lineRule="auto"/>
              <w:jc w:val="center"/>
            </w:pPr>
            <w:r>
              <w:rPr>
                <w:sz w:val="18"/>
                <w:szCs w:val="18"/>
              </w:rPr>
              <w:t>0,642 (0,462)</w:t>
            </w:r>
          </w:p>
        </w:tc>
        <w:tc>
          <w:tcPr>
            <w:tcW w:w="1174" w:type="dxa"/>
            <w:vAlign w:val="center"/>
          </w:tcPr>
          <w:p w14:paraId="50456EC2" w14:textId="77777777" w:rsidR="004A7B94" w:rsidRDefault="00000000">
            <w:pPr>
              <w:spacing w:before="40" w:after="40" w:line="240" w:lineRule="auto"/>
              <w:jc w:val="center"/>
            </w:pPr>
            <w:r>
              <w:rPr>
                <w:sz w:val="18"/>
                <w:szCs w:val="18"/>
              </w:rPr>
              <w:t>–</w:t>
            </w:r>
          </w:p>
        </w:tc>
        <w:tc>
          <w:tcPr>
            <w:tcW w:w="1174" w:type="dxa"/>
            <w:vAlign w:val="center"/>
          </w:tcPr>
          <w:p w14:paraId="12B6F653" w14:textId="77777777" w:rsidR="004A7B94" w:rsidRDefault="00000000">
            <w:pPr>
              <w:spacing w:before="40" w:after="40" w:line="240" w:lineRule="auto"/>
              <w:jc w:val="center"/>
            </w:pPr>
            <w:r>
              <w:rPr>
                <w:sz w:val="18"/>
                <w:szCs w:val="18"/>
              </w:rPr>
              <w:t>0,414</w:t>
            </w:r>
            <w:r>
              <w:rPr>
                <w:b/>
                <w:bCs/>
                <w:sz w:val="18"/>
                <w:szCs w:val="18"/>
              </w:rPr>
              <w:t xml:space="preserve"> (0,117)</w:t>
            </w:r>
          </w:p>
        </w:tc>
        <w:tc>
          <w:tcPr>
            <w:tcW w:w="1083" w:type="dxa"/>
            <w:vAlign w:val="center"/>
          </w:tcPr>
          <w:p w14:paraId="10149809" w14:textId="77777777" w:rsidR="004A7B94" w:rsidRDefault="00000000">
            <w:pPr>
              <w:spacing w:before="40" w:after="40" w:line="240" w:lineRule="auto"/>
              <w:jc w:val="center"/>
            </w:pPr>
            <w:r>
              <w:rPr>
                <w:sz w:val="18"/>
                <w:szCs w:val="18"/>
              </w:rPr>
              <w:t>–</w:t>
            </w:r>
          </w:p>
        </w:tc>
        <w:tc>
          <w:tcPr>
            <w:tcW w:w="1083" w:type="dxa"/>
            <w:vAlign w:val="center"/>
          </w:tcPr>
          <w:p w14:paraId="0119487F" w14:textId="77777777" w:rsidR="004A7B94" w:rsidRDefault="00000000">
            <w:pPr>
              <w:spacing w:before="40" w:after="40" w:line="240" w:lineRule="auto"/>
              <w:jc w:val="center"/>
            </w:pPr>
            <w:r>
              <w:rPr>
                <w:sz w:val="18"/>
                <w:szCs w:val="18"/>
              </w:rPr>
              <w:t>0,491</w:t>
            </w:r>
            <w:r>
              <w:rPr>
                <w:b/>
                <w:bCs/>
                <w:i/>
                <w:iCs/>
                <w:sz w:val="18"/>
                <w:szCs w:val="18"/>
              </w:rPr>
              <w:t xml:space="preserve"> (0,137)</w:t>
            </w:r>
          </w:p>
        </w:tc>
      </w:tr>
      <w:tr w:rsidR="004A7B94" w14:paraId="53101557" w14:textId="77777777">
        <w:trPr>
          <w:cantSplit/>
          <w:jc w:val="center"/>
        </w:trPr>
        <w:tc>
          <w:tcPr>
            <w:tcW w:w="2167" w:type="dxa"/>
            <w:vAlign w:val="center"/>
          </w:tcPr>
          <w:p w14:paraId="69AE385F" w14:textId="77777777" w:rsidR="004A7B94" w:rsidRDefault="00000000">
            <w:pPr>
              <w:spacing w:before="40" w:after="40" w:line="240" w:lineRule="auto"/>
            </w:pPr>
            <w:r>
              <w:rPr>
                <w:sz w:val="18"/>
                <w:szCs w:val="18"/>
              </w:rPr>
              <w:lastRenderedPageBreak/>
              <w:t>Observações</w:t>
            </w:r>
          </w:p>
        </w:tc>
        <w:tc>
          <w:tcPr>
            <w:tcW w:w="1174" w:type="dxa"/>
            <w:vAlign w:val="center"/>
          </w:tcPr>
          <w:p w14:paraId="5BB580EE" w14:textId="77777777" w:rsidR="004A7B94" w:rsidRDefault="00000000">
            <w:pPr>
              <w:spacing w:before="40" w:after="40" w:line="240" w:lineRule="auto"/>
              <w:jc w:val="center"/>
            </w:pPr>
            <w:r>
              <w:rPr>
                <w:sz w:val="18"/>
                <w:szCs w:val="18"/>
              </w:rPr>
              <w:t>9</w:t>
            </w:r>
          </w:p>
        </w:tc>
        <w:tc>
          <w:tcPr>
            <w:tcW w:w="1174" w:type="dxa"/>
            <w:vAlign w:val="center"/>
          </w:tcPr>
          <w:p w14:paraId="5D20244B" w14:textId="77777777" w:rsidR="004A7B94" w:rsidRDefault="00000000">
            <w:pPr>
              <w:spacing w:before="40" w:after="40" w:line="240" w:lineRule="auto"/>
              <w:jc w:val="center"/>
            </w:pPr>
            <w:r>
              <w:rPr>
                <w:sz w:val="18"/>
                <w:szCs w:val="18"/>
              </w:rPr>
              <w:t>9</w:t>
            </w:r>
          </w:p>
        </w:tc>
        <w:tc>
          <w:tcPr>
            <w:tcW w:w="1174" w:type="dxa"/>
            <w:vAlign w:val="center"/>
          </w:tcPr>
          <w:p w14:paraId="351D386C" w14:textId="77777777" w:rsidR="004A7B94" w:rsidRDefault="00000000">
            <w:pPr>
              <w:spacing w:before="40" w:after="40" w:line="240" w:lineRule="auto"/>
              <w:jc w:val="center"/>
            </w:pPr>
            <w:r>
              <w:rPr>
                <w:sz w:val="18"/>
                <w:szCs w:val="18"/>
              </w:rPr>
              <w:t>9</w:t>
            </w:r>
          </w:p>
        </w:tc>
        <w:tc>
          <w:tcPr>
            <w:tcW w:w="1174" w:type="dxa"/>
            <w:vAlign w:val="center"/>
          </w:tcPr>
          <w:p w14:paraId="3D0A65A5" w14:textId="77777777" w:rsidR="004A7B94" w:rsidRDefault="00000000">
            <w:pPr>
              <w:spacing w:before="40" w:after="40" w:line="240" w:lineRule="auto"/>
              <w:jc w:val="center"/>
            </w:pPr>
            <w:r>
              <w:rPr>
                <w:sz w:val="18"/>
                <w:szCs w:val="18"/>
              </w:rPr>
              <w:t>9</w:t>
            </w:r>
          </w:p>
        </w:tc>
        <w:tc>
          <w:tcPr>
            <w:tcW w:w="1083" w:type="dxa"/>
            <w:vAlign w:val="center"/>
          </w:tcPr>
          <w:p w14:paraId="52EA3FAF" w14:textId="77777777" w:rsidR="004A7B94" w:rsidRDefault="00000000">
            <w:pPr>
              <w:spacing w:before="40" w:after="40" w:line="240" w:lineRule="auto"/>
              <w:jc w:val="center"/>
            </w:pPr>
            <w:r>
              <w:rPr>
                <w:sz w:val="18"/>
                <w:szCs w:val="18"/>
              </w:rPr>
              <w:t>18</w:t>
            </w:r>
          </w:p>
        </w:tc>
        <w:tc>
          <w:tcPr>
            <w:tcW w:w="1083" w:type="dxa"/>
            <w:vAlign w:val="center"/>
          </w:tcPr>
          <w:p w14:paraId="7F9A071E" w14:textId="77777777" w:rsidR="004A7B94" w:rsidRDefault="00000000">
            <w:pPr>
              <w:spacing w:before="40" w:after="40" w:line="240" w:lineRule="auto"/>
              <w:jc w:val="center"/>
            </w:pPr>
            <w:r>
              <w:rPr>
                <w:sz w:val="18"/>
                <w:szCs w:val="18"/>
              </w:rPr>
              <w:t>18</w:t>
            </w:r>
          </w:p>
        </w:tc>
      </w:tr>
      <w:tr w:rsidR="004A7B94" w14:paraId="6E2F615F" w14:textId="77777777">
        <w:trPr>
          <w:cantSplit/>
          <w:jc w:val="center"/>
        </w:trPr>
        <w:tc>
          <w:tcPr>
            <w:tcW w:w="2167" w:type="dxa"/>
            <w:vAlign w:val="center"/>
          </w:tcPr>
          <w:p w14:paraId="2B0F85CB" w14:textId="77777777" w:rsidR="004A7B94" w:rsidRDefault="00000000">
            <w:pPr>
              <w:spacing w:before="40" w:after="40" w:line="240" w:lineRule="auto"/>
            </w:pPr>
            <w:r>
              <w:rPr>
                <w:sz w:val="18"/>
                <w:szCs w:val="18"/>
              </w:rPr>
              <w:t>R²</w:t>
            </w:r>
          </w:p>
        </w:tc>
        <w:tc>
          <w:tcPr>
            <w:tcW w:w="1174" w:type="dxa"/>
            <w:vAlign w:val="center"/>
          </w:tcPr>
          <w:p w14:paraId="0D8C98C3" w14:textId="77777777" w:rsidR="004A7B94" w:rsidRDefault="00000000">
            <w:pPr>
              <w:spacing w:before="40" w:after="40" w:line="240" w:lineRule="auto"/>
              <w:jc w:val="center"/>
            </w:pPr>
            <w:r>
              <w:rPr>
                <w:sz w:val="18"/>
                <w:szCs w:val="18"/>
              </w:rPr>
              <w:t>0,775</w:t>
            </w:r>
          </w:p>
        </w:tc>
        <w:tc>
          <w:tcPr>
            <w:tcW w:w="1174" w:type="dxa"/>
            <w:vAlign w:val="center"/>
          </w:tcPr>
          <w:p w14:paraId="65CD2669" w14:textId="77777777" w:rsidR="004A7B94" w:rsidRDefault="00000000">
            <w:pPr>
              <w:spacing w:before="40" w:after="40" w:line="240" w:lineRule="auto"/>
              <w:jc w:val="center"/>
            </w:pPr>
            <w:r>
              <w:rPr>
                <w:sz w:val="18"/>
                <w:szCs w:val="18"/>
              </w:rPr>
              <w:t>0,976</w:t>
            </w:r>
          </w:p>
        </w:tc>
        <w:tc>
          <w:tcPr>
            <w:tcW w:w="1174" w:type="dxa"/>
            <w:vAlign w:val="center"/>
          </w:tcPr>
          <w:p w14:paraId="0A47857B" w14:textId="77777777" w:rsidR="004A7B94" w:rsidRDefault="00000000">
            <w:pPr>
              <w:spacing w:before="40" w:after="40" w:line="240" w:lineRule="auto"/>
              <w:jc w:val="center"/>
            </w:pPr>
            <w:r>
              <w:rPr>
                <w:sz w:val="18"/>
                <w:szCs w:val="18"/>
              </w:rPr>
              <w:t>0,841</w:t>
            </w:r>
          </w:p>
        </w:tc>
        <w:tc>
          <w:tcPr>
            <w:tcW w:w="1174" w:type="dxa"/>
            <w:vAlign w:val="center"/>
          </w:tcPr>
          <w:p w14:paraId="74D87268" w14:textId="77777777" w:rsidR="004A7B94" w:rsidRDefault="00000000">
            <w:pPr>
              <w:spacing w:before="40" w:after="40" w:line="240" w:lineRule="auto"/>
              <w:jc w:val="center"/>
            </w:pPr>
            <w:r>
              <w:rPr>
                <w:sz w:val="18"/>
                <w:szCs w:val="18"/>
              </w:rPr>
              <w:t>0,972</w:t>
            </w:r>
          </w:p>
        </w:tc>
        <w:tc>
          <w:tcPr>
            <w:tcW w:w="1083" w:type="dxa"/>
            <w:vAlign w:val="center"/>
          </w:tcPr>
          <w:p w14:paraId="2EA9FEDC" w14:textId="77777777" w:rsidR="004A7B94" w:rsidRDefault="00000000">
            <w:pPr>
              <w:spacing w:before="40" w:after="40" w:line="240" w:lineRule="auto"/>
              <w:jc w:val="center"/>
            </w:pPr>
            <w:r>
              <w:rPr>
                <w:sz w:val="18"/>
                <w:szCs w:val="18"/>
              </w:rPr>
              <w:t>0,816</w:t>
            </w:r>
          </w:p>
        </w:tc>
        <w:tc>
          <w:tcPr>
            <w:tcW w:w="1083" w:type="dxa"/>
            <w:vAlign w:val="center"/>
          </w:tcPr>
          <w:p w14:paraId="4AA31A29" w14:textId="77777777" w:rsidR="004A7B94" w:rsidRDefault="00000000">
            <w:pPr>
              <w:spacing w:before="40" w:after="40" w:line="240" w:lineRule="auto"/>
              <w:jc w:val="center"/>
            </w:pPr>
            <w:r>
              <w:rPr>
                <w:sz w:val="18"/>
                <w:szCs w:val="18"/>
              </w:rPr>
              <w:t>0,965</w:t>
            </w:r>
          </w:p>
        </w:tc>
      </w:tr>
      <w:tr w:rsidR="004A7B94" w14:paraId="2F0C0642" w14:textId="77777777">
        <w:trPr>
          <w:cantSplit/>
          <w:jc w:val="center"/>
        </w:trPr>
        <w:tc>
          <w:tcPr>
            <w:tcW w:w="2167" w:type="dxa"/>
            <w:tcBorders>
              <w:bottom w:val="single" w:sz="8" w:space="0" w:color="000000"/>
            </w:tcBorders>
            <w:vAlign w:val="center"/>
          </w:tcPr>
          <w:p w14:paraId="2AB7687B" w14:textId="77777777" w:rsidR="004A7B94" w:rsidRDefault="00000000">
            <w:pPr>
              <w:spacing w:before="40" w:after="40" w:line="240" w:lineRule="auto"/>
            </w:pPr>
            <w:r>
              <w:rPr>
                <w:sz w:val="18"/>
                <w:szCs w:val="18"/>
              </w:rPr>
              <w:t>β₁ − β₂ (p, unilateral)</w:t>
            </w:r>
          </w:p>
        </w:tc>
        <w:tc>
          <w:tcPr>
            <w:tcW w:w="1174" w:type="dxa"/>
            <w:tcBorders>
              <w:bottom w:val="single" w:sz="8" w:space="0" w:color="000000"/>
            </w:tcBorders>
            <w:vAlign w:val="center"/>
          </w:tcPr>
          <w:p w14:paraId="593010F9" w14:textId="77777777" w:rsidR="004A7B94" w:rsidRDefault="00000000">
            <w:pPr>
              <w:spacing w:before="40" w:after="40" w:line="240" w:lineRule="auto"/>
              <w:jc w:val="center"/>
            </w:pPr>
            <w:r>
              <w:rPr>
                <w:sz w:val="18"/>
                <w:szCs w:val="18"/>
              </w:rPr>
              <w:t>0,301 (p=0,428)</w:t>
            </w:r>
          </w:p>
        </w:tc>
        <w:tc>
          <w:tcPr>
            <w:tcW w:w="1174" w:type="dxa"/>
            <w:tcBorders>
              <w:bottom w:val="single" w:sz="8" w:space="0" w:color="000000"/>
            </w:tcBorders>
            <w:vAlign w:val="center"/>
          </w:tcPr>
          <w:p w14:paraId="2407F594" w14:textId="77777777" w:rsidR="004A7B94" w:rsidRDefault="00000000">
            <w:pPr>
              <w:spacing w:before="40" w:after="40" w:line="240" w:lineRule="auto"/>
              <w:jc w:val="center"/>
            </w:pPr>
            <w:r>
              <w:rPr>
                <w:sz w:val="18"/>
                <w:szCs w:val="18"/>
              </w:rPr>
              <w:t>0,005 (p=0,499)</w:t>
            </w:r>
          </w:p>
        </w:tc>
        <w:tc>
          <w:tcPr>
            <w:tcW w:w="1174" w:type="dxa"/>
            <w:tcBorders>
              <w:bottom w:val="single" w:sz="8" w:space="0" w:color="000000"/>
            </w:tcBorders>
            <w:vAlign w:val="center"/>
          </w:tcPr>
          <w:p w14:paraId="6064EF6D" w14:textId="77777777" w:rsidR="004A7B94" w:rsidRDefault="00000000">
            <w:pPr>
              <w:spacing w:before="40" w:after="40" w:line="240" w:lineRule="auto"/>
              <w:jc w:val="center"/>
            </w:pPr>
            <w:r>
              <w:rPr>
                <w:sz w:val="18"/>
                <w:szCs w:val="18"/>
              </w:rPr>
              <w:t>0,477 (p=0,324)</w:t>
            </w:r>
          </w:p>
        </w:tc>
        <w:tc>
          <w:tcPr>
            <w:tcW w:w="1174" w:type="dxa"/>
            <w:tcBorders>
              <w:bottom w:val="single" w:sz="8" w:space="0" w:color="000000"/>
            </w:tcBorders>
            <w:vAlign w:val="center"/>
          </w:tcPr>
          <w:p w14:paraId="1B421F70" w14:textId="77777777" w:rsidR="004A7B94" w:rsidRDefault="00000000">
            <w:pPr>
              <w:spacing w:before="40" w:after="40" w:line="240" w:lineRule="auto"/>
              <w:jc w:val="center"/>
            </w:pPr>
            <w:r>
              <w:rPr>
                <w:sz w:val="18"/>
                <w:szCs w:val="18"/>
              </w:rPr>
              <w:t>0,622 (p=0,083)</w:t>
            </w:r>
          </w:p>
        </w:tc>
        <w:tc>
          <w:tcPr>
            <w:tcW w:w="1083" w:type="dxa"/>
            <w:tcBorders>
              <w:bottom w:val="single" w:sz="8" w:space="0" w:color="000000"/>
            </w:tcBorders>
            <w:vAlign w:val="center"/>
          </w:tcPr>
          <w:p w14:paraId="52BCC24F" w14:textId="77777777" w:rsidR="004A7B94" w:rsidRDefault="00000000">
            <w:pPr>
              <w:spacing w:before="40" w:after="40" w:line="240" w:lineRule="auto"/>
              <w:jc w:val="center"/>
            </w:pPr>
            <w:r>
              <w:rPr>
                <w:sz w:val="18"/>
                <w:szCs w:val="18"/>
              </w:rPr>
              <w:t>0,386 (p=0,334)</w:t>
            </w:r>
          </w:p>
        </w:tc>
        <w:tc>
          <w:tcPr>
            <w:tcW w:w="1083" w:type="dxa"/>
            <w:tcBorders>
              <w:bottom w:val="single" w:sz="8" w:space="0" w:color="000000"/>
            </w:tcBorders>
            <w:vAlign w:val="center"/>
          </w:tcPr>
          <w:p w14:paraId="2E773A80" w14:textId="77777777" w:rsidR="004A7B94" w:rsidRDefault="00000000">
            <w:pPr>
              <w:spacing w:before="40" w:after="40" w:line="240" w:lineRule="auto"/>
              <w:jc w:val="center"/>
            </w:pPr>
            <w:r>
              <w:rPr>
                <w:sz w:val="18"/>
                <w:szCs w:val="18"/>
              </w:rPr>
              <w:t>0,266 (p=0,289)</w:t>
            </w:r>
          </w:p>
        </w:tc>
      </w:tr>
    </w:tbl>
    <w:p w14:paraId="7B58EFEF" w14:textId="77777777" w:rsidR="004A7B94" w:rsidRDefault="00000000">
      <w:pPr>
        <w:spacing w:before="80" w:after="240" w:line="240" w:lineRule="auto"/>
      </w:pPr>
      <w:r>
        <w:rPr>
          <w:i/>
          <w:iCs/>
          <w:sz w:val="18"/>
          <w:szCs w:val="18"/>
        </w:rPr>
        <w:t xml:space="preserve">Fonte: elaboração própria. Erros-padrão robustos (HC3) entre parênteses. </w:t>
      </w:r>
      <w:r>
        <w:rPr>
          <w:sz w:val="18"/>
          <w:szCs w:val="18"/>
        </w:rPr>
        <w:t xml:space="preserve">, </w:t>
      </w:r>
      <w:r>
        <w:rPr>
          <w:b/>
          <w:bCs/>
          <w:sz w:val="18"/>
          <w:szCs w:val="18"/>
        </w:rPr>
        <w:t xml:space="preserve"> e </w:t>
      </w:r>
      <w:r>
        <w:rPr>
          <w:i/>
          <w:iCs/>
          <w:sz w:val="18"/>
          <w:szCs w:val="18"/>
        </w:rPr>
        <w:t xml:space="preserve"> indicam significância a 10%, 5% e 1%. TR: transferências per capita; Y: PIB per capita; REC: receita tributária per capita; EF: efeito fixo de município. O teste de β₁ − β₂ é unilateral (H₁: β₁ &gt; β₂). As regressões têm 9 observações por município e 18 no painel.</w:t>
      </w:r>
    </w:p>
    <w:p w14:paraId="1DF99B7D" w14:textId="77777777" w:rsidR="004A7B94" w:rsidRDefault="00000000">
      <w:pPr>
        <w:pStyle w:val="Ttulo3"/>
        <w:spacing w:before="200" w:line="276" w:lineRule="auto"/>
      </w:pPr>
      <w:r>
        <w:t>4.5.2 Primeiras diferenças</w:t>
      </w:r>
    </w:p>
    <w:p w14:paraId="0BCEC109" w14:textId="77777777" w:rsidR="004A7B94" w:rsidRDefault="00000000">
      <w:pPr>
        <w:ind w:firstLine="709"/>
        <w:jc w:val="both"/>
      </w:pPr>
      <w:r>
        <w:t>Para reduzir o risco de correlação espúria entre séries com tendência, a Tabela 10 apresenta as estimativas em primeiras diferenças. Nas duas versões, os coeficientes das transferências (0,214 em Alagoinhas e 0,380 em Juazeiro) e da renda (0,814 e −0,272) têm erros-padrão muito superiores às estimativas, e o R² é baixo (0,128 e 0,220). Nesse formato, a correlação entre as variações logarítmicas das transferências e da receita tributária per capita é de apenas 0,15 nos dois municípios, muito menor do que em nível. Isso significa que a correlação elevada em nível decorre sobretudo da tendência comum, e não de co-movimento de curto prazo. Em outras palavras, não há evidência nos dados de que aumentos de transferências sejam seguidos de queda da receita tributária (efeito de substituição), nem de que sejam seguidos de aumento (efeito de complementaridade).</w:t>
      </w:r>
    </w:p>
    <w:p w14:paraId="15D039B5" w14:textId="77777777" w:rsidR="004A7B94" w:rsidRDefault="00000000">
      <w:pPr>
        <w:keepNext/>
        <w:spacing w:before="240" w:after="100" w:line="240" w:lineRule="auto"/>
        <w:jc w:val="center"/>
      </w:pPr>
      <w:r>
        <w:rPr>
          <w:b/>
          <w:bCs/>
          <w:sz w:val="20"/>
          <w:szCs w:val="20"/>
        </w:rPr>
        <w:t>Tabela 10 — Estimativas da equação (1) em primeiras diferenças, 2016–2023</w:t>
      </w:r>
    </w:p>
    <w:tbl>
      <w:tblPr>
        <w:tblW w:w="9030" w:type="dxa"/>
        <w:jc w:val="center"/>
        <w:tblLayout w:type="fixed"/>
        <w:tblCellMar>
          <w:left w:w="70" w:type="dxa"/>
          <w:right w:w="70" w:type="dxa"/>
        </w:tblCellMar>
        <w:tblLook w:val="04A0" w:firstRow="1" w:lastRow="0" w:firstColumn="1" w:lastColumn="0" w:noHBand="0" w:noVBand="1"/>
      </w:tblPr>
      <w:tblGrid>
        <w:gridCol w:w="3612"/>
        <w:gridCol w:w="2709"/>
        <w:gridCol w:w="2709"/>
      </w:tblGrid>
      <w:tr w:rsidR="004A7B94" w14:paraId="334B2DF8" w14:textId="77777777">
        <w:trPr>
          <w:cantSplit/>
          <w:tblHeader/>
          <w:jc w:val="center"/>
        </w:trPr>
        <w:tc>
          <w:tcPr>
            <w:tcW w:w="3612" w:type="dxa"/>
            <w:tcBorders>
              <w:top w:val="single" w:sz="8" w:space="0" w:color="000000"/>
              <w:bottom w:val="single" w:sz="8" w:space="0" w:color="000000"/>
            </w:tcBorders>
            <w:shd w:val="clear" w:color="auto" w:fill="E7EEF6"/>
            <w:vAlign w:val="center"/>
          </w:tcPr>
          <w:p w14:paraId="70429A82" w14:textId="77777777" w:rsidR="004A7B94" w:rsidRDefault="00000000">
            <w:pPr>
              <w:spacing w:before="40" w:after="40" w:line="240" w:lineRule="auto"/>
            </w:pPr>
            <w:r>
              <w:rPr>
                <w:b/>
                <w:bCs/>
                <w:sz w:val="18"/>
                <w:szCs w:val="18"/>
              </w:rPr>
              <w:t>Variável</w:t>
            </w:r>
          </w:p>
        </w:tc>
        <w:tc>
          <w:tcPr>
            <w:tcW w:w="2709" w:type="dxa"/>
            <w:tcBorders>
              <w:top w:val="single" w:sz="8" w:space="0" w:color="000000"/>
              <w:bottom w:val="single" w:sz="8" w:space="0" w:color="000000"/>
            </w:tcBorders>
            <w:shd w:val="clear" w:color="auto" w:fill="E7EEF6"/>
            <w:vAlign w:val="center"/>
          </w:tcPr>
          <w:p w14:paraId="462E718D" w14:textId="77777777" w:rsidR="004A7B94" w:rsidRDefault="00000000">
            <w:pPr>
              <w:spacing w:before="40" w:after="40" w:line="240" w:lineRule="auto"/>
              <w:jc w:val="center"/>
            </w:pPr>
            <w:r>
              <w:rPr>
                <w:b/>
                <w:bCs/>
                <w:sz w:val="18"/>
                <w:szCs w:val="18"/>
              </w:rPr>
              <w:t>Alagoinhas</w:t>
            </w:r>
          </w:p>
        </w:tc>
        <w:tc>
          <w:tcPr>
            <w:tcW w:w="2709" w:type="dxa"/>
            <w:tcBorders>
              <w:top w:val="single" w:sz="8" w:space="0" w:color="000000"/>
              <w:bottom w:val="single" w:sz="8" w:space="0" w:color="000000"/>
            </w:tcBorders>
            <w:shd w:val="clear" w:color="auto" w:fill="E7EEF6"/>
            <w:vAlign w:val="center"/>
          </w:tcPr>
          <w:p w14:paraId="7EC6FFAB" w14:textId="77777777" w:rsidR="004A7B94" w:rsidRDefault="00000000">
            <w:pPr>
              <w:spacing w:before="40" w:after="40" w:line="240" w:lineRule="auto"/>
              <w:jc w:val="center"/>
            </w:pPr>
            <w:r>
              <w:rPr>
                <w:b/>
                <w:bCs/>
                <w:sz w:val="18"/>
                <w:szCs w:val="18"/>
              </w:rPr>
              <w:t>Juazeiro</w:t>
            </w:r>
          </w:p>
        </w:tc>
      </w:tr>
      <w:tr w:rsidR="004A7B94" w14:paraId="4A4586B3" w14:textId="77777777">
        <w:trPr>
          <w:cantSplit/>
          <w:jc w:val="center"/>
        </w:trPr>
        <w:tc>
          <w:tcPr>
            <w:tcW w:w="3612" w:type="dxa"/>
            <w:vAlign w:val="center"/>
          </w:tcPr>
          <w:p w14:paraId="662F5DD4" w14:textId="77777777" w:rsidR="004A7B94" w:rsidRDefault="00000000">
            <w:pPr>
              <w:spacing w:before="40" w:after="40" w:line="240" w:lineRule="auto"/>
            </w:pPr>
            <w:r>
              <w:rPr>
                <w:sz w:val="18"/>
                <w:szCs w:val="18"/>
              </w:rPr>
              <w:t>Δ ln TR</w:t>
            </w:r>
          </w:p>
        </w:tc>
        <w:tc>
          <w:tcPr>
            <w:tcW w:w="2709" w:type="dxa"/>
            <w:vAlign w:val="center"/>
          </w:tcPr>
          <w:p w14:paraId="422F8CF2" w14:textId="77777777" w:rsidR="004A7B94" w:rsidRDefault="00000000">
            <w:pPr>
              <w:spacing w:before="40" w:after="40" w:line="240" w:lineRule="auto"/>
              <w:jc w:val="center"/>
            </w:pPr>
            <w:r>
              <w:rPr>
                <w:sz w:val="18"/>
                <w:szCs w:val="18"/>
              </w:rPr>
              <w:t>0,214 (0,894)</w:t>
            </w:r>
          </w:p>
        </w:tc>
        <w:tc>
          <w:tcPr>
            <w:tcW w:w="2709" w:type="dxa"/>
            <w:vAlign w:val="center"/>
          </w:tcPr>
          <w:p w14:paraId="353EEE37" w14:textId="77777777" w:rsidR="004A7B94" w:rsidRDefault="00000000">
            <w:pPr>
              <w:spacing w:before="40" w:after="40" w:line="240" w:lineRule="auto"/>
              <w:jc w:val="center"/>
            </w:pPr>
            <w:r>
              <w:rPr>
                <w:sz w:val="18"/>
                <w:szCs w:val="18"/>
              </w:rPr>
              <w:t>0,380 (1,600)</w:t>
            </w:r>
          </w:p>
        </w:tc>
      </w:tr>
      <w:tr w:rsidR="004A7B94" w14:paraId="1CBCA92A" w14:textId="77777777">
        <w:trPr>
          <w:cantSplit/>
          <w:jc w:val="center"/>
        </w:trPr>
        <w:tc>
          <w:tcPr>
            <w:tcW w:w="3612" w:type="dxa"/>
            <w:vAlign w:val="center"/>
          </w:tcPr>
          <w:p w14:paraId="684D6F3F" w14:textId="77777777" w:rsidR="004A7B94" w:rsidRDefault="00000000">
            <w:pPr>
              <w:spacing w:before="40" w:after="40" w:line="240" w:lineRule="auto"/>
            </w:pPr>
            <w:r>
              <w:rPr>
                <w:sz w:val="18"/>
                <w:szCs w:val="18"/>
              </w:rPr>
              <w:t>Δ ln Y</w:t>
            </w:r>
          </w:p>
        </w:tc>
        <w:tc>
          <w:tcPr>
            <w:tcW w:w="2709" w:type="dxa"/>
            <w:vAlign w:val="center"/>
          </w:tcPr>
          <w:p w14:paraId="7DB1A524" w14:textId="77777777" w:rsidR="004A7B94" w:rsidRDefault="00000000">
            <w:pPr>
              <w:spacing w:before="40" w:after="40" w:line="240" w:lineRule="auto"/>
              <w:jc w:val="center"/>
            </w:pPr>
            <w:r>
              <w:rPr>
                <w:sz w:val="18"/>
                <w:szCs w:val="18"/>
              </w:rPr>
              <w:t>0,814 (0,949)</w:t>
            </w:r>
          </w:p>
        </w:tc>
        <w:tc>
          <w:tcPr>
            <w:tcW w:w="2709" w:type="dxa"/>
            <w:vAlign w:val="center"/>
          </w:tcPr>
          <w:p w14:paraId="23194D71" w14:textId="77777777" w:rsidR="004A7B94" w:rsidRDefault="00000000">
            <w:pPr>
              <w:spacing w:before="40" w:after="40" w:line="240" w:lineRule="auto"/>
              <w:jc w:val="center"/>
            </w:pPr>
            <w:r>
              <w:rPr>
                <w:sz w:val="18"/>
                <w:szCs w:val="18"/>
              </w:rPr>
              <w:t>-0,272 (0,933)</w:t>
            </w:r>
          </w:p>
        </w:tc>
      </w:tr>
      <w:tr w:rsidR="004A7B94" w14:paraId="0B9BB613" w14:textId="77777777">
        <w:trPr>
          <w:cantSplit/>
          <w:jc w:val="center"/>
        </w:trPr>
        <w:tc>
          <w:tcPr>
            <w:tcW w:w="3612" w:type="dxa"/>
            <w:vAlign w:val="center"/>
          </w:tcPr>
          <w:p w14:paraId="0CB2842E" w14:textId="77777777" w:rsidR="004A7B94" w:rsidRDefault="00000000">
            <w:pPr>
              <w:spacing w:before="40" w:after="40" w:line="240" w:lineRule="auto"/>
            </w:pPr>
            <w:r>
              <w:rPr>
                <w:sz w:val="18"/>
                <w:szCs w:val="18"/>
              </w:rPr>
              <w:t>Observações</w:t>
            </w:r>
          </w:p>
        </w:tc>
        <w:tc>
          <w:tcPr>
            <w:tcW w:w="2709" w:type="dxa"/>
            <w:vAlign w:val="center"/>
          </w:tcPr>
          <w:p w14:paraId="37859CF9" w14:textId="77777777" w:rsidR="004A7B94" w:rsidRDefault="00000000">
            <w:pPr>
              <w:spacing w:before="40" w:after="40" w:line="240" w:lineRule="auto"/>
              <w:jc w:val="center"/>
            </w:pPr>
            <w:r>
              <w:rPr>
                <w:sz w:val="18"/>
                <w:szCs w:val="18"/>
              </w:rPr>
              <w:t>8</w:t>
            </w:r>
          </w:p>
        </w:tc>
        <w:tc>
          <w:tcPr>
            <w:tcW w:w="2709" w:type="dxa"/>
            <w:vAlign w:val="center"/>
          </w:tcPr>
          <w:p w14:paraId="1BE3C225" w14:textId="77777777" w:rsidR="004A7B94" w:rsidRDefault="00000000">
            <w:pPr>
              <w:spacing w:before="40" w:after="40" w:line="240" w:lineRule="auto"/>
              <w:jc w:val="center"/>
            </w:pPr>
            <w:r>
              <w:rPr>
                <w:sz w:val="18"/>
                <w:szCs w:val="18"/>
              </w:rPr>
              <w:t>8</w:t>
            </w:r>
          </w:p>
        </w:tc>
      </w:tr>
      <w:tr w:rsidR="004A7B94" w14:paraId="60DFBB67" w14:textId="77777777">
        <w:trPr>
          <w:cantSplit/>
          <w:jc w:val="center"/>
        </w:trPr>
        <w:tc>
          <w:tcPr>
            <w:tcW w:w="3612" w:type="dxa"/>
            <w:vAlign w:val="center"/>
          </w:tcPr>
          <w:p w14:paraId="6FA4A5F4" w14:textId="77777777" w:rsidR="004A7B94" w:rsidRDefault="00000000">
            <w:pPr>
              <w:spacing w:before="40" w:after="40" w:line="240" w:lineRule="auto"/>
            </w:pPr>
            <w:r>
              <w:rPr>
                <w:sz w:val="18"/>
                <w:szCs w:val="18"/>
              </w:rPr>
              <w:t>R²</w:t>
            </w:r>
          </w:p>
        </w:tc>
        <w:tc>
          <w:tcPr>
            <w:tcW w:w="2709" w:type="dxa"/>
            <w:vAlign w:val="center"/>
          </w:tcPr>
          <w:p w14:paraId="1A7F848B" w14:textId="77777777" w:rsidR="004A7B94" w:rsidRDefault="00000000">
            <w:pPr>
              <w:spacing w:before="40" w:after="40" w:line="240" w:lineRule="auto"/>
              <w:jc w:val="center"/>
            </w:pPr>
            <w:r>
              <w:rPr>
                <w:sz w:val="18"/>
                <w:szCs w:val="18"/>
              </w:rPr>
              <w:t>0,128</w:t>
            </w:r>
          </w:p>
        </w:tc>
        <w:tc>
          <w:tcPr>
            <w:tcW w:w="2709" w:type="dxa"/>
            <w:vAlign w:val="center"/>
          </w:tcPr>
          <w:p w14:paraId="290C8890" w14:textId="77777777" w:rsidR="004A7B94" w:rsidRDefault="00000000">
            <w:pPr>
              <w:spacing w:before="40" w:after="40" w:line="240" w:lineRule="auto"/>
              <w:jc w:val="center"/>
            </w:pPr>
            <w:r>
              <w:rPr>
                <w:sz w:val="18"/>
                <w:szCs w:val="18"/>
              </w:rPr>
              <w:t>0,220</w:t>
            </w:r>
          </w:p>
        </w:tc>
      </w:tr>
      <w:tr w:rsidR="004A7B94" w14:paraId="084F95D0" w14:textId="77777777">
        <w:trPr>
          <w:cantSplit/>
          <w:jc w:val="center"/>
        </w:trPr>
        <w:tc>
          <w:tcPr>
            <w:tcW w:w="3612" w:type="dxa"/>
            <w:tcBorders>
              <w:bottom w:val="single" w:sz="8" w:space="0" w:color="000000"/>
            </w:tcBorders>
            <w:vAlign w:val="center"/>
          </w:tcPr>
          <w:p w14:paraId="02253603" w14:textId="77777777" w:rsidR="004A7B94" w:rsidRDefault="00000000">
            <w:pPr>
              <w:spacing w:before="40" w:after="40" w:line="240" w:lineRule="auto"/>
            </w:pPr>
            <w:r>
              <w:rPr>
                <w:sz w:val="18"/>
                <w:szCs w:val="18"/>
              </w:rPr>
              <w:t>β₁ − β₂ (p, unilateral)</w:t>
            </w:r>
          </w:p>
        </w:tc>
        <w:tc>
          <w:tcPr>
            <w:tcW w:w="2709" w:type="dxa"/>
            <w:tcBorders>
              <w:bottom w:val="single" w:sz="8" w:space="0" w:color="000000"/>
            </w:tcBorders>
            <w:vAlign w:val="center"/>
          </w:tcPr>
          <w:p w14:paraId="6895D187" w14:textId="77777777" w:rsidR="004A7B94" w:rsidRDefault="00000000">
            <w:pPr>
              <w:spacing w:before="40" w:after="40" w:line="240" w:lineRule="auto"/>
              <w:jc w:val="center"/>
            </w:pPr>
            <w:r>
              <w:rPr>
                <w:sz w:val="18"/>
                <w:szCs w:val="18"/>
              </w:rPr>
              <w:t>-0,600 (p=0,640)</w:t>
            </w:r>
          </w:p>
        </w:tc>
        <w:tc>
          <w:tcPr>
            <w:tcW w:w="2709" w:type="dxa"/>
            <w:tcBorders>
              <w:bottom w:val="single" w:sz="8" w:space="0" w:color="000000"/>
            </w:tcBorders>
            <w:vAlign w:val="center"/>
          </w:tcPr>
          <w:p w14:paraId="569409FA" w14:textId="77777777" w:rsidR="004A7B94" w:rsidRDefault="00000000">
            <w:pPr>
              <w:spacing w:before="40" w:after="40" w:line="240" w:lineRule="auto"/>
              <w:jc w:val="center"/>
            </w:pPr>
            <w:r>
              <w:rPr>
                <w:sz w:val="18"/>
                <w:szCs w:val="18"/>
              </w:rPr>
              <w:t>0,653 (p=0,388)</w:t>
            </w:r>
          </w:p>
        </w:tc>
      </w:tr>
    </w:tbl>
    <w:p w14:paraId="703305CE" w14:textId="77777777" w:rsidR="004A7B94" w:rsidRDefault="00000000">
      <w:pPr>
        <w:spacing w:before="80" w:after="240" w:line="240" w:lineRule="auto"/>
      </w:pPr>
      <w:r>
        <w:rPr>
          <w:i/>
          <w:iCs/>
          <w:sz w:val="18"/>
          <w:szCs w:val="18"/>
        </w:rPr>
        <w:t>Fonte: elaboração própria. Erros-padrão robustos (HC3) entre parênteses. Variável dependente: Δ ln(despesa corrente per capita real). Oito observações por município.</w:t>
      </w:r>
    </w:p>
    <w:p w14:paraId="7072A758" w14:textId="77777777" w:rsidR="004A7B94" w:rsidRDefault="00000000">
      <w:pPr>
        <w:keepNext/>
        <w:spacing w:before="240" w:after="100" w:line="240" w:lineRule="auto"/>
        <w:jc w:val="center"/>
      </w:pPr>
      <w:r>
        <w:rPr>
          <w:b/>
          <w:bCs/>
          <w:sz w:val="20"/>
          <w:szCs w:val="20"/>
        </w:rPr>
        <w:lastRenderedPageBreak/>
        <w:t>Figura 13 — Transferências e receita tributária per capita (R$ de 2024), 2015–2024</w:t>
      </w:r>
    </w:p>
    <w:p w14:paraId="798AD061" w14:textId="77777777" w:rsidR="004A7B94" w:rsidRDefault="00000000">
      <w:pPr>
        <w:keepNext/>
        <w:spacing w:line="240" w:lineRule="auto"/>
        <w:jc w:val="center"/>
      </w:pPr>
      <w:r>
        <w:rPr>
          <w:noProof/>
        </w:rPr>
        <w:drawing>
          <wp:inline distT="0" distB="0" distL="0" distR="0" wp14:anchorId="2D40C762" wp14:editId="292DC4EF">
            <wp:extent cx="4320000" cy="2658462"/>
            <wp:effectExtent l="0" t="0" r="0" b="0"/>
            <wp:docPr id="1013" nam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g13.png"/>
                    <pic:cNvPicPr/>
                  </pic:nvPicPr>
                  <pic:blipFill>
                    <a:blip r:embed="rId22"/>
                    <a:stretch>
                      <a:fillRect/>
                    </a:stretch>
                  </pic:blipFill>
                  <pic:spPr>
                    <a:xfrm>
                      <a:off x="0" y="0"/>
                      <a:ext cx="4320000" cy="2658462"/>
                    </a:xfrm>
                    <a:prstGeom prst="rect">
                      <a:avLst/>
                    </a:prstGeom>
                  </pic:spPr>
                </pic:pic>
              </a:graphicData>
            </a:graphic>
          </wp:inline>
        </w:drawing>
      </w:r>
    </w:p>
    <w:p w14:paraId="5D690B5A" w14:textId="77777777" w:rsidR="004A7B94" w:rsidRDefault="00000000">
      <w:pPr>
        <w:spacing w:before="60" w:after="240" w:line="240" w:lineRule="auto"/>
      </w:pPr>
      <w:r>
        <w:rPr>
          <w:i/>
          <w:iCs/>
          <w:sz w:val="18"/>
          <w:szCs w:val="18"/>
        </w:rPr>
        <w:t>Fonte: elaboração própria a partir do Siconfi/Tesouro Nacional e do IBGE. Cada ponto é um ano.</w:t>
      </w:r>
    </w:p>
    <w:p w14:paraId="21E56E1D" w14:textId="77777777" w:rsidR="004A7B94" w:rsidRDefault="00000000">
      <w:pPr>
        <w:pStyle w:val="Ttulo3"/>
        <w:spacing w:before="200" w:line="276" w:lineRule="auto"/>
      </w:pPr>
      <w:r>
        <w:t>4.5.3 Interpretação</w:t>
      </w:r>
    </w:p>
    <w:p w14:paraId="79BE1005" w14:textId="77777777" w:rsidR="004A7B94" w:rsidRDefault="00000000">
      <w:pPr>
        <w:ind w:firstLine="709"/>
        <w:jc w:val="both"/>
      </w:pPr>
      <w:r>
        <w:t>Os resultados desta seção diferem do que se poderia esperar a partir de uma leitura direta da literatura sobre o efeito flypaper. Duas leituras são possíveis. A primeira é que o flypaper nos dois municípios é de magnitude modesta ou nula. A segunda é que a amostra é pequena demais para detectá-lo. A evidência não permite distinguir entre as duas. O que se pode afirmar é que os dados não sustentam a afirmação de que a elasticidade-gasto das transferências é várias vezes maior do que a da renda local, e que qualquer afirmação nesse sentido precisaria de uma amostra maior, por exemplo um painel com todos os municípios do Nordeste, e de uma estratégia de identificação adequada, como a de Litschig e Morrison (2013), que exploram descontinuidades nas faixas populacionais do FPM.</w:t>
      </w:r>
    </w:p>
    <w:p w14:paraId="0B798695" w14:textId="77777777" w:rsidR="004A7B94" w:rsidRDefault="00000000">
      <w:pPr>
        <w:ind w:firstLine="709"/>
        <w:jc w:val="both"/>
      </w:pPr>
      <w:r>
        <w:t>A evidência descritiva também não sustenta a tese de ilusão fiscal no sentido de desestímulo à arrecadação. A receita tributária real mais que dobrou nos dois municípios, a autonomia tributária subiu e o esforço arrecadatório aumentou. Há três qualificações. A primeira é que o crescimento da receita tributária pode refletir parcialmente fatores exógenos ao esforço, como a expansão da folha (que eleva o IRRF) e o crescimento do setor de serviços (que eleva o ISS). A segunda é que a existência de crescimento não prova ausência de desestímulo: o crescimento poderia ter sido ainda maior sem as transferências, e os dados deste estudo não oferecem o contrafactual. A terceira é que o aumento da receita própria é compatível com a existência de incentivos federais para arrecadar, como o art. 11 da Lei de Responsabilidade Fiscal, que condiciona as transferências voluntárias à instituição e arrecadação dos impostos municipais. Este estudo não testou essa hipótese.</w:t>
      </w:r>
    </w:p>
    <w:p w14:paraId="502CB1DC" w14:textId="77777777" w:rsidR="004A7B94" w:rsidRDefault="00000000">
      <w:pPr>
        <w:pStyle w:val="Ttulo2"/>
        <w:spacing w:before="280" w:after="100" w:line="276" w:lineRule="auto"/>
      </w:pPr>
      <w:r>
        <w:rPr>
          <w:b/>
          <w:bCs/>
        </w:rPr>
        <w:lastRenderedPageBreak/>
        <w:t>4.6 O caso das Filipinas</w:t>
      </w:r>
    </w:p>
    <w:p w14:paraId="5DB01372" w14:textId="77777777" w:rsidR="004A7B94" w:rsidRDefault="00000000">
      <w:pPr>
        <w:pStyle w:val="Ttulo3"/>
        <w:spacing w:before="200" w:line="276" w:lineRule="auto"/>
      </w:pPr>
      <w:r>
        <w:t>4.6.1 A série do IRA/NTA, 2015–2024</w:t>
      </w:r>
    </w:p>
    <w:p w14:paraId="46E6E40A" w14:textId="77777777" w:rsidR="004A7B94" w:rsidRDefault="00000000">
      <w:pPr>
        <w:ind w:firstLine="709"/>
        <w:jc w:val="both"/>
      </w:pPr>
      <w:r>
        <w:t>A Tabela 11 e a Figura 14 apresentam a série do IRA/NTA e sua relação com o PIB e com a receita do governo central. Em termos nominais, a transferência passou de PHP 389,9 bilhões em 2015 para PHP 871,4 bilhões em 2024. Em preços de 2024, o aumento foi de 61,6%, contra 37,1% do PIB nominal deflacionado pelo mesmo índice de preços. A razão entre a transferência e a receita do governo central, que era de 19,0% em 2015 e de 18,3% em 2019, subiu para 22,7% em 2020 e 23,1% em 2021, chegou a 27,1% em 2022 e voltou a 21,5% em 2023 e 19,7% em 2024. Em proporção do PIB, o IRA/NTA oscilou entre 2,8% e 2,9% de 2015 a 2019, subiu para 3,6% em 2020 e 2021, atingiu 4,4% em 2022 e ficou em 3,4% em 2023 e 3,3% em 2024.</w:t>
      </w:r>
    </w:p>
    <w:p w14:paraId="22C7357E" w14:textId="77777777" w:rsidR="004A7B94" w:rsidRDefault="00000000">
      <w:pPr>
        <w:keepNext/>
        <w:spacing w:before="240" w:after="100" w:line="240" w:lineRule="auto"/>
        <w:jc w:val="center"/>
      </w:pPr>
      <w:r>
        <w:rPr>
          <w:b/>
          <w:bCs/>
          <w:sz w:val="20"/>
          <w:szCs w:val="20"/>
        </w:rPr>
        <w:t>Tabela 11 — IRA/NTA, PIB e receita do governo central das Filipinas, 2015–2024</w:t>
      </w:r>
    </w:p>
    <w:tbl>
      <w:tblPr>
        <w:tblW w:w="9030" w:type="dxa"/>
        <w:jc w:val="center"/>
        <w:tblLayout w:type="fixed"/>
        <w:tblCellMar>
          <w:left w:w="70" w:type="dxa"/>
          <w:right w:w="70" w:type="dxa"/>
        </w:tblCellMar>
        <w:tblLook w:val="04A0" w:firstRow="1" w:lastRow="0" w:firstColumn="1" w:lastColumn="0" w:noHBand="0" w:noVBand="1"/>
      </w:tblPr>
      <w:tblGrid>
        <w:gridCol w:w="722"/>
        <w:gridCol w:w="1174"/>
        <w:gridCol w:w="1535"/>
        <w:gridCol w:w="1174"/>
        <w:gridCol w:w="1535"/>
        <w:gridCol w:w="1445"/>
        <w:gridCol w:w="1445"/>
      </w:tblGrid>
      <w:tr w:rsidR="004A7B94" w14:paraId="009181E5" w14:textId="77777777">
        <w:trPr>
          <w:cantSplit/>
          <w:tblHeader/>
          <w:jc w:val="center"/>
        </w:trPr>
        <w:tc>
          <w:tcPr>
            <w:tcW w:w="722" w:type="dxa"/>
            <w:tcBorders>
              <w:top w:val="single" w:sz="8" w:space="0" w:color="000000"/>
              <w:bottom w:val="single" w:sz="8" w:space="0" w:color="000000"/>
            </w:tcBorders>
            <w:shd w:val="clear" w:color="auto" w:fill="E7EEF6"/>
            <w:vAlign w:val="center"/>
          </w:tcPr>
          <w:p w14:paraId="4F5BDECA" w14:textId="77777777" w:rsidR="004A7B94" w:rsidRDefault="00000000">
            <w:pPr>
              <w:spacing w:before="40" w:after="40" w:line="240" w:lineRule="auto"/>
            </w:pPr>
            <w:r>
              <w:rPr>
                <w:b/>
                <w:bCs/>
                <w:sz w:val="18"/>
                <w:szCs w:val="18"/>
              </w:rPr>
              <w:t>Ano</w:t>
            </w:r>
          </w:p>
        </w:tc>
        <w:tc>
          <w:tcPr>
            <w:tcW w:w="1174" w:type="dxa"/>
            <w:tcBorders>
              <w:top w:val="single" w:sz="8" w:space="0" w:color="000000"/>
              <w:bottom w:val="single" w:sz="8" w:space="0" w:color="000000"/>
            </w:tcBorders>
            <w:shd w:val="clear" w:color="auto" w:fill="E7EEF6"/>
            <w:vAlign w:val="center"/>
          </w:tcPr>
          <w:p w14:paraId="127ED82F" w14:textId="77777777" w:rsidR="004A7B94" w:rsidRDefault="00000000">
            <w:pPr>
              <w:spacing w:before="40" w:after="40" w:line="240" w:lineRule="auto"/>
              <w:jc w:val="center"/>
            </w:pPr>
            <w:r>
              <w:rPr>
                <w:b/>
                <w:bCs/>
                <w:sz w:val="18"/>
                <w:szCs w:val="18"/>
              </w:rPr>
              <w:t>PIB (PHP tri)</w:t>
            </w:r>
          </w:p>
        </w:tc>
        <w:tc>
          <w:tcPr>
            <w:tcW w:w="1535" w:type="dxa"/>
            <w:tcBorders>
              <w:top w:val="single" w:sz="8" w:space="0" w:color="000000"/>
              <w:bottom w:val="single" w:sz="8" w:space="0" w:color="000000"/>
            </w:tcBorders>
            <w:shd w:val="clear" w:color="auto" w:fill="E7EEF6"/>
            <w:vAlign w:val="center"/>
          </w:tcPr>
          <w:p w14:paraId="27382CA9" w14:textId="77777777" w:rsidR="004A7B94" w:rsidRDefault="00000000">
            <w:pPr>
              <w:spacing w:before="40" w:after="40" w:line="240" w:lineRule="auto"/>
              <w:jc w:val="center"/>
            </w:pPr>
            <w:r>
              <w:rPr>
                <w:b/>
                <w:bCs/>
                <w:sz w:val="18"/>
                <w:szCs w:val="18"/>
              </w:rPr>
              <w:t>Receita do gov. central (PHP tri)</w:t>
            </w:r>
          </w:p>
        </w:tc>
        <w:tc>
          <w:tcPr>
            <w:tcW w:w="1174" w:type="dxa"/>
            <w:tcBorders>
              <w:top w:val="single" w:sz="8" w:space="0" w:color="000000"/>
              <w:bottom w:val="single" w:sz="8" w:space="0" w:color="000000"/>
            </w:tcBorders>
            <w:shd w:val="clear" w:color="auto" w:fill="E7EEF6"/>
            <w:vAlign w:val="center"/>
          </w:tcPr>
          <w:p w14:paraId="311621F7" w14:textId="77777777" w:rsidR="004A7B94" w:rsidRDefault="00000000">
            <w:pPr>
              <w:spacing w:before="40" w:after="40" w:line="240" w:lineRule="auto"/>
              <w:jc w:val="center"/>
            </w:pPr>
            <w:r>
              <w:rPr>
                <w:b/>
                <w:bCs/>
                <w:sz w:val="18"/>
                <w:szCs w:val="18"/>
              </w:rPr>
              <w:t>IRA/NTA (PHP bi)</w:t>
            </w:r>
          </w:p>
        </w:tc>
        <w:tc>
          <w:tcPr>
            <w:tcW w:w="1535" w:type="dxa"/>
            <w:tcBorders>
              <w:top w:val="single" w:sz="8" w:space="0" w:color="000000"/>
              <w:bottom w:val="single" w:sz="8" w:space="0" w:color="000000"/>
            </w:tcBorders>
            <w:shd w:val="clear" w:color="auto" w:fill="E7EEF6"/>
            <w:vAlign w:val="center"/>
          </w:tcPr>
          <w:p w14:paraId="3921E104" w14:textId="77777777" w:rsidR="004A7B94" w:rsidRDefault="00000000">
            <w:pPr>
              <w:spacing w:before="40" w:after="40" w:line="240" w:lineRule="auto"/>
              <w:jc w:val="center"/>
            </w:pPr>
            <w:r>
              <w:rPr>
                <w:b/>
                <w:bCs/>
                <w:sz w:val="18"/>
                <w:szCs w:val="18"/>
              </w:rPr>
              <w:t>IRA/NTA, preços 2024 (PHP bi)</w:t>
            </w:r>
          </w:p>
        </w:tc>
        <w:tc>
          <w:tcPr>
            <w:tcW w:w="1445" w:type="dxa"/>
            <w:tcBorders>
              <w:top w:val="single" w:sz="8" w:space="0" w:color="000000"/>
              <w:bottom w:val="single" w:sz="8" w:space="0" w:color="000000"/>
            </w:tcBorders>
            <w:shd w:val="clear" w:color="auto" w:fill="E7EEF6"/>
            <w:vAlign w:val="center"/>
          </w:tcPr>
          <w:p w14:paraId="63C21996" w14:textId="77777777" w:rsidR="004A7B94" w:rsidRDefault="00000000">
            <w:pPr>
              <w:spacing w:before="40" w:after="40" w:line="240" w:lineRule="auto"/>
              <w:jc w:val="center"/>
            </w:pPr>
            <w:r>
              <w:rPr>
                <w:b/>
                <w:bCs/>
                <w:sz w:val="18"/>
                <w:szCs w:val="18"/>
              </w:rPr>
              <w:t>IRA/NTA / receita (%)</w:t>
            </w:r>
          </w:p>
        </w:tc>
        <w:tc>
          <w:tcPr>
            <w:tcW w:w="1445" w:type="dxa"/>
            <w:tcBorders>
              <w:top w:val="single" w:sz="8" w:space="0" w:color="000000"/>
              <w:bottom w:val="single" w:sz="8" w:space="0" w:color="000000"/>
            </w:tcBorders>
            <w:shd w:val="clear" w:color="auto" w:fill="E7EEF6"/>
            <w:vAlign w:val="center"/>
          </w:tcPr>
          <w:p w14:paraId="285C861B" w14:textId="77777777" w:rsidR="004A7B94" w:rsidRDefault="00000000">
            <w:pPr>
              <w:spacing w:before="40" w:after="40" w:line="240" w:lineRule="auto"/>
              <w:jc w:val="center"/>
            </w:pPr>
            <w:r>
              <w:rPr>
                <w:b/>
                <w:bCs/>
                <w:sz w:val="18"/>
                <w:szCs w:val="18"/>
              </w:rPr>
              <w:t>IRA/NTA / PIB (%)</w:t>
            </w:r>
          </w:p>
        </w:tc>
      </w:tr>
      <w:tr w:rsidR="004A7B94" w14:paraId="2C1537B2" w14:textId="77777777">
        <w:trPr>
          <w:cantSplit/>
          <w:jc w:val="center"/>
        </w:trPr>
        <w:tc>
          <w:tcPr>
            <w:tcW w:w="722" w:type="dxa"/>
            <w:vAlign w:val="center"/>
          </w:tcPr>
          <w:p w14:paraId="6930D7A0" w14:textId="77777777" w:rsidR="004A7B94" w:rsidRDefault="00000000">
            <w:pPr>
              <w:spacing w:before="40" w:after="40" w:line="240" w:lineRule="auto"/>
            </w:pPr>
            <w:r>
              <w:rPr>
                <w:sz w:val="18"/>
                <w:szCs w:val="18"/>
              </w:rPr>
              <w:t>2015</w:t>
            </w:r>
          </w:p>
        </w:tc>
        <w:tc>
          <w:tcPr>
            <w:tcW w:w="1174" w:type="dxa"/>
            <w:vAlign w:val="center"/>
          </w:tcPr>
          <w:p w14:paraId="11CD0020" w14:textId="77777777" w:rsidR="004A7B94" w:rsidRDefault="00000000">
            <w:pPr>
              <w:spacing w:before="40" w:after="40" w:line="240" w:lineRule="auto"/>
              <w:jc w:val="center"/>
            </w:pPr>
            <w:r>
              <w:rPr>
                <w:sz w:val="18"/>
                <w:szCs w:val="18"/>
              </w:rPr>
              <w:t>13,94</w:t>
            </w:r>
          </w:p>
        </w:tc>
        <w:tc>
          <w:tcPr>
            <w:tcW w:w="1535" w:type="dxa"/>
            <w:vAlign w:val="center"/>
          </w:tcPr>
          <w:p w14:paraId="008A9941" w14:textId="77777777" w:rsidR="004A7B94" w:rsidRDefault="00000000">
            <w:pPr>
              <w:spacing w:before="40" w:after="40" w:line="240" w:lineRule="auto"/>
              <w:jc w:val="center"/>
            </w:pPr>
            <w:r>
              <w:rPr>
                <w:sz w:val="18"/>
                <w:szCs w:val="18"/>
              </w:rPr>
              <w:t>2,05</w:t>
            </w:r>
          </w:p>
        </w:tc>
        <w:tc>
          <w:tcPr>
            <w:tcW w:w="1174" w:type="dxa"/>
            <w:vAlign w:val="center"/>
          </w:tcPr>
          <w:p w14:paraId="60260CFB" w14:textId="77777777" w:rsidR="004A7B94" w:rsidRDefault="00000000">
            <w:pPr>
              <w:spacing w:before="40" w:after="40" w:line="240" w:lineRule="auto"/>
              <w:jc w:val="center"/>
            </w:pPr>
            <w:r>
              <w:rPr>
                <w:sz w:val="18"/>
                <w:szCs w:val="18"/>
              </w:rPr>
              <w:t>389,86</w:t>
            </w:r>
          </w:p>
        </w:tc>
        <w:tc>
          <w:tcPr>
            <w:tcW w:w="1535" w:type="dxa"/>
            <w:vAlign w:val="center"/>
          </w:tcPr>
          <w:p w14:paraId="2ECCE622" w14:textId="77777777" w:rsidR="004A7B94" w:rsidRDefault="00000000">
            <w:pPr>
              <w:spacing w:before="40" w:after="40" w:line="240" w:lineRule="auto"/>
              <w:jc w:val="center"/>
            </w:pPr>
            <w:r>
              <w:rPr>
                <w:sz w:val="18"/>
                <w:szCs w:val="18"/>
              </w:rPr>
              <w:t>539,3</w:t>
            </w:r>
          </w:p>
        </w:tc>
        <w:tc>
          <w:tcPr>
            <w:tcW w:w="1445" w:type="dxa"/>
            <w:vAlign w:val="center"/>
          </w:tcPr>
          <w:p w14:paraId="05A56957" w14:textId="77777777" w:rsidR="004A7B94" w:rsidRDefault="00000000">
            <w:pPr>
              <w:spacing w:before="40" w:after="40" w:line="240" w:lineRule="auto"/>
              <w:jc w:val="center"/>
            </w:pPr>
            <w:r>
              <w:rPr>
                <w:sz w:val="18"/>
                <w:szCs w:val="18"/>
              </w:rPr>
              <w:t>19,0</w:t>
            </w:r>
          </w:p>
        </w:tc>
        <w:tc>
          <w:tcPr>
            <w:tcW w:w="1445" w:type="dxa"/>
            <w:vAlign w:val="center"/>
          </w:tcPr>
          <w:p w14:paraId="35C6F0EB" w14:textId="77777777" w:rsidR="004A7B94" w:rsidRDefault="00000000">
            <w:pPr>
              <w:spacing w:before="40" w:after="40" w:line="240" w:lineRule="auto"/>
              <w:jc w:val="center"/>
            </w:pPr>
            <w:r>
              <w:rPr>
                <w:sz w:val="18"/>
                <w:szCs w:val="18"/>
              </w:rPr>
              <w:t>2,80</w:t>
            </w:r>
          </w:p>
        </w:tc>
      </w:tr>
      <w:tr w:rsidR="004A7B94" w14:paraId="361E5710" w14:textId="77777777">
        <w:trPr>
          <w:cantSplit/>
          <w:jc w:val="center"/>
        </w:trPr>
        <w:tc>
          <w:tcPr>
            <w:tcW w:w="722" w:type="dxa"/>
            <w:vAlign w:val="center"/>
          </w:tcPr>
          <w:p w14:paraId="450676B7" w14:textId="77777777" w:rsidR="004A7B94" w:rsidRDefault="00000000">
            <w:pPr>
              <w:spacing w:before="40" w:after="40" w:line="240" w:lineRule="auto"/>
            </w:pPr>
            <w:r>
              <w:rPr>
                <w:sz w:val="18"/>
                <w:szCs w:val="18"/>
              </w:rPr>
              <w:t>2016</w:t>
            </w:r>
          </w:p>
        </w:tc>
        <w:tc>
          <w:tcPr>
            <w:tcW w:w="1174" w:type="dxa"/>
            <w:vAlign w:val="center"/>
          </w:tcPr>
          <w:p w14:paraId="24051629" w14:textId="77777777" w:rsidR="004A7B94" w:rsidRDefault="00000000">
            <w:pPr>
              <w:spacing w:before="40" w:after="40" w:line="240" w:lineRule="auto"/>
              <w:jc w:val="center"/>
            </w:pPr>
            <w:r>
              <w:rPr>
                <w:sz w:val="18"/>
                <w:szCs w:val="18"/>
              </w:rPr>
              <w:t>15,13</w:t>
            </w:r>
          </w:p>
        </w:tc>
        <w:tc>
          <w:tcPr>
            <w:tcW w:w="1535" w:type="dxa"/>
            <w:vAlign w:val="center"/>
          </w:tcPr>
          <w:p w14:paraId="722FE7E7" w14:textId="77777777" w:rsidR="004A7B94" w:rsidRDefault="00000000">
            <w:pPr>
              <w:spacing w:before="40" w:after="40" w:line="240" w:lineRule="auto"/>
              <w:jc w:val="center"/>
            </w:pPr>
            <w:r>
              <w:rPr>
                <w:sz w:val="18"/>
                <w:szCs w:val="18"/>
              </w:rPr>
              <w:t>2,20</w:t>
            </w:r>
          </w:p>
        </w:tc>
        <w:tc>
          <w:tcPr>
            <w:tcW w:w="1174" w:type="dxa"/>
            <w:vAlign w:val="center"/>
          </w:tcPr>
          <w:p w14:paraId="32E06DEC" w14:textId="77777777" w:rsidR="004A7B94" w:rsidRDefault="00000000">
            <w:pPr>
              <w:spacing w:before="40" w:after="40" w:line="240" w:lineRule="auto"/>
              <w:jc w:val="center"/>
            </w:pPr>
            <w:r>
              <w:rPr>
                <w:sz w:val="18"/>
                <w:szCs w:val="18"/>
              </w:rPr>
              <w:t>428,62</w:t>
            </w:r>
          </w:p>
        </w:tc>
        <w:tc>
          <w:tcPr>
            <w:tcW w:w="1535" w:type="dxa"/>
            <w:vAlign w:val="center"/>
          </w:tcPr>
          <w:p w14:paraId="66E5CAE0" w14:textId="77777777" w:rsidR="004A7B94" w:rsidRDefault="00000000">
            <w:pPr>
              <w:spacing w:before="40" w:after="40" w:line="240" w:lineRule="auto"/>
              <w:jc w:val="center"/>
            </w:pPr>
            <w:r>
              <w:rPr>
                <w:sz w:val="18"/>
                <w:szCs w:val="18"/>
              </w:rPr>
              <w:t>585,5</w:t>
            </w:r>
          </w:p>
        </w:tc>
        <w:tc>
          <w:tcPr>
            <w:tcW w:w="1445" w:type="dxa"/>
            <w:vAlign w:val="center"/>
          </w:tcPr>
          <w:p w14:paraId="18A4F2E8" w14:textId="77777777" w:rsidR="004A7B94" w:rsidRDefault="00000000">
            <w:pPr>
              <w:spacing w:before="40" w:after="40" w:line="240" w:lineRule="auto"/>
              <w:jc w:val="center"/>
            </w:pPr>
            <w:r>
              <w:rPr>
                <w:sz w:val="18"/>
                <w:szCs w:val="18"/>
              </w:rPr>
              <w:t>19,5</w:t>
            </w:r>
          </w:p>
        </w:tc>
        <w:tc>
          <w:tcPr>
            <w:tcW w:w="1445" w:type="dxa"/>
            <w:vAlign w:val="center"/>
          </w:tcPr>
          <w:p w14:paraId="0B07679B" w14:textId="77777777" w:rsidR="004A7B94" w:rsidRDefault="00000000">
            <w:pPr>
              <w:spacing w:before="40" w:after="40" w:line="240" w:lineRule="auto"/>
              <w:jc w:val="center"/>
            </w:pPr>
            <w:r>
              <w:rPr>
                <w:sz w:val="18"/>
                <w:szCs w:val="18"/>
              </w:rPr>
              <w:t>2,83</w:t>
            </w:r>
          </w:p>
        </w:tc>
      </w:tr>
      <w:tr w:rsidR="004A7B94" w14:paraId="1D3364DB" w14:textId="77777777">
        <w:trPr>
          <w:cantSplit/>
          <w:jc w:val="center"/>
        </w:trPr>
        <w:tc>
          <w:tcPr>
            <w:tcW w:w="722" w:type="dxa"/>
            <w:vAlign w:val="center"/>
          </w:tcPr>
          <w:p w14:paraId="44FECBAA" w14:textId="77777777" w:rsidR="004A7B94" w:rsidRDefault="00000000">
            <w:pPr>
              <w:spacing w:before="40" w:after="40" w:line="240" w:lineRule="auto"/>
            </w:pPr>
            <w:r>
              <w:rPr>
                <w:sz w:val="18"/>
                <w:szCs w:val="18"/>
              </w:rPr>
              <w:t>2017</w:t>
            </w:r>
          </w:p>
        </w:tc>
        <w:tc>
          <w:tcPr>
            <w:tcW w:w="1174" w:type="dxa"/>
            <w:vAlign w:val="center"/>
          </w:tcPr>
          <w:p w14:paraId="7DD82434" w14:textId="77777777" w:rsidR="004A7B94" w:rsidRDefault="00000000">
            <w:pPr>
              <w:spacing w:before="40" w:after="40" w:line="240" w:lineRule="auto"/>
              <w:jc w:val="center"/>
            </w:pPr>
            <w:r>
              <w:rPr>
                <w:sz w:val="18"/>
                <w:szCs w:val="18"/>
              </w:rPr>
              <w:t>16,56</w:t>
            </w:r>
          </w:p>
        </w:tc>
        <w:tc>
          <w:tcPr>
            <w:tcW w:w="1535" w:type="dxa"/>
            <w:vAlign w:val="center"/>
          </w:tcPr>
          <w:p w14:paraId="67F1CADC" w14:textId="77777777" w:rsidR="004A7B94" w:rsidRDefault="00000000">
            <w:pPr>
              <w:spacing w:before="40" w:after="40" w:line="240" w:lineRule="auto"/>
              <w:jc w:val="center"/>
            </w:pPr>
            <w:r>
              <w:rPr>
                <w:sz w:val="18"/>
                <w:szCs w:val="18"/>
              </w:rPr>
              <w:t>2,47</w:t>
            </w:r>
          </w:p>
        </w:tc>
        <w:tc>
          <w:tcPr>
            <w:tcW w:w="1174" w:type="dxa"/>
            <w:vAlign w:val="center"/>
          </w:tcPr>
          <w:p w14:paraId="42005062" w14:textId="77777777" w:rsidR="004A7B94" w:rsidRDefault="00000000">
            <w:pPr>
              <w:spacing w:before="40" w:after="40" w:line="240" w:lineRule="auto"/>
              <w:jc w:val="center"/>
            </w:pPr>
            <w:r>
              <w:rPr>
                <w:sz w:val="18"/>
                <w:szCs w:val="18"/>
              </w:rPr>
              <w:t>486,89</w:t>
            </w:r>
          </w:p>
        </w:tc>
        <w:tc>
          <w:tcPr>
            <w:tcW w:w="1535" w:type="dxa"/>
            <w:vAlign w:val="center"/>
          </w:tcPr>
          <w:p w14:paraId="2118A01D" w14:textId="77777777" w:rsidR="004A7B94" w:rsidRDefault="00000000">
            <w:pPr>
              <w:spacing w:before="40" w:after="40" w:line="240" w:lineRule="auto"/>
              <w:jc w:val="center"/>
            </w:pPr>
            <w:r>
              <w:rPr>
                <w:sz w:val="18"/>
                <w:szCs w:val="18"/>
              </w:rPr>
              <w:t>646,7</w:t>
            </w:r>
          </w:p>
        </w:tc>
        <w:tc>
          <w:tcPr>
            <w:tcW w:w="1445" w:type="dxa"/>
            <w:vAlign w:val="center"/>
          </w:tcPr>
          <w:p w14:paraId="48C32A36" w14:textId="77777777" w:rsidR="004A7B94" w:rsidRDefault="00000000">
            <w:pPr>
              <w:spacing w:before="40" w:after="40" w:line="240" w:lineRule="auto"/>
              <w:jc w:val="center"/>
            </w:pPr>
            <w:r>
              <w:rPr>
                <w:sz w:val="18"/>
                <w:szCs w:val="18"/>
              </w:rPr>
              <w:t>19,7</w:t>
            </w:r>
          </w:p>
        </w:tc>
        <w:tc>
          <w:tcPr>
            <w:tcW w:w="1445" w:type="dxa"/>
            <w:vAlign w:val="center"/>
          </w:tcPr>
          <w:p w14:paraId="023743DF" w14:textId="77777777" w:rsidR="004A7B94" w:rsidRDefault="00000000">
            <w:pPr>
              <w:spacing w:before="40" w:after="40" w:line="240" w:lineRule="auto"/>
              <w:jc w:val="center"/>
            </w:pPr>
            <w:r>
              <w:rPr>
                <w:sz w:val="18"/>
                <w:szCs w:val="18"/>
              </w:rPr>
              <w:t>2,94</w:t>
            </w:r>
          </w:p>
        </w:tc>
      </w:tr>
      <w:tr w:rsidR="004A7B94" w14:paraId="2B570815" w14:textId="77777777">
        <w:trPr>
          <w:cantSplit/>
          <w:jc w:val="center"/>
        </w:trPr>
        <w:tc>
          <w:tcPr>
            <w:tcW w:w="722" w:type="dxa"/>
            <w:vAlign w:val="center"/>
          </w:tcPr>
          <w:p w14:paraId="57B0EACB" w14:textId="77777777" w:rsidR="004A7B94" w:rsidRDefault="00000000">
            <w:pPr>
              <w:spacing w:before="40" w:after="40" w:line="240" w:lineRule="auto"/>
            </w:pPr>
            <w:r>
              <w:rPr>
                <w:sz w:val="18"/>
                <w:szCs w:val="18"/>
              </w:rPr>
              <w:t>2018</w:t>
            </w:r>
          </w:p>
        </w:tc>
        <w:tc>
          <w:tcPr>
            <w:tcW w:w="1174" w:type="dxa"/>
            <w:vAlign w:val="center"/>
          </w:tcPr>
          <w:p w14:paraId="392C584B" w14:textId="77777777" w:rsidR="004A7B94" w:rsidRDefault="00000000">
            <w:pPr>
              <w:spacing w:before="40" w:after="40" w:line="240" w:lineRule="auto"/>
              <w:jc w:val="center"/>
            </w:pPr>
            <w:r>
              <w:rPr>
                <w:sz w:val="18"/>
                <w:szCs w:val="18"/>
              </w:rPr>
              <w:t>18,27</w:t>
            </w:r>
          </w:p>
        </w:tc>
        <w:tc>
          <w:tcPr>
            <w:tcW w:w="1535" w:type="dxa"/>
            <w:vAlign w:val="center"/>
          </w:tcPr>
          <w:p w14:paraId="75441A52" w14:textId="77777777" w:rsidR="004A7B94" w:rsidRDefault="00000000">
            <w:pPr>
              <w:spacing w:before="40" w:after="40" w:line="240" w:lineRule="auto"/>
              <w:jc w:val="center"/>
            </w:pPr>
            <w:r>
              <w:rPr>
                <w:sz w:val="18"/>
                <w:szCs w:val="18"/>
              </w:rPr>
              <w:t>2,83</w:t>
            </w:r>
          </w:p>
        </w:tc>
        <w:tc>
          <w:tcPr>
            <w:tcW w:w="1174" w:type="dxa"/>
            <w:vAlign w:val="center"/>
          </w:tcPr>
          <w:p w14:paraId="50B2BD44" w14:textId="77777777" w:rsidR="004A7B94" w:rsidRDefault="00000000">
            <w:pPr>
              <w:spacing w:before="40" w:after="40" w:line="240" w:lineRule="auto"/>
              <w:jc w:val="center"/>
            </w:pPr>
            <w:r>
              <w:rPr>
                <w:sz w:val="18"/>
                <w:szCs w:val="18"/>
              </w:rPr>
              <w:t>522,75</w:t>
            </w:r>
          </w:p>
        </w:tc>
        <w:tc>
          <w:tcPr>
            <w:tcW w:w="1535" w:type="dxa"/>
            <w:vAlign w:val="center"/>
          </w:tcPr>
          <w:p w14:paraId="7413AEBE" w14:textId="77777777" w:rsidR="004A7B94" w:rsidRDefault="00000000">
            <w:pPr>
              <w:spacing w:before="40" w:after="40" w:line="240" w:lineRule="auto"/>
              <w:jc w:val="center"/>
            </w:pPr>
            <w:r>
              <w:rPr>
                <w:sz w:val="18"/>
                <w:szCs w:val="18"/>
              </w:rPr>
              <w:t>659,3</w:t>
            </w:r>
          </w:p>
        </w:tc>
        <w:tc>
          <w:tcPr>
            <w:tcW w:w="1445" w:type="dxa"/>
            <w:vAlign w:val="center"/>
          </w:tcPr>
          <w:p w14:paraId="3223B572" w14:textId="77777777" w:rsidR="004A7B94" w:rsidRDefault="00000000">
            <w:pPr>
              <w:spacing w:before="40" w:after="40" w:line="240" w:lineRule="auto"/>
              <w:jc w:val="center"/>
            </w:pPr>
            <w:r>
              <w:rPr>
                <w:sz w:val="18"/>
                <w:szCs w:val="18"/>
              </w:rPr>
              <w:t>18,4</w:t>
            </w:r>
          </w:p>
        </w:tc>
        <w:tc>
          <w:tcPr>
            <w:tcW w:w="1445" w:type="dxa"/>
            <w:vAlign w:val="center"/>
          </w:tcPr>
          <w:p w14:paraId="1EF4AB29" w14:textId="77777777" w:rsidR="004A7B94" w:rsidRDefault="00000000">
            <w:pPr>
              <w:spacing w:before="40" w:after="40" w:line="240" w:lineRule="auto"/>
              <w:jc w:val="center"/>
            </w:pPr>
            <w:r>
              <w:rPr>
                <w:sz w:val="18"/>
                <w:szCs w:val="18"/>
              </w:rPr>
              <w:t>2,86</w:t>
            </w:r>
          </w:p>
        </w:tc>
      </w:tr>
      <w:tr w:rsidR="004A7B94" w14:paraId="4A67AC29" w14:textId="77777777">
        <w:trPr>
          <w:cantSplit/>
          <w:jc w:val="center"/>
        </w:trPr>
        <w:tc>
          <w:tcPr>
            <w:tcW w:w="722" w:type="dxa"/>
            <w:vAlign w:val="center"/>
          </w:tcPr>
          <w:p w14:paraId="44DDCC58" w14:textId="77777777" w:rsidR="004A7B94" w:rsidRDefault="00000000">
            <w:pPr>
              <w:spacing w:before="40" w:after="40" w:line="240" w:lineRule="auto"/>
            </w:pPr>
            <w:r>
              <w:rPr>
                <w:sz w:val="18"/>
                <w:szCs w:val="18"/>
              </w:rPr>
              <w:t>2019</w:t>
            </w:r>
          </w:p>
        </w:tc>
        <w:tc>
          <w:tcPr>
            <w:tcW w:w="1174" w:type="dxa"/>
            <w:vAlign w:val="center"/>
          </w:tcPr>
          <w:p w14:paraId="0BF52716" w14:textId="77777777" w:rsidR="004A7B94" w:rsidRDefault="00000000">
            <w:pPr>
              <w:spacing w:before="40" w:after="40" w:line="240" w:lineRule="auto"/>
              <w:jc w:val="center"/>
            </w:pPr>
            <w:r>
              <w:rPr>
                <w:sz w:val="18"/>
                <w:szCs w:val="18"/>
              </w:rPr>
              <w:t>19,52</w:t>
            </w:r>
          </w:p>
        </w:tc>
        <w:tc>
          <w:tcPr>
            <w:tcW w:w="1535" w:type="dxa"/>
            <w:vAlign w:val="center"/>
          </w:tcPr>
          <w:p w14:paraId="56E925AC" w14:textId="77777777" w:rsidR="004A7B94" w:rsidRDefault="00000000">
            <w:pPr>
              <w:spacing w:before="40" w:after="40" w:line="240" w:lineRule="auto"/>
              <w:jc w:val="center"/>
            </w:pPr>
            <w:r>
              <w:rPr>
                <w:sz w:val="18"/>
                <w:szCs w:val="18"/>
              </w:rPr>
              <w:t>3,14</w:t>
            </w:r>
          </w:p>
        </w:tc>
        <w:tc>
          <w:tcPr>
            <w:tcW w:w="1174" w:type="dxa"/>
            <w:vAlign w:val="center"/>
          </w:tcPr>
          <w:p w14:paraId="4957178B" w14:textId="77777777" w:rsidR="004A7B94" w:rsidRDefault="00000000">
            <w:pPr>
              <w:spacing w:before="40" w:after="40" w:line="240" w:lineRule="auto"/>
              <w:jc w:val="center"/>
            </w:pPr>
            <w:r>
              <w:rPr>
                <w:sz w:val="18"/>
                <w:szCs w:val="18"/>
              </w:rPr>
              <w:t>575,52</w:t>
            </w:r>
          </w:p>
        </w:tc>
        <w:tc>
          <w:tcPr>
            <w:tcW w:w="1535" w:type="dxa"/>
            <w:vAlign w:val="center"/>
          </w:tcPr>
          <w:p w14:paraId="2D2F0417" w14:textId="77777777" w:rsidR="004A7B94" w:rsidRDefault="00000000">
            <w:pPr>
              <w:spacing w:before="40" w:after="40" w:line="240" w:lineRule="auto"/>
              <w:jc w:val="center"/>
            </w:pPr>
            <w:r>
              <w:rPr>
                <w:sz w:val="18"/>
                <w:szCs w:val="18"/>
              </w:rPr>
              <w:t>708,9</w:t>
            </w:r>
          </w:p>
        </w:tc>
        <w:tc>
          <w:tcPr>
            <w:tcW w:w="1445" w:type="dxa"/>
            <w:vAlign w:val="center"/>
          </w:tcPr>
          <w:p w14:paraId="7FBCC2F7" w14:textId="77777777" w:rsidR="004A7B94" w:rsidRDefault="00000000">
            <w:pPr>
              <w:spacing w:before="40" w:after="40" w:line="240" w:lineRule="auto"/>
              <w:jc w:val="center"/>
            </w:pPr>
            <w:r>
              <w:rPr>
                <w:sz w:val="18"/>
                <w:szCs w:val="18"/>
              </w:rPr>
              <w:t>18,3</w:t>
            </w:r>
          </w:p>
        </w:tc>
        <w:tc>
          <w:tcPr>
            <w:tcW w:w="1445" w:type="dxa"/>
            <w:vAlign w:val="center"/>
          </w:tcPr>
          <w:p w14:paraId="07906B0E" w14:textId="77777777" w:rsidR="004A7B94" w:rsidRDefault="00000000">
            <w:pPr>
              <w:spacing w:before="40" w:after="40" w:line="240" w:lineRule="auto"/>
              <w:jc w:val="center"/>
            </w:pPr>
            <w:r>
              <w:rPr>
                <w:sz w:val="18"/>
                <w:szCs w:val="18"/>
              </w:rPr>
              <w:t>2,95</w:t>
            </w:r>
          </w:p>
        </w:tc>
      </w:tr>
      <w:tr w:rsidR="004A7B94" w14:paraId="09F6585F" w14:textId="77777777">
        <w:trPr>
          <w:cantSplit/>
          <w:jc w:val="center"/>
        </w:trPr>
        <w:tc>
          <w:tcPr>
            <w:tcW w:w="722" w:type="dxa"/>
            <w:vAlign w:val="center"/>
          </w:tcPr>
          <w:p w14:paraId="064483F4" w14:textId="77777777" w:rsidR="004A7B94" w:rsidRDefault="00000000">
            <w:pPr>
              <w:spacing w:before="40" w:after="40" w:line="240" w:lineRule="auto"/>
            </w:pPr>
            <w:r>
              <w:rPr>
                <w:sz w:val="18"/>
                <w:szCs w:val="18"/>
              </w:rPr>
              <w:t>2020</w:t>
            </w:r>
          </w:p>
        </w:tc>
        <w:tc>
          <w:tcPr>
            <w:tcW w:w="1174" w:type="dxa"/>
            <w:vAlign w:val="center"/>
          </w:tcPr>
          <w:p w14:paraId="0D86E011" w14:textId="77777777" w:rsidR="004A7B94" w:rsidRDefault="00000000">
            <w:pPr>
              <w:spacing w:before="40" w:after="40" w:line="240" w:lineRule="auto"/>
              <w:jc w:val="center"/>
            </w:pPr>
            <w:r>
              <w:rPr>
                <w:sz w:val="18"/>
                <w:szCs w:val="18"/>
              </w:rPr>
              <w:t>17,95</w:t>
            </w:r>
          </w:p>
        </w:tc>
        <w:tc>
          <w:tcPr>
            <w:tcW w:w="1535" w:type="dxa"/>
            <w:vAlign w:val="center"/>
          </w:tcPr>
          <w:p w14:paraId="0A4E970A" w14:textId="77777777" w:rsidR="004A7B94" w:rsidRDefault="00000000">
            <w:pPr>
              <w:spacing w:before="40" w:after="40" w:line="240" w:lineRule="auto"/>
              <w:jc w:val="center"/>
            </w:pPr>
            <w:r>
              <w:rPr>
                <w:sz w:val="18"/>
                <w:szCs w:val="18"/>
              </w:rPr>
              <w:t>2,86</w:t>
            </w:r>
          </w:p>
        </w:tc>
        <w:tc>
          <w:tcPr>
            <w:tcW w:w="1174" w:type="dxa"/>
            <w:vAlign w:val="center"/>
          </w:tcPr>
          <w:p w14:paraId="04050A37" w14:textId="77777777" w:rsidR="004A7B94" w:rsidRDefault="00000000">
            <w:pPr>
              <w:spacing w:before="40" w:after="40" w:line="240" w:lineRule="auto"/>
              <w:jc w:val="center"/>
            </w:pPr>
            <w:r>
              <w:rPr>
                <w:sz w:val="18"/>
                <w:szCs w:val="18"/>
              </w:rPr>
              <w:t>648,92</w:t>
            </w:r>
          </w:p>
        </w:tc>
        <w:tc>
          <w:tcPr>
            <w:tcW w:w="1535" w:type="dxa"/>
            <w:vAlign w:val="center"/>
          </w:tcPr>
          <w:p w14:paraId="5065A091" w14:textId="77777777" w:rsidR="004A7B94" w:rsidRDefault="00000000">
            <w:pPr>
              <w:spacing w:before="40" w:after="40" w:line="240" w:lineRule="auto"/>
              <w:jc w:val="center"/>
            </w:pPr>
            <w:r>
              <w:rPr>
                <w:sz w:val="18"/>
                <w:szCs w:val="18"/>
              </w:rPr>
              <w:t>780,7</w:t>
            </w:r>
          </w:p>
        </w:tc>
        <w:tc>
          <w:tcPr>
            <w:tcW w:w="1445" w:type="dxa"/>
            <w:vAlign w:val="center"/>
          </w:tcPr>
          <w:p w14:paraId="65CDCA8B" w14:textId="77777777" w:rsidR="004A7B94" w:rsidRDefault="00000000">
            <w:pPr>
              <w:spacing w:before="40" w:after="40" w:line="240" w:lineRule="auto"/>
              <w:jc w:val="center"/>
            </w:pPr>
            <w:r>
              <w:rPr>
                <w:sz w:val="18"/>
                <w:szCs w:val="18"/>
              </w:rPr>
              <w:t>22,7</w:t>
            </w:r>
          </w:p>
        </w:tc>
        <w:tc>
          <w:tcPr>
            <w:tcW w:w="1445" w:type="dxa"/>
            <w:vAlign w:val="center"/>
          </w:tcPr>
          <w:p w14:paraId="22E0179B" w14:textId="77777777" w:rsidR="004A7B94" w:rsidRDefault="00000000">
            <w:pPr>
              <w:spacing w:before="40" w:after="40" w:line="240" w:lineRule="auto"/>
              <w:jc w:val="center"/>
            </w:pPr>
            <w:r>
              <w:rPr>
                <w:sz w:val="18"/>
                <w:szCs w:val="18"/>
              </w:rPr>
              <w:t>3,61</w:t>
            </w:r>
          </w:p>
        </w:tc>
      </w:tr>
      <w:tr w:rsidR="004A7B94" w14:paraId="6FB3D8C8" w14:textId="77777777">
        <w:trPr>
          <w:cantSplit/>
          <w:jc w:val="center"/>
        </w:trPr>
        <w:tc>
          <w:tcPr>
            <w:tcW w:w="722" w:type="dxa"/>
            <w:vAlign w:val="center"/>
          </w:tcPr>
          <w:p w14:paraId="4AA8FDCB" w14:textId="77777777" w:rsidR="004A7B94" w:rsidRDefault="00000000">
            <w:pPr>
              <w:spacing w:before="40" w:after="40" w:line="240" w:lineRule="auto"/>
            </w:pPr>
            <w:r>
              <w:rPr>
                <w:sz w:val="18"/>
                <w:szCs w:val="18"/>
              </w:rPr>
              <w:t>2021</w:t>
            </w:r>
          </w:p>
        </w:tc>
        <w:tc>
          <w:tcPr>
            <w:tcW w:w="1174" w:type="dxa"/>
            <w:vAlign w:val="center"/>
          </w:tcPr>
          <w:p w14:paraId="501D20F3" w14:textId="77777777" w:rsidR="004A7B94" w:rsidRDefault="00000000">
            <w:pPr>
              <w:spacing w:before="40" w:after="40" w:line="240" w:lineRule="auto"/>
              <w:jc w:val="center"/>
            </w:pPr>
            <w:r>
              <w:rPr>
                <w:sz w:val="18"/>
                <w:szCs w:val="18"/>
              </w:rPr>
              <w:t>19,41</w:t>
            </w:r>
          </w:p>
        </w:tc>
        <w:tc>
          <w:tcPr>
            <w:tcW w:w="1535" w:type="dxa"/>
            <w:vAlign w:val="center"/>
          </w:tcPr>
          <w:p w14:paraId="0885D9B4" w14:textId="77777777" w:rsidR="004A7B94" w:rsidRDefault="00000000">
            <w:pPr>
              <w:spacing w:before="40" w:after="40" w:line="240" w:lineRule="auto"/>
              <w:jc w:val="center"/>
            </w:pPr>
            <w:r>
              <w:rPr>
                <w:sz w:val="18"/>
                <w:szCs w:val="18"/>
              </w:rPr>
              <w:t>3,00</w:t>
            </w:r>
          </w:p>
        </w:tc>
        <w:tc>
          <w:tcPr>
            <w:tcW w:w="1174" w:type="dxa"/>
            <w:vAlign w:val="center"/>
          </w:tcPr>
          <w:p w14:paraId="11FD968D" w14:textId="77777777" w:rsidR="004A7B94" w:rsidRDefault="00000000">
            <w:pPr>
              <w:spacing w:before="40" w:after="40" w:line="240" w:lineRule="auto"/>
              <w:jc w:val="center"/>
            </w:pPr>
            <w:r>
              <w:rPr>
                <w:sz w:val="18"/>
                <w:szCs w:val="18"/>
              </w:rPr>
              <w:t>695,49</w:t>
            </w:r>
          </w:p>
        </w:tc>
        <w:tc>
          <w:tcPr>
            <w:tcW w:w="1535" w:type="dxa"/>
            <w:vAlign w:val="center"/>
          </w:tcPr>
          <w:p w14:paraId="48854FA0" w14:textId="77777777" w:rsidR="004A7B94" w:rsidRDefault="00000000">
            <w:pPr>
              <w:spacing w:before="40" w:after="40" w:line="240" w:lineRule="auto"/>
              <w:jc w:val="center"/>
            </w:pPr>
            <w:r>
              <w:rPr>
                <w:sz w:val="18"/>
                <w:szCs w:val="18"/>
              </w:rPr>
              <w:t>805,0</w:t>
            </w:r>
          </w:p>
        </w:tc>
        <w:tc>
          <w:tcPr>
            <w:tcW w:w="1445" w:type="dxa"/>
            <w:vAlign w:val="center"/>
          </w:tcPr>
          <w:p w14:paraId="3D4C9401" w14:textId="77777777" w:rsidR="004A7B94" w:rsidRDefault="00000000">
            <w:pPr>
              <w:spacing w:before="40" w:after="40" w:line="240" w:lineRule="auto"/>
              <w:jc w:val="center"/>
            </w:pPr>
            <w:r>
              <w:rPr>
                <w:sz w:val="18"/>
                <w:szCs w:val="18"/>
              </w:rPr>
              <w:t>23,1</w:t>
            </w:r>
          </w:p>
        </w:tc>
        <w:tc>
          <w:tcPr>
            <w:tcW w:w="1445" w:type="dxa"/>
            <w:vAlign w:val="center"/>
          </w:tcPr>
          <w:p w14:paraId="3DD6ACE6" w14:textId="77777777" w:rsidR="004A7B94" w:rsidRDefault="00000000">
            <w:pPr>
              <w:spacing w:before="40" w:after="40" w:line="240" w:lineRule="auto"/>
              <w:jc w:val="center"/>
            </w:pPr>
            <w:r>
              <w:rPr>
                <w:sz w:val="18"/>
                <w:szCs w:val="18"/>
              </w:rPr>
              <w:t>3,58</w:t>
            </w:r>
          </w:p>
        </w:tc>
      </w:tr>
      <w:tr w:rsidR="004A7B94" w14:paraId="04691978" w14:textId="77777777">
        <w:trPr>
          <w:cantSplit/>
          <w:jc w:val="center"/>
        </w:trPr>
        <w:tc>
          <w:tcPr>
            <w:tcW w:w="722" w:type="dxa"/>
            <w:vAlign w:val="center"/>
          </w:tcPr>
          <w:p w14:paraId="619059B4" w14:textId="77777777" w:rsidR="004A7B94" w:rsidRDefault="00000000">
            <w:pPr>
              <w:spacing w:before="40" w:after="40" w:line="240" w:lineRule="auto"/>
            </w:pPr>
            <w:r>
              <w:rPr>
                <w:sz w:val="18"/>
                <w:szCs w:val="18"/>
              </w:rPr>
              <w:t>2022</w:t>
            </w:r>
          </w:p>
        </w:tc>
        <w:tc>
          <w:tcPr>
            <w:tcW w:w="1174" w:type="dxa"/>
            <w:vAlign w:val="center"/>
          </w:tcPr>
          <w:p w14:paraId="79CE41B4" w14:textId="77777777" w:rsidR="004A7B94" w:rsidRDefault="00000000">
            <w:pPr>
              <w:spacing w:before="40" w:after="40" w:line="240" w:lineRule="auto"/>
              <w:jc w:val="center"/>
            </w:pPr>
            <w:r>
              <w:rPr>
                <w:sz w:val="18"/>
                <w:szCs w:val="18"/>
              </w:rPr>
              <w:t>22,03</w:t>
            </w:r>
          </w:p>
        </w:tc>
        <w:tc>
          <w:tcPr>
            <w:tcW w:w="1535" w:type="dxa"/>
            <w:vAlign w:val="center"/>
          </w:tcPr>
          <w:p w14:paraId="78BB8522" w14:textId="77777777" w:rsidR="004A7B94" w:rsidRDefault="00000000">
            <w:pPr>
              <w:spacing w:before="40" w:after="40" w:line="240" w:lineRule="auto"/>
              <w:jc w:val="center"/>
            </w:pPr>
            <w:r>
              <w:rPr>
                <w:sz w:val="18"/>
                <w:szCs w:val="18"/>
              </w:rPr>
              <w:t>3,54</w:t>
            </w:r>
          </w:p>
        </w:tc>
        <w:tc>
          <w:tcPr>
            <w:tcW w:w="1174" w:type="dxa"/>
            <w:vAlign w:val="center"/>
          </w:tcPr>
          <w:p w14:paraId="4CEF552C" w14:textId="77777777" w:rsidR="004A7B94" w:rsidRDefault="00000000">
            <w:pPr>
              <w:spacing w:before="40" w:after="40" w:line="240" w:lineRule="auto"/>
              <w:jc w:val="center"/>
            </w:pPr>
            <w:r>
              <w:rPr>
                <w:sz w:val="18"/>
                <w:szCs w:val="18"/>
              </w:rPr>
              <w:t>959,04</w:t>
            </w:r>
          </w:p>
        </w:tc>
        <w:tc>
          <w:tcPr>
            <w:tcW w:w="1535" w:type="dxa"/>
            <w:vAlign w:val="center"/>
          </w:tcPr>
          <w:p w14:paraId="14A36183" w14:textId="77777777" w:rsidR="004A7B94" w:rsidRDefault="00000000">
            <w:pPr>
              <w:spacing w:before="40" w:after="40" w:line="240" w:lineRule="auto"/>
              <w:jc w:val="center"/>
            </w:pPr>
            <w:r>
              <w:rPr>
                <w:sz w:val="18"/>
                <w:szCs w:val="18"/>
              </w:rPr>
              <w:t>1.049,0</w:t>
            </w:r>
          </w:p>
        </w:tc>
        <w:tc>
          <w:tcPr>
            <w:tcW w:w="1445" w:type="dxa"/>
            <w:vAlign w:val="center"/>
          </w:tcPr>
          <w:p w14:paraId="5AE0A0FA" w14:textId="77777777" w:rsidR="004A7B94" w:rsidRDefault="00000000">
            <w:pPr>
              <w:spacing w:before="40" w:after="40" w:line="240" w:lineRule="auto"/>
              <w:jc w:val="center"/>
            </w:pPr>
            <w:r>
              <w:rPr>
                <w:sz w:val="18"/>
                <w:szCs w:val="18"/>
              </w:rPr>
              <w:t>27,1</w:t>
            </w:r>
          </w:p>
        </w:tc>
        <w:tc>
          <w:tcPr>
            <w:tcW w:w="1445" w:type="dxa"/>
            <w:vAlign w:val="center"/>
          </w:tcPr>
          <w:p w14:paraId="768C6E1C" w14:textId="77777777" w:rsidR="004A7B94" w:rsidRDefault="00000000">
            <w:pPr>
              <w:spacing w:before="40" w:after="40" w:line="240" w:lineRule="auto"/>
              <w:jc w:val="center"/>
            </w:pPr>
            <w:r>
              <w:rPr>
                <w:sz w:val="18"/>
                <w:szCs w:val="18"/>
              </w:rPr>
              <w:t>4,35</w:t>
            </w:r>
          </w:p>
        </w:tc>
      </w:tr>
      <w:tr w:rsidR="004A7B94" w14:paraId="27678709" w14:textId="77777777">
        <w:trPr>
          <w:cantSplit/>
          <w:jc w:val="center"/>
        </w:trPr>
        <w:tc>
          <w:tcPr>
            <w:tcW w:w="722" w:type="dxa"/>
            <w:vAlign w:val="center"/>
          </w:tcPr>
          <w:p w14:paraId="4F02B648" w14:textId="77777777" w:rsidR="004A7B94" w:rsidRDefault="00000000">
            <w:pPr>
              <w:spacing w:before="40" w:after="40" w:line="240" w:lineRule="auto"/>
            </w:pPr>
            <w:r>
              <w:rPr>
                <w:sz w:val="18"/>
                <w:szCs w:val="18"/>
              </w:rPr>
              <w:t>2023</w:t>
            </w:r>
          </w:p>
        </w:tc>
        <w:tc>
          <w:tcPr>
            <w:tcW w:w="1174" w:type="dxa"/>
            <w:vAlign w:val="center"/>
          </w:tcPr>
          <w:p w14:paraId="3617D002" w14:textId="77777777" w:rsidR="004A7B94" w:rsidRDefault="00000000">
            <w:pPr>
              <w:spacing w:before="40" w:after="40" w:line="240" w:lineRule="auto"/>
              <w:jc w:val="center"/>
            </w:pPr>
            <w:r>
              <w:rPr>
                <w:sz w:val="18"/>
                <w:szCs w:val="18"/>
              </w:rPr>
              <w:t>24,31</w:t>
            </w:r>
          </w:p>
        </w:tc>
        <w:tc>
          <w:tcPr>
            <w:tcW w:w="1535" w:type="dxa"/>
            <w:vAlign w:val="center"/>
          </w:tcPr>
          <w:p w14:paraId="4A93AD20" w14:textId="77777777" w:rsidR="004A7B94" w:rsidRDefault="00000000">
            <w:pPr>
              <w:spacing w:before="40" w:after="40" w:line="240" w:lineRule="auto"/>
              <w:jc w:val="center"/>
            </w:pPr>
            <w:r>
              <w:rPr>
                <w:sz w:val="18"/>
                <w:szCs w:val="18"/>
              </w:rPr>
              <w:t>3,82</w:t>
            </w:r>
          </w:p>
        </w:tc>
        <w:tc>
          <w:tcPr>
            <w:tcW w:w="1174" w:type="dxa"/>
            <w:vAlign w:val="center"/>
          </w:tcPr>
          <w:p w14:paraId="1E657AA5" w14:textId="77777777" w:rsidR="004A7B94" w:rsidRDefault="00000000">
            <w:pPr>
              <w:spacing w:before="40" w:after="40" w:line="240" w:lineRule="auto"/>
              <w:jc w:val="center"/>
            </w:pPr>
            <w:r>
              <w:rPr>
                <w:sz w:val="18"/>
                <w:szCs w:val="18"/>
              </w:rPr>
              <w:t>820,27</w:t>
            </w:r>
          </w:p>
        </w:tc>
        <w:tc>
          <w:tcPr>
            <w:tcW w:w="1535" w:type="dxa"/>
            <w:vAlign w:val="center"/>
          </w:tcPr>
          <w:p w14:paraId="361ED380" w14:textId="77777777" w:rsidR="004A7B94" w:rsidRDefault="00000000">
            <w:pPr>
              <w:spacing w:before="40" w:after="40" w:line="240" w:lineRule="auto"/>
              <w:jc w:val="center"/>
            </w:pPr>
            <w:r>
              <w:rPr>
                <w:sz w:val="18"/>
                <w:szCs w:val="18"/>
              </w:rPr>
              <w:t>846,6</w:t>
            </w:r>
          </w:p>
        </w:tc>
        <w:tc>
          <w:tcPr>
            <w:tcW w:w="1445" w:type="dxa"/>
            <w:vAlign w:val="center"/>
          </w:tcPr>
          <w:p w14:paraId="57A49AE2" w14:textId="77777777" w:rsidR="004A7B94" w:rsidRDefault="00000000">
            <w:pPr>
              <w:spacing w:before="40" w:after="40" w:line="240" w:lineRule="auto"/>
              <w:jc w:val="center"/>
            </w:pPr>
            <w:r>
              <w:rPr>
                <w:sz w:val="18"/>
                <w:szCs w:val="18"/>
              </w:rPr>
              <w:t>21,5</w:t>
            </w:r>
          </w:p>
        </w:tc>
        <w:tc>
          <w:tcPr>
            <w:tcW w:w="1445" w:type="dxa"/>
            <w:vAlign w:val="center"/>
          </w:tcPr>
          <w:p w14:paraId="60D6B195" w14:textId="77777777" w:rsidR="004A7B94" w:rsidRDefault="00000000">
            <w:pPr>
              <w:spacing w:before="40" w:after="40" w:line="240" w:lineRule="auto"/>
              <w:jc w:val="center"/>
            </w:pPr>
            <w:r>
              <w:rPr>
                <w:sz w:val="18"/>
                <w:szCs w:val="18"/>
              </w:rPr>
              <w:t>3,37</w:t>
            </w:r>
          </w:p>
        </w:tc>
      </w:tr>
      <w:tr w:rsidR="004A7B94" w14:paraId="3FBECDFF" w14:textId="77777777">
        <w:trPr>
          <w:cantSplit/>
          <w:jc w:val="center"/>
        </w:trPr>
        <w:tc>
          <w:tcPr>
            <w:tcW w:w="722" w:type="dxa"/>
            <w:tcBorders>
              <w:bottom w:val="single" w:sz="8" w:space="0" w:color="000000"/>
            </w:tcBorders>
            <w:vAlign w:val="center"/>
          </w:tcPr>
          <w:p w14:paraId="49B418F2" w14:textId="77777777" w:rsidR="004A7B94" w:rsidRDefault="00000000">
            <w:pPr>
              <w:spacing w:before="40" w:after="40" w:line="240" w:lineRule="auto"/>
            </w:pPr>
            <w:r>
              <w:rPr>
                <w:sz w:val="18"/>
                <w:szCs w:val="18"/>
              </w:rPr>
              <w:t>2024</w:t>
            </w:r>
          </w:p>
        </w:tc>
        <w:tc>
          <w:tcPr>
            <w:tcW w:w="1174" w:type="dxa"/>
            <w:tcBorders>
              <w:bottom w:val="single" w:sz="8" w:space="0" w:color="000000"/>
            </w:tcBorders>
            <w:vAlign w:val="center"/>
          </w:tcPr>
          <w:p w14:paraId="1D2DC9FE" w14:textId="77777777" w:rsidR="004A7B94" w:rsidRDefault="00000000">
            <w:pPr>
              <w:spacing w:before="40" w:after="40" w:line="240" w:lineRule="auto"/>
              <w:jc w:val="center"/>
            </w:pPr>
            <w:r>
              <w:rPr>
                <w:sz w:val="18"/>
                <w:szCs w:val="18"/>
              </w:rPr>
              <w:t>26,45</w:t>
            </w:r>
          </w:p>
        </w:tc>
        <w:tc>
          <w:tcPr>
            <w:tcW w:w="1535" w:type="dxa"/>
            <w:tcBorders>
              <w:bottom w:val="single" w:sz="8" w:space="0" w:color="000000"/>
            </w:tcBorders>
            <w:vAlign w:val="center"/>
          </w:tcPr>
          <w:p w14:paraId="00AAD318" w14:textId="77777777" w:rsidR="004A7B94" w:rsidRDefault="00000000">
            <w:pPr>
              <w:spacing w:before="40" w:after="40" w:line="240" w:lineRule="auto"/>
              <w:jc w:val="center"/>
            </w:pPr>
            <w:r>
              <w:rPr>
                <w:sz w:val="18"/>
                <w:szCs w:val="18"/>
              </w:rPr>
              <w:t>4,42</w:t>
            </w:r>
          </w:p>
        </w:tc>
        <w:tc>
          <w:tcPr>
            <w:tcW w:w="1174" w:type="dxa"/>
            <w:tcBorders>
              <w:bottom w:val="single" w:sz="8" w:space="0" w:color="000000"/>
            </w:tcBorders>
            <w:vAlign w:val="center"/>
          </w:tcPr>
          <w:p w14:paraId="3470ED93" w14:textId="77777777" w:rsidR="004A7B94" w:rsidRDefault="00000000">
            <w:pPr>
              <w:spacing w:before="40" w:after="40" w:line="240" w:lineRule="auto"/>
              <w:jc w:val="center"/>
            </w:pPr>
            <w:r>
              <w:rPr>
                <w:sz w:val="18"/>
                <w:szCs w:val="18"/>
              </w:rPr>
              <w:t>871,38</w:t>
            </w:r>
          </w:p>
        </w:tc>
        <w:tc>
          <w:tcPr>
            <w:tcW w:w="1535" w:type="dxa"/>
            <w:tcBorders>
              <w:bottom w:val="single" w:sz="8" w:space="0" w:color="000000"/>
            </w:tcBorders>
            <w:vAlign w:val="center"/>
          </w:tcPr>
          <w:p w14:paraId="6B570089" w14:textId="77777777" w:rsidR="004A7B94" w:rsidRDefault="00000000">
            <w:pPr>
              <w:spacing w:before="40" w:after="40" w:line="240" w:lineRule="auto"/>
              <w:jc w:val="center"/>
            </w:pPr>
            <w:r>
              <w:rPr>
                <w:sz w:val="18"/>
                <w:szCs w:val="18"/>
              </w:rPr>
              <w:t>871,4</w:t>
            </w:r>
          </w:p>
        </w:tc>
        <w:tc>
          <w:tcPr>
            <w:tcW w:w="1445" w:type="dxa"/>
            <w:tcBorders>
              <w:bottom w:val="single" w:sz="8" w:space="0" w:color="000000"/>
            </w:tcBorders>
            <w:vAlign w:val="center"/>
          </w:tcPr>
          <w:p w14:paraId="03BC6ED6" w14:textId="77777777" w:rsidR="004A7B94" w:rsidRDefault="00000000">
            <w:pPr>
              <w:spacing w:before="40" w:after="40" w:line="240" w:lineRule="auto"/>
              <w:jc w:val="center"/>
            </w:pPr>
            <w:r>
              <w:rPr>
                <w:sz w:val="18"/>
                <w:szCs w:val="18"/>
              </w:rPr>
              <w:t>19,7</w:t>
            </w:r>
          </w:p>
        </w:tc>
        <w:tc>
          <w:tcPr>
            <w:tcW w:w="1445" w:type="dxa"/>
            <w:tcBorders>
              <w:bottom w:val="single" w:sz="8" w:space="0" w:color="000000"/>
            </w:tcBorders>
            <w:vAlign w:val="center"/>
          </w:tcPr>
          <w:p w14:paraId="6EF4C88D" w14:textId="77777777" w:rsidR="004A7B94" w:rsidRDefault="00000000">
            <w:pPr>
              <w:spacing w:before="40" w:after="40" w:line="240" w:lineRule="auto"/>
              <w:jc w:val="center"/>
            </w:pPr>
            <w:r>
              <w:rPr>
                <w:sz w:val="18"/>
                <w:szCs w:val="18"/>
              </w:rPr>
              <w:t>3,29</w:t>
            </w:r>
          </w:p>
        </w:tc>
      </w:tr>
    </w:tbl>
    <w:p w14:paraId="15F18462" w14:textId="77777777" w:rsidR="004A7B94" w:rsidRDefault="00000000">
      <w:pPr>
        <w:spacing w:before="80" w:after="240" w:line="240" w:lineRule="auto"/>
      </w:pPr>
      <w:r>
        <w:rPr>
          <w:i/>
          <w:iCs/>
          <w:sz w:val="18"/>
          <w:szCs w:val="18"/>
        </w:rPr>
        <w:t>Fonte: elaboração própria. PIB e receita do governo central: Banco Mundial (WDI). IRA/NTA: DBM, Senate Economic Planning Office e fontes secundárias (ver texto e Apêndice A). Deflator: inflação ao consumidor do Banco Mundial, base 2024. Os valores de 2016 e 2018 a 2020 devem ser conferidos nos Local Budget Memoranda do DBM.</w:t>
      </w:r>
    </w:p>
    <w:p w14:paraId="6D7067C9" w14:textId="77777777" w:rsidR="004A7B94" w:rsidRDefault="00000000">
      <w:pPr>
        <w:keepNext/>
        <w:spacing w:before="240" w:after="100" w:line="240" w:lineRule="auto"/>
        <w:jc w:val="center"/>
      </w:pPr>
      <w:r>
        <w:rPr>
          <w:b/>
          <w:bCs/>
          <w:sz w:val="20"/>
          <w:szCs w:val="20"/>
        </w:rPr>
        <w:lastRenderedPageBreak/>
        <w:t>Figura 14 — IRA/NTA em termos reais e como proporção da receita do governo central</w:t>
      </w:r>
    </w:p>
    <w:p w14:paraId="0C4A6F1A" w14:textId="77777777" w:rsidR="004A7B94" w:rsidRDefault="00000000">
      <w:pPr>
        <w:keepNext/>
        <w:spacing w:line="240" w:lineRule="auto"/>
        <w:jc w:val="center"/>
      </w:pPr>
      <w:r>
        <w:rPr>
          <w:noProof/>
        </w:rPr>
        <w:drawing>
          <wp:inline distT="0" distB="0" distL="0" distR="0" wp14:anchorId="5BE8BF7E" wp14:editId="0B07273C">
            <wp:extent cx="5040000" cy="2736000"/>
            <wp:effectExtent l="0" t="0" r="0" b="0"/>
            <wp:docPr id="1014" nam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g14.png"/>
                    <pic:cNvPicPr/>
                  </pic:nvPicPr>
                  <pic:blipFill>
                    <a:blip r:embed="rId23"/>
                    <a:stretch>
                      <a:fillRect/>
                    </a:stretch>
                  </pic:blipFill>
                  <pic:spPr>
                    <a:xfrm>
                      <a:off x="0" y="0"/>
                      <a:ext cx="5040000" cy="2736000"/>
                    </a:xfrm>
                    <a:prstGeom prst="rect">
                      <a:avLst/>
                    </a:prstGeom>
                  </pic:spPr>
                </pic:pic>
              </a:graphicData>
            </a:graphic>
          </wp:inline>
        </w:drawing>
      </w:r>
    </w:p>
    <w:p w14:paraId="1E94ED46" w14:textId="77777777" w:rsidR="004A7B94" w:rsidRDefault="00000000">
      <w:pPr>
        <w:spacing w:before="60" w:after="240" w:line="240" w:lineRule="auto"/>
      </w:pPr>
      <w:r>
        <w:rPr>
          <w:i/>
          <w:iCs/>
          <w:sz w:val="18"/>
          <w:szCs w:val="18"/>
        </w:rPr>
        <w:t>Fonte: elaboração própria. IRA/NTA: DBM e fontes secundárias; receita do governo central: Banco Mundial. A linha tracejada marca a primeira aplicação da decisão Mandanas-Garcia (exercício de 2022).</w:t>
      </w:r>
    </w:p>
    <w:p w14:paraId="525F4C14" w14:textId="77777777" w:rsidR="004A7B94" w:rsidRDefault="00000000">
      <w:pPr>
        <w:ind w:firstLine="709"/>
        <w:jc w:val="both"/>
      </w:pPr>
      <w:r>
        <w:t>O salto de 2021 para 2022 é o efeito mais visível da decisão Mandanas-Garcia: o NTA subiu 37,9% em termos nominais (PHP 695,5 bilhões para PHP 959,0 bilhões) e 30,3% em termos reais. Esse número é coerente com o percentual de aumento citado no artigo original (mais de 37%). Entretanto, o gráfico mostra que o aumento não se manteve como patamar: em 2023, o NTA recuou 14,5% em termos nominais, para PHP 820,3 bilhões, e em 2024 subiu 6,2%, para PHP 871,4 bilhões. A queda de 2023 é compatível com a regra de cálculo, que usa a arrecadação do terceiro ano anterior (o Local Budget Memorandum nº 87 informa, por exemplo, que o valor de 2024 usa a arrecadação de 2021): a transferência de 2023 depende da arrecadação de 2020, ano de contração da receita causada pela pandemia. Este estudo não reconstruiu o cálculo do DBM, de modo que essa explicação deve ser tomada como hipótese compatível com o desenho da regra, e não como resultado.</w:t>
      </w:r>
    </w:p>
    <w:p w14:paraId="2CF67734" w14:textId="77777777" w:rsidR="004A7B94" w:rsidRDefault="00000000">
      <w:pPr>
        <w:ind w:firstLine="709"/>
        <w:jc w:val="both"/>
      </w:pPr>
      <w:r>
        <w:t>A trajetória de 2020 e 2021 ilustra o efeito da defasagem de três anos: a receita do governo central caiu em 2020, mas o IRA continuou subindo porque dependia de arrecadações anteriores, o que elevou a razão IRA/receita. A defasagem é, assim, um estabilizador das finanças locais, pois protege as LGUs de quedas imediatas de arrecadação, mas também transfere o risco para o governo central, que precisa financiar a transferência em um ano de queda de receita. Em 2020 e 2021, a série do Banco Mundial mostra déficit do governo central (receita menos despesa) de PHP 656 bilhões e PHP 710 bilhões, respectivamente.</w:t>
      </w:r>
    </w:p>
    <w:p w14:paraId="0647DADD" w14:textId="77777777" w:rsidR="004A7B94" w:rsidRDefault="00000000">
      <w:pPr>
        <w:pStyle w:val="Ttulo3"/>
        <w:spacing w:before="200" w:line="276" w:lineRule="auto"/>
      </w:pPr>
      <w:r>
        <w:lastRenderedPageBreak/>
        <w:t>4.6.2 A renda das unidades de governo local</w:t>
      </w:r>
    </w:p>
    <w:p w14:paraId="0DA40304" w14:textId="77777777" w:rsidR="004A7B94" w:rsidRDefault="00000000">
      <w:pPr>
        <w:ind w:firstLine="709"/>
        <w:jc w:val="both"/>
      </w:pPr>
      <w:r>
        <w:t>Os dados do DOF com base no BLGF permitem observar a composição da renda das LGUs (exclusive barangays) em 2020 e 2021 (Tabela 12). Em 2021, a renda operacional corrente total foi de PHP 871,3 bilhões, dos quais PHP 554,0 bilhões (63,6%) vieram do IRA e PHP 256,2 bilhões (29,4%) de fontes locais. As fontes externas, que incluem o IRA e outras transferências, somaram PHP 615,1 bilhões (70,6%). Em 2020, a participação do IRA era de 61,9% e a das fontes locais, de 30,3%. Vê-se, portanto, que dois terços da renda das LGUs filipinas provêm de transferências, e que a participação das fontes locais ficou praticamente estável entre os dois anos.</w:t>
      </w:r>
    </w:p>
    <w:p w14:paraId="681462CE" w14:textId="77777777" w:rsidR="004A7B94" w:rsidRDefault="00000000">
      <w:pPr>
        <w:keepNext/>
        <w:spacing w:before="240" w:after="100" w:line="240" w:lineRule="auto"/>
        <w:jc w:val="center"/>
      </w:pPr>
      <w:r>
        <w:rPr>
          <w:b/>
          <w:bCs/>
          <w:sz w:val="20"/>
          <w:szCs w:val="20"/>
        </w:rPr>
        <w:t>Tabela 12 — Composição da renda operacional corrente das LGUs filipinas (exclusive barangays), 2020 e 2021</w:t>
      </w:r>
    </w:p>
    <w:tbl>
      <w:tblPr>
        <w:tblW w:w="9029" w:type="dxa"/>
        <w:jc w:val="center"/>
        <w:tblLayout w:type="fixed"/>
        <w:tblCellMar>
          <w:left w:w="70" w:type="dxa"/>
          <w:right w:w="70" w:type="dxa"/>
        </w:tblCellMar>
        <w:tblLook w:val="04A0" w:firstRow="1" w:lastRow="0" w:firstColumn="1" w:lastColumn="0" w:noHBand="0" w:noVBand="1"/>
      </w:tblPr>
      <w:tblGrid>
        <w:gridCol w:w="5779"/>
        <w:gridCol w:w="1625"/>
        <w:gridCol w:w="1625"/>
      </w:tblGrid>
      <w:tr w:rsidR="004A7B94" w14:paraId="2E87C736" w14:textId="77777777">
        <w:trPr>
          <w:cantSplit/>
          <w:tblHeader/>
          <w:jc w:val="center"/>
        </w:trPr>
        <w:tc>
          <w:tcPr>
            <w:tcW w:w="5779" w:type="dxa"/>
            <w:tcBorders>
              <w:top w:val="single" w:sz="8" w:space="0" w:color="000000"/>
              <w:bottom w:val="single" w:sz="8" w:space="0" w:color="000000"/>
            </w:tcBorders>
            <w:shd w:val="clear" w:color="auto" w:fill="E7EEF6"/>
            <w:vAlign w:val="center"/>
          </w:tcPr>
          <w:p w14:paraId="711F5512" w14:textId="77777777" w:rsidR="004A7B94" w:rsidRDefault="00000000">
            <w:pPr>
              <w:spacing w:before="40" w:after="40" w:line="240" w:lineRule="auto"/>
            </w:pPr>
            <w:r>
              <w:rPr>
                <w:b/>
                <w:bCs/>
                <w:sz w:val="18"/>
                <w:szCs w:val="18"/>
              </w:rPr>
              <w:t>Item (PHP bilhões)</w:t>
            </w:r>
          </w:p>
        </w:tc>
        <w:tc>
          <w:tcPr>
            <w:tcW w:w="1625" w:type="dxa"/>
            <w:tcBorders>
              <w:top w:val="single" w:sz="8" w:space="0" w:color="000000"/>
              <w:bottom w:val="single" w:sz="8" w:space="0" w:color="000000"/>
            </w:tcBorders>
            <w:shd w:val="clear" w:color="auto" w:fill="E7EEF6"/>
            <w:vAlign w:val="center"/>
          </w:tcPr>
          <w:p w14:paraId="5A0F8461" w14:textId="77777777" w:rsidR="004A7B94" w:rsidRDefault="00000000">
            <w:pPr>
              <w:spacing w:before="40" w:after="40" w:line="240" w:lineRule="auto"/>
              <w:jc w:val="center"/>
            </w:pPr>
            <w:r>
              <w:rPr>
                <w:b/>
                <w:bCs/>
                <w:sz w:val="18"/>
                <w:szCs w:val="18"/>
              </w:rPr>
              <w:t>2020</w:t>
            </w:r>
          </w:p>
        </w:tc>
        <w:tc>
          <w:tcPr>
            <w:tcW w:w="1625" w:type="dxa"/>
            <w:tcBorders>
              <w:top w:val="single" w:sz="8" w:space="0" w:color="000000"/>
              <w:bottom w:val="single" w:sz="8" w:space="0" w:color="000000"/>
            </w:tcBorders>
            <w:shd w:val="clear" w:color="auto" w:fill="E7EEF6"/>
            <w:vAlign w:val="center"/>
          </w:tcPr>
          <w:p w14:paraId="20566C5C" w14:textId="77777777" w:rsidR="004A7B94" w:rsidRDefault="00000000">
            <w:pPr>
              <w:spacing w:before="40" w:after="40" w:line="240" w:lineRule="auto"/>
              <w:jc w:val="center"/>
            </w:pPr>
            <w:r>
              <w:rPr>
                <w:b/>
                <w:bCs/>
                <w:sz w:val="18"/>
                <w:szCs w:val="18"/>
              </w:rPr>
              <w:t>2021</w:t>
            </w:r>
          </w:p>
        </w:tc>
      </w:tr>
      <w:tr w:rsidR="004A7B94" w14:paraId="4A477BF3" w14:textId="77777777">
        <w:trPr>
          <w:cantSplit/>
          <w:jc w:val="center"/>
        </w:trPr>
        <w:tc>
          <w:tcPr>
            <w:tcW w:w="5779" w:type="dxa"/>
            <w:vAlign w:val="center"/>
          </w:tcPr>
          <w:p w14:paraId="29F22887" w14:textId="77777777" w:rsidR="004A7B94" w:rsidRDefault="00000000">
            <w:pPr>
              <w:spacing w:before="40" w:after="40" w:line="240" w:lineRule="auto"/>
            </w:pPr>
            <w:r>
              <w:rPr>
                <w:sz w:val="18"/>
                <w:szCs w:val="18"/>
              </w:rPr>
              <w:t>Renda operacional corrente total das LGUs (excl. barangays)</w:t>
            </w:r>
          </w:p>
        </w:tc>
        <w:tc>
          <w:tcPr>
            <w:tcW w:w="1625" w:type="dxa"/>
            <w:vAlign w:val="center"/>
          </w:tcPr>
          <w:p w14:paraId="4A098893" w14:textId="77777777" w:rsidR="004A7B94" w:rsidRDefault="00000000">
            <w:pPr>
              <w:spacing w:before="40" w:after="40" w:line="240" w:lineRule="auto"/>
              <w:jc w:val="center"/>
            </w:pPr>
            <w:r>
              <w:rPr>
                <w:sz w:val="18"/>
                <w:szCs w:val="18"/>
              </w:rPr>
              <w:t>833,92</w:t>
            </w:r>
          </w:p>
        </w:tc>
        <w:tc>
          <w:tcPr>
            <w:tcW w:w="1625" w:type="dxa"/>
            <w:vAlign w:val="center"/>
          </w:tcPr>
          <w:p w14:paraId="6AC95ED2" w14:textId="77777777" w:rsidR="004A7B94" w:rsidRDefault="00000000">
            <w:pPr>
              <w:spacing w:before="40" w:after="40" w:line="240" w:lineRule="auto"/>
              <w:jc w:val="center"/>
            </w:pPr>
            <w:r>
              <w:rPr>
                <w:sz w:val="18"/>
                <w:szCs w:val="18"/>
              </w:rPr>
              <w:t>871,30</w:t>
            </w:r>
          </w:p>
        </w:tc>
      </w:tr>
      <w:tr w:rsidR="004A7B94" w14:paraId="0B4630DE" w14:textId="77777777">
        <w:trPr>
          <w:cantSplit/>
          <w:jc w:val="center"/>
        </w:trPr>
        <w:tc>
          <w:tcPr>
            <w:tcW w:w="5779" w:type="dxa"/>
            <w:vAlign w:val="center"/>
          </w:tcPr>
          <w:p w14:paraId="336AF537" w14:textId="77777777" w:rsidR="004A7B94" w:rsidRDefault="00000000">
            <w:pPr>
              <w:spacing w:before="40" w:after="40" w:line="240" w:lineRule="auto"/>
            </w:pPr>
            <w:r>
              <w:rPr>
                <w:sz w:val="18"/>
                <w:szCs w:val="18"/>
              </w:rPr>
              <w:t>IRA (renomeado NTA em 2022)</w:t>
            </w:r>
          </w:p>
        </w:tc>
        <w:tc>
          <w:tcPr>
            <w:tcW w:w="1625" w:type="dxa"/>
            <w:vAlign w:val="center"/>
          </w:tcPr>
          <w:p w14:paraId="294E13F3" w14:textId="77777777" w:rsidR="004A7B94" w:rsidRDefault="00000000">
            <w:pPr>
              <w:spacing w:before="40" w:after="40" w:line="240" w:lineRule="auto"/>
              <w:jc w:val="center"/>
            </w:pPr>
            <w:r>
              <w:rPr>
                <w:sz w:val="18"/>
                <w:szCs w:val="18"/>
              </w:rPr>
              <w:t>516,07</w:t>
            </w:r>
          </w:p>
        </w:tc>
        <w:tc>
          <w:tcPr>
            <w:tcW w:w="1625" w:type="dxa"/>
            <w:vAlign w:val="center"/>
          </w:tcPr>
          <w:p w14:paraId="33602A5E" w14:textId="77777777" w:rsidR="004A7B94" w:rsidRDefault="00000000">
            <w:pPr>
              <w:spacing w:before="40" w:after="40" w:line="240" w:lineRule="auto"/>
              <w:jc w:val="center"/>
            </w:pPr>
            <w:r>
              <w:rPr>
                <w:sz w:val="18"/>
                <w:szCs w:val="18"/>
              </w:rPr>
              <w:t>554,02</w:t>
            </w:r>
          </w:p>
        </w:tc>
      </w:tr>
      <w:tr w:rsidR="004A7B94" w14:paraId="25734AB7" w14:textId="77777777">
        <w:trPr>
          <w:cantSplit/>
          <w:jc w:val="center"/>
        </w:trPr>
        <w:tc>
          <w:tcPr>
            <w:tcW w:w="5779" w:type="dxa"/>
            <w:vAlign w:val="center"/>
          </w:tcPr>
          <w:p w14:paraId="1ECD6A86" w14:textId="77777777" w:rsidR="004A7B94" w:rsidRDefault="00000000">
            <w:pPr>
              <w:spacing w:before="40" w:after="40" w:line="240" w:lineRule="auto"/>
            </w:pPr>
            <w:r>
              <w:rPr>
                <w:sz w:val="18"/>
                <w:szCs w:val="18"/>
              </w:rPr>
              <w:t>Fontes locais (LSR)</w:t>
            </w:r>
          </w:p>
        </w:tc>
        <w:tc>
          <w:tcPr>
            <w:tcW w:w="1625" w:type="dxa"/>
            <w:vAlign w:val="center"/>
          </w:tcPr>
          <w:p w14:paraId="497C6128" w14:textId="77777777" w:rsidR="004A7B94" w:rsidRDefault="00000000">
            <w:pPr>
              <w:spacing w:before="40" w:after="40" w:line="240" w:lineRule="auto"/>
              <w:jc w:val="center"/>
            </w:pPr>
            <w:r>
              <w:rPr>
                <w:sz w:val="18"/>
                <w:szCs w:val="18"/>
              </w:rPr>
              <w:t>252,57</w:t>
            </w:r>
          </w:p>
        </w:tc>
        <w:tc>
          <w:tcPr>
            <w:tcW w:w="1625" w:type="dxa"/>
            <w:vAlign w:val="center"/>
          </w:tcPr>
          <w:p w14:paraId="43A82A80" w14:textId="77777777" w:rsidR="004A7B94" w:rsidRDefault="00000000">
            <w:pPr>
              <w:spacing w:before="40" w:after="40" w:line="240" w:lineRule="auto"/>
              <w:jc w:val="center"/>
            </w:pPr>
            <w:r>
              <w:rPr>
                <w:sz w:val="18"/>
                <w:szCs w:val="18"/>
              </w:rPr>
              <w:t>256,21</w:t>
            </w:r>
          </w:p>
        </w:tc>
      </w:tr>
      <w:tr w:rsidR="004A7B94" w14:paraId="55E13592" w14:textId="77777777">
        <w:trPr>
          <w:cantSplit/>
          <w:jc w:val="center"/>
        </w:trPr>
        <w:tc>
          <w:tcPr>
            <w:tcW w:w="5779" w:type="dxa"/>
            <w:vAlign w:val="center"/>
          </w:tcPr>
          <w:p w14:paraId="53061CA1" w14:textId="77777777" w:rsidR="004A7B94" w:rsidRDefault="00000000">
            <w:pPr>
              <w:spacing w:before="40" w:after="40" w:line="240" w:lineRule="auto"/>
            </w:pPr>
            <w:r>
              <w:rPr>
                <w:sz w:val="18"/>
                <w:szCs w:val="18"/>
              </w:rPr>
              <w:t>Fontes externas</w:t>
            </w:r>
          </w:p>
        </w:tc>
        <w:tc>
          <w:tcPr>
            <w:tcW w:w="1625" w:type="dxa"/>
            <w:vAlign w:val="center"/>
          </w:tcPr>
          <w:p w14:paraId="2C8537A3" w14:textId="77777777" w:rsidR="004A7B94" w:rsidRDefault="00000000">
            <w:pPr>
              <w:spacing w:before="40" w:after="40" w:line="240" w:lineRule="auto"/>
              <w:jc w:val="center"/>
            </w:pPr>
            <w:r>
              <w:rPr>
                <w:sz w:val="18"/>
                <w:szCs w:val="18"/>
              </w:rPr>
              <w:t>581,35</w:t>
            </w:r>
          </w:p>
        </w:tc>
        <w:tc>
          <w:tcPr>
            <w:tcW w:w="1625" w:type="dxa"/>
            <w:vAlign w:val="center"/>
          </w:tcPr>
          <w:p w14:paraId="0DB43851" w14:textId="77777777" w:rsidR="004A7B94" w:rsidRDefault="00000000">
            <w:pPr>
              <w:spacing w:before="40" w:after="40" w:line="240" w:lineRule="auto"/>
              <w:jc w:val="center"/>
            </w:pPr>
            <w:r>
              <w:rPr>
                <w:sz w:val="18"/>
                <w:szCs w:val="18"/>
              </w:rPr>
              <w:t>615,08</w:t>
            </w:r>
          </w:p>
        </w:tc>
      </w:tr>
      <w:tr w:rsidR="004A7B94" w14:paraId="1D556A21" w14:textId="77777777">
        <w:trPr>
          <w:cantSplit/>
          <w:jc w:val="center"/>
        </w:trPr>
        <w:tc>
          <w:tcPr>
            <w:tcW w:w="5779" w:type="dxa"/>
            <w:vAlign w:val="center"/>
          </w:tcPr>
          <w:p w14:paraId="3BD0FA15" w14:textId="77777777" w:rsidR="004A7B94" w:rsidRDefault="00000000">
            <w:pPr>
              <w:spacing w:before="40" w:after="40" w:line="240" w:lineRule="auto"/>
            </w:pPr>
            <w:r>
              <w:rPr>
                <w:sz w:val="18"/>
                <w:szCs w:val="18"/>
              </w:rPr>
              <w:t>IRA / renda corrente total (%)</w:t>
            </w:r>
          </w:p>
        </w:tc>
        <w:tc>
          <w:tcPr>
            <w:tcW w:w="1625" w:type="dxa"/>
            <w:vAlign w:val="center"/>
          </w:tcPr>
          <w:p w14:paraId="5B16BB83" w14:textId="77777777" w:rsidR="004A7B94" w:rsidRDefault="00000000">
            <w:pPr>
              <w:spacing w:before="40" w:after="40" w:line="240" w:lineRule="auto"/>
              <w:jc w:val="center"/>
            </w:pPr>
            <w:r>
              <w:rPr>
                <w:sz w:val="18"/>
                <w:szCs w:val="18"/>
              </w:rPr>
              <w:t>61,9</w:t>
            </w:r>
          </w:p>
        </w:tc>
        <w:tc>
          <w:tcPr>
            <w:tcW w:w="1625" w:type="dxa"/>
            <w:vAlign w:val="center"/>
          </w:tcPr>
          <w:p w14:paraId="12248029" w14:textId="77777777" w:rsidR="004A7B94" w:rsidRDefault="00000000">
            <w:pPr>
              <w:spacing w:before="40" w:after="40" w:line="240" w:lineRule="auto"/>
              <w:jc w:val="center"/>
            </w:pPr>
            <w:r>
              <w:rPr>
                <w:sz w:val="18"/>
                <w:szCs w:val="18"/>
              </w:rPr>
              <w:t>63,6</w:t>
            </w:r>
          </w:p>
        </w:tc>
      </w:tr>
      <w:tr w:rsidR="004A7B94" w14:paraId="2FDCCF73" w14:textId="77777777">
        <w:trPr>
          <w:cantSplit/>
          <w:jc w:val="center"/>
        </w:trPr>
        <w:tc>
          <w:tcPr>
            <w:tcW w:w="5779" w:type="dxa"/>
            <w:tcBorders>
              <w:bottom w:val="single" w:sz="8" w:space="0" w:color="000000"/>
            </w:tcBorders>
            <w:vAlign w:val="center"/>
          </w:tcPr>
          <w:p w14:paraId="70D54788" w14:textId="77777777" w:rsidR="004A7B94" w:rsidRDefault="00000000">
            <w:pPr>
              <w:spacing w:before="40" w:after="40" w:line="240" w:lineRule="auto"/>
            </w:pPr>
            <w:r>
              <w:rPr>
                <w:sz w:val="18"/>
                <w:szCs w:val="18"/>
              </w:rPr>
              <w:t>LSR / renda corrente total (%)</w:t>
            </w:r>
          </w:p>
        </w:tc>
        <w:tc>
          <w:tcPr>
            <w:tcW w:w="1625" w:type="dxa"/>
            <w:tcBorders>
              <w:bottom w:val="single" w:sz="8" w:space="0" w:color="000000"/>
            </w:tcBorders>
            <w:vAlign w:val="center"/>
          </w:tcPr>
          <w:p w14:paraId="41261A8D" w14:textId="77777777" w:rsidR="004A7B94" w:rsidRDefault="00000000">
            <w:pPr>
              <w:spacing w:before="40" w:after="40" w:line="240" w:lineRule="auto"/>
              <w:jc w:val="center"/>
            </w:pPr>
            <w:r>
              <w:rPr>
                <w:sz w:val="18"/>
                <w:szCs w:val="18"/>
              </w:rPr>
              <w:t>30,3</w:t>
            </w:r>
          </w:p>
        </w:tc>
        <w:tc>
          <w:tcPr>
            <w:tcW w:w="1625" w:type="dxa"/>
            <w:tcBorders>
              <w:bottom w:val="single" w:sz="8" w:space="0" w:color="000000"/>
            </w:tcBorders>
            <w:vAlign w:val="center"/>
          </w:tcPr>
          <w:p w14:paraId="6DD56DA9" w14:textId="77777777" w:rsidR="004A7B94" w:rsidRDefault="00000000">
            <w:pPr>
              <w:spacing w:before="40" w:after="40" w:line="240" w:lineRule="auto"/>
              <w:jc w:val="center"/>
            </w:pPr>
            <w:r>
              <w:rPr>
                <w:sz w:val="18"/>
                <w:szCs w:val="18"/>
              </w:rPr>
              <w:t>29,4</w:t>
            </w:r>
          </w:p>
        </w:tc>
      </w:tr>
    </w:tbl>
    <w:p w14:paraId="450F4DB6" w14:textId="77777777" w:rsidR="004A7B94" w:rsidRDefault="00000000">
      <w:pPr>
        <w:spacing w:before="80" w:after="240" w:line="240" w:lineRule="auto"/>
      </w:pPr>
      <w:r>
        <w:rPr>
          <w:i/>
          <w:iCs/>
          <w:sz w:val="18"/>
          <w:szCs w:val="18"/>
        </w:rPr>
        <w:t>Fonte: elaboração própria com dados do Department of Finance (DOF) e do Bureau of Local Government Finance (BLGF). Os percentuais foram calculados pelo autor. O IRA considerado aqui (PHP 554,0 bilhões em 2021) exclui a parcela dos barangays, razão pela qual é menor do que o IRA total da Tabela 11 (PHP 695,5 bilhões).</w:t>
      </w:r>
    </w:p>
    <w:p w14:paraId="77251E46" w14:textId="77777777" w:rsidR="004A7B94" w:rsidRDefault="00000000">
      <w:pPr>
        <w:ind w:firstLine="709"/>
        <w:jc w:val="both"/>
      </w:pPr>
      <w:r>
        <w:t>A dependência varia muito por nível de governo (Tabela 13). Em 2021, o IRA respondia por 78% da renda corrente das províncias, 75% da dos municípios e 45% da das cidades. As cidades concentram a arrecadação local: respondem por PHP 175,3 bilhões das fontes locais (68% do total), contra PHP 50,0 bilhões dos municípios (20%) e PHP 30,9 bilhões das províncias (12%). Em 2021, o DOF reporta PHP 78,2 bilhões de imposto sobre a propriedade, PHP 113,2 bilhões de tributos sobre atividades econômicas (business taxes), PHP 36,4 bilhões de taxas e tarifas e PHP 22,1 bilhões de receitas de empresas econômicas locais. Ou seja, a base de arrecadação própria das LGUs filipinas é dominada pelo tributo sobre atividades econômicas, de modo parecido com o peso do ISS na receita tributária dos municípios baianos estudados.</w:t>
      </w:r>
    </w:p>
    <w:p w14:paraId="6607577E" w14:textId="77777777" w:rsidR="004A7B94" w:rsidRDefault="00000000">
      <w:pPr>
        <w:keepNext/>
        <w:spacing w:before="240" w:after="100" w:line="240" w:lineRule="auto"/>
        <w:jc w:val="center"/>
      </w:pPr>
      <w:r>
        <w:rPr>
          <w:b/>
          <w:bCs/>
          <w:sz w:val="20"/>
          <w:szCs w:val="20"/>
        </w:rPr>
        <w:t>Tabela 13 — Dependência do IRA por nível de governo local, 2021</w:t>
      </w:r>
    </w:p>
    <w:tbl>
      <w:tblPr>
        <w:tblW w:w="9028" w:type="dxa"/>
        <w:jc w:val="center"/>
        <w:tblLayout w:type="fixed"/>
        <w:tblCellMar>
          <w:left w:w="70" w:type="dxa"/>
          <w:right w:w="70" w:type="dxa"/>
        </w:tblCellMar>
        <w:tblLook w:val="04A0" w:firstRow="1" w:lastRow="0" w:firstColumn="1" w:lastColumn="0" w:noHBand="0" w:noVBand="1"/>
      </w:tblPr>
      <w:tblGrid>
        <w:gridCol w:w="3070"/>
        <w:gridCol w:w="1986"/>
        <w:gridCol w:w="1986"/>
        <w:gridCol w:w="1986"/>
      </w:tblGrid>
      <w:tr w:rsidR="004A7B94" w14:paraId="4F64AA82" w14:textId="77777777">
        <w:trPr>
          <w:cantSplit/>
          <w:tblHeader/>
          <w:jc w:val="center"/>
        </w:trPr>
        <w:tc>
          <w:tcPr>
            <w:tcW w:w="3070" w:type="dxa"/>
            <w:tcBorders>
              <w:top w:val="single" w:sz="8" w:space="0" w:color="000000"/>
              <w:bottom w:val="single" w:sz="8" w:space="0" w:color="000000"/>
            </w:tcBorders>
            <w:shd w:val="clear" w:color="auto" w:fill="E7EEF6"/>
            <w:vAlign w:val="center"/>
          </w:tcPr>
          <w:p w14:paraId="42B4648D" w14:textId="77777777" w:rsidR="004A7B94" w:rsidRDefault="00000000">
            <w:pPr>
              <w:spacing w:before="40" w:after="40" w:line="240" w:lineRule="auto"/>
            </w:pPr>
            <w:r>
              <w:rPr>
                <w:b/>
                <w:bCs/>
                <w:sz w:val="18"/>
                <w:szCs w:val="18"/>
              </w:rPr>
              <w:t>Nível de governo local (2021)</w:t>
            </w:r>
          </w:p>
        </w:tc>
        <w:tc>
          <w:tcPr>
            <w:tcW w:w="1986" w:type="dxa"/>
            <w:tcBorders>
              <w:top w:val="single" w:sz="8" w:space="0" w:color="000000"/>
              <w:bottom w:val="single" w:sz="8" w:space="0" w:color="000000"/>
            </w:tcBorders>
            <w:shd w:val="clear" w:color="auto" w:fill="E7EEF6"/>
            <w:vAlign w:val="center"/>
          </w:tcPr>
          <w:p w14:paraId="1D823EA8" w14:textId="77777777" w:rsidR="004A7B94" w:rsidRDefault="00000000">
            <w:pPr>
              <w:spacing w:before="40" w:after="40" w:line="240" w:lineRule="auto"/>
              <w:jc w:val="center"/>
            </w:pPr>
            <w:r>
              <w:rPr>
                <w:b/>
                <w:bCs/>
                <w:sz w:val="18"/>
                <w:szCs w:val="18"/>
              </w:rPr>
              <w:t>Renda corrente total (PHP bi)</w:t>
            </w:r>
          </w:p>
        </w:tc>
        <w:tc>
          <w:tcPr>
            <w:tcW w:w="1986" w:type="dxa"/>
            <w:tcBorders>
              <w:top w:val="single" w:sz="8" w:space="0" w:color="000000"/>
              <w:bottom w:val="single" w:sz="8" w:space="0" w:color="000000"/>
            </w:tcBorders>
            <w:shd w:val="clear" w:color="auto" w:fill="E7EEF6"/>
            <w:vAlign w:val="center"/>
          </w:tcPr>
          <w:p w14:paraId="28AA66CF" w14:textId="77777777" w:rsidR="004A7B94" w:rsidRDefault="00000000">
            <w:pPr>
              <w:spacing w:before="40" w:after="40" w:line="240" w:lineRule="auto"/>
              <w:jc w:val="center"/>
            </w:pPr>
            <w:r>
              <w:rPr>
                <w:b/>
                <w:bCs/>
                <w:sz w:val="18"/>
                <w:szCs w:val="18"/>
              </w:rPr>
              <w:t>IRA (PHP bi)</w:t>
            </w:r>
          </w:p>
        </w:tc>
        <w:tc>
          <w:tcPr>
            <w:tcW w:w="1986" w:type="dxa"/>
            <w:tcBorders>
              <w:top w:val="single" w:sz="8" w:space="0" w:color="000000"/>
              <w:bottom w:val="single" w:sz="8" w:space="0" w:color="000000"/>
            </w:tcBorders>
            <w:shd w:val="clear" w:color="auto" w:fill="E7EEF6"/>
            <w:vAlign w:val="center"/>
          </w:tcPr>
          <w:p w14:paraId="2C36DA62" w14:textId="77777777" w:rsidR="004A7B94" w:rsidRDefault="00000000">
            <w:pPr>
              <w:spacing w:before="40" w:after="40" w:line="240" w:lineRule="auto"/>
              <w:jc w:val="center"/>
            </w:pPr>
            <w:r>
              <w:rPr>
                <w:b/>
                <w:bCs/>
                <w:sz w:val="18"/>
                <w:szCs w:val="18"/>
              </w:rPr>
              <w:t>IRA / renda corrente (%)</w:t>
            </w:r>
          </w:p>
        </w:tc>
      </w:tr>
      <w:tr w:rsidR="004A7B94" w14:paraId="04CB67D7" w14:textId="77777777">
        <w:trPr>
          <w:cantSplit/>
          <w:jc w:val="center"/>
        </w:trPr>
        <w:tc>
          <w:tcPr>
            <w:tcW w:w="3070" w:type="dxa"/>
            <w:vAlign w:val="center"/>
          </w:tcPr>
          <w:p w14:paraId="63EE0CF3" w14:textId="77777777" w:rsidR="004A7B94" w:rsidRDefault="00000000">
            <w:pPr>
              <w:spacing w:before="40" w:after="40" w:line="240" w:lineRule="auto"/>
            </w:pPr>
            <w:r>
              <w:rPr>
                <w:sz w:val="18"/>
                <w:szCs w:val="18"/>
              </w:rPr>
              <w:t>Cidades</w:t>
            </w:r>
          </w:p>
        </w:tc>
        <w:tc>
          <w:tcPr>
            <w:tcW w:w="1986" w:type="dxa"/>
            <w:vAlign w:val="center"/>
          </w:tcPr>
          <w:p w14:paraId="3E73AA4F" w14:textId="77777777" w:rsidR="004A7B94" w:rsidRDefault="00000000">
            <w:pPr>
              <w:spacing w:before="40" w:after="40" w:line="240" w:lineRule="auto"/>
              <w:jc w:val="center"/>
            </w:pPr>
            <w:r>
              <w:rPr>
                <w:sz w:val="18"/>
                <w:szCs w:val="18"/>
              </w:rPr>
              <w:t>351,94</w:t>
            </w:r>
          </w:p>
        </w:tc>
        <w:tc>
          <w:tcPr>
            <w:tcW w:w="1986" w:type="dxa"/>
            <w:vAlign w:val="center"/>
          </w:tcPr>
          <w:p w14:paraId="76595EFB" w14:textId="77777777" w:rsidR="004A7B94" w:rsidRDefault="00000000">
            <w:pPr>
              <w:spacing w:before="40" w:after="40" w:line="240" w:lineRule="auto"/>
              <w:jc w:val="center"/>
            </w:pPr>
            <w:r>
              <w:rPr>
                <w:sz w:val="18"/>
                <w:szCs w:val="18"/>
              </w:rPr>
              <w:t>159,51</w:t>
            </w:r>
          </w:p>
        </w:tc>
        <w:tc>
          <w:tcPr>
            <w:tcW w:w="1986" w:type="dxa"/>
            <w:vAlign w:val="center"/>
          </w:tcPr>
          <w:p w14:paraId="5D9DAB8F" w14:textId="77777777" w:rsidR="004A7B94" w:rsidRDefault="00000000">
            <w:pPr>
              <w:spacing w:before="40" w:after="40" w:line="240" w:lineRule="auto"/>
              <w:jc w:val="center"/>
            </w:pPr>
            <w:r>
              <w:rPr>
                <w:sz w:val="18"/>
                <w:szCs w:val="18"/>
              </w:rPr>
              <w:t>45</w:t>
            </w:r>
          </w:p>
        </w:tc>
      </w:tr>
      <w:tr w:rsidR="004A7B94" w14:paraId="4A0FDE72" w14:textId="77777777">
        <w:trPr>
          <w:cantSplit/>
          <w:jc w:val="center"/>
        </w:trPr>
        <w:tc>
          <w:tcPr>
            <w:tcW w:w="3070" w:type="dxa"/>
            <w:vAlign w:val="center"/>
          </w:tcPr>
          <w:p w14:paraId="0A5B633F" w14:textId="77777777" w:rsidR="004A7B94" w:rsidRDefault="00000000">
            <w:pPr>
              <w:spacing w:before="40" w:after="40" w:line="240" w:lineRule="auto"/>
            </w:pPr>
            <w:r>
              <w:rPr>
                <w:sz w:val="18"/>
                <w:szCs w:val="18"/>
              </w:rPr>
              <w:t>Municípios</w:t>
            </w:r>
          </w:p>
        </w:tc>
        <w:tc>
          <w:tcPr>
            <w:tcW w:w="1986" w:type="dxa"/>
            <w:vAlign w:val="center"/>
          </w:tcPr>
          <w:p w14:paraId="6EFB2DF1" w14:textId="77777777" w:rsidR="004A7B94" w:rsidRDefault="00000000">
            <w:pPr>
              <w:spacing w:before="40" w:after="40" w:line="240" w:lineRule="auto"/>
              <w:jc w:val="center"/>
            </w:pPr>
            <w:r>
              <w:rPr>
                <w:sz w:val="18"/>
                <w:szCs w:val="18"/>
              </w:rPr>
              <w:t>314,35</w:t>
            </w:r>
          </w:p>
        </w:tc>
        <w:tc>
          <w:tcPr>
            <w:tcW w:w="1986" w:type="dxa"/>
            <w:vAlign w:val="center"/>
          </w:tcPr>
          <w:p w14:paraId="351E7063" w14:textId="77777777" w:rsidR="004A7B94" w:rsidRDefault="00000000">
            <w:pPr>
              <w:spacing w:before="40" w:after="40" w:line="240" w:lineRule="auto"/>
              <w:jc w:val="center"/>
            </w:pPr>
            <w:r>
              <w:rPr>
                <w:sz w:val="18"/>
                <w:szCs w:val="18"/>
              </w:rPr>
              <w:t>235,10</w:t>
            </w:r>
          </w:p>
        </w:tc>
        <w:tc>
          <w:tcPr>
            <w:tcW w:w="1986" w:type="dxa"/>
            <w:vAlign w:val="center"/>
          </w:tcPr>
          <w:p w14:paraId="6BCA46ED" w14:textId="77777777" w:rsidR="004A7B94" w:rsidRDefault="00000000">
            <w:pPr>
              <w:spacing w:before="40" w:after="40" w:line="240" w:lineRule="auto"/>
              <w:jc w:val="center"/>
            </w:pPr>
            <w:r>
              <w:rPr>
                <w:sz w:val="18"/>
                <w:szCs w:val="18"/>
              </w:rPr>
              <w:t>75</w:t>
            </w:r>
          </w:p>
        </w:tc>
      </w:tr>
      <w:tr w:rsidR="004A7B94" w14:paraId="7CCC3ED2" w14:textId="77777777">
        <w:trPr>
          <w:cantSplit/>
          <w:jc w:val="center"/>
        </w:trPr>
        <w:tc>
          <w:tcPr>
            <w:tcW w:w="3070" w:type="dxa"/>
            <w:tcBorders>
              <w:bottom w:val="single" w:sz="8" w:space="0" w:color="000000"/>
            </w:tcBorders>
            <w:vAlign w:val="center"/>
          </w:tcPr>
          <w:p w14:paraId="5DD58810" w14:textId="77777777" w:rsidR="004A7B94" w:rsidRDefault="00000000">
            <w:pPr>
              <w:spacing w:before="40" w:after="40" w:line="240" w:lineRule="auto"/>
            </w:pPr>
            <w:r>
              <w:rPr>
                <w:sz w:val="18"/>
                <w:szCs w:val="18"/>
              </w:rPr>
              <w:t>Províncias</w:t>
            </w:r>
          </w:p>
        </w:tc>
        <w:tc>
          <w:tcPr>
            <w:tcW w:w="1986" w:type="dxa"/>
            <w:tcBorders>
              <w:bottom w:val="single" w:sz="8" w:space="0" w:color="000000"/>
            </w:tcBorders>
            <w:vAlign w:val="center"/>
          </w:tcPr>
          <w:p w14:paraId="63D1C70B" w14:textId="77777777" w:rsidR="004A7B94" w:rsidRDefault="00000000">
            <w:pPr>
              <w:spacing w:before="40" w:after="40" w:line="240" w:lineRule="auto"/>
              <w:jc w:val="center"/>
            </w:pPr>
            <w:r>
              <w:rPr>
                <w:sz w:val="18"/>
                <w:szCs w:val="18"/>
              </w:rPr>
              <w:t>205,01</w:t>
            </w:r>
          </w:p>
        </w:tc>
        <w:tc>
          <w:tcPr>
            <w:tcW w:w="1986" w:type="dxa"/>
            <w:tcBorders>
              <w:bottom w:val="single" w:sz="8" w:space="0" w:color="000000"/>
            </w:tcBorders>
            <w:vAlign w:val="center"/>
          </w:tcPr>
          <w:p w14:paraId="01CDED28" w14:textId="77777777" w:rsidR="004A7B94" w:rsidRDefault="00000000">
            <w:pPr>
              <w:spacing w:before="40" w:after="40" w:line="240" w:lineRule="auto"/>
              <w:jc w:val="center"/>
            </w:pPr>
            <w:r>
              <w:rPr>
                <w:sz w:val="18"/>
                <w:szCs w:val="18"/>
              </w:rPr>
              <w:t>159,01</w:t>
            </w:r>
          </w:p>
        </w:tc>
        <w:tc>
          <w:tcPr>
            <w:tcW w:w="1986" w:type="dxa"/>
            <w:tcBorders>
              <w:bottom w:val="single" w:sz="8" w:space="0" w:color="000000"/>
            </w:tcBorders>
            <w:vAlign w:val="center"/>
          </w:tcPr>
          <w:p w14:paraId="540FCA2F" w14:textId="77777777" w:rsidR="004A7B94" w:rsidRDefault="00000000">
            <w:pPr>
              <w:spacing w:before="40" w:after="40" w:line="240" w:lineRule="auto"/>
              <w:jc w:val="center"/>
            </w:pPr>
            <w:r>
              <w:rPr>
                <w:sz w:val="18"/>
                <w:szCs w:val="18"/>
              </w:rPr>
              <w:t>78</w:t>
            </w:r>
          </w:p>
        </w:tc>
      </w:tr>
    </w:tbl>
    <w:p w14:paraId="4292F5A6" w14:textId="77777777" w:rsidR="004A7B94" w:rsidRDefault="00000000">
      <w:pPr>
        <w:spacing w:before="80" w:after="240" w:line="240" w:lineRule="auto"/>
      </w:pPr>
      <w:r>
        <w:rPr>
          <w:i/>
          <w:iCs/>
          <w:sz w:val="18"/>
          <w:szCs w:val="18"/>
        </w:rPr>
        <w:t>Fonte: elaboração própria com dados do DOF/BLGF. Os níveis de governo não incluem os barangays.</w:t>
      </w:r>
    </w:p>
    <w:p w14:paraId="1AE6C8C9" w14:textId="77777777" w:rsidR="004A7B94" w:rsidRDefault="00000000">
      <w:pPr>
        <w:ind w:firstLine="709"/>
        <w:jc w:val="both"/>
      </w:pPr>
      <w:r>
        <w:lastRenderedPageBreak/>
        <w:t>O comunicado do DOF também informa que, no primeiro trimestre de 2022, o NTA recebido pelas LGUs (exclusive barangays) foi de PHP 180,1 bilhões, 31% acima do mesmo trimestre de 2021, enquanto as fontes locais cresceram 8,6%, para PHP 134,97 bilhões. A comparação com o ano anterior sugere que, no curto prazo, a elevação do NTA não foi acompanhada por queda das fontes locais, que continuaram crescendo, embora a um ritmo menor. Essa leitura precisa de duas cautelas: o primeiro trimestre tem sazonalidade própria (a arrecadação local se concentra no início do ano), e as fontes locais tinham crescido apenas 1,4% em todo o ano de 2021, de modo que a taxa de 8,6% pode refletir também a recuperação pós-pandemia.</w:t>
      </w:r>
    </w:p>
    <w:p w14:paraId="22B17494" w14:textId="77777777" w:rsidR="004A7B94" w:rsidRDefault="00000000">
      <w:pPr>
        <w:pStyle w:val="Ttulo3"/>
        <w:spacing w:before="200" w:line="276" w:lineRule="auto"/>
      </w:pPr>
      <w:r>
        <w:t>4.6.3 O mecanismo do Local Development Fund e a lacuna de evidência</w:t>
      </w:r>
    </w:p>
    <w:p w14:paraId="0CD21607" w14:textId="77777777" w:rsidR="004A7B94" w:rsidRDefault="00000000">
      <w:pPr>
        <w:ind w:firstLine="709"/>
        <w:jc w:val="both"/>
      </w:pPr>
      <w:r>
        <w:t>O artigo original atribuía a menor razão flypaper das Filipinas a três fatores institucionais, entre eles a obrigação de destinar 20% do IRA ao Local Development Fund (seção 287 do Código do Governo Local). O que os dados deste estudo permitem dizer é que essa vinculação existe em lei. Não permitem dizer que ela tenha efeito sobre a composição do gasto, porque não há aqui dados de despesa das LGUs por natureza nem de execução do fundo. A busca bibliométrica também não identificou estudos econométricos sobre flypaper nas LGUs filipinas entre os 3.683 artigos do corpus: as Filipinas aparecem em apenas 10 registros, e o mais citado trata de um programa de alimentação escolar (Jacoby, 2002). A comparação do grau de flypaper entre Brasil e Filipinas feita no artigo original, com razão de elasticidades de 3,60 para as Filipinas, não pôde ser reproduzida e foi removida. A lacuna é, em si, um resultado: há espaço para trabalhos que estimem o efeito flypaper no sistema IRA/NTA, em especial usando a variação introduzida pela decisão Mandanas-Garcia como experimento natural.</w:t>
      </w:r>
    </w:p>
    <w:p w14:paraId="72A3D039" w14:textId="77777777" w:rsidR="004A7B94" w:rsidRDefault="00000000">
      <w:pPr>
        <w:pStyle w:val="Ttulo2"/>
        <w:spacing w:before="280" w:after="100" w:line="276" w:lineRule="auto"/>
      </w:pPr>
      <w:r>
        <w:rPr>
          <w:b/>
          <w:bCs/>
        </w:rPr>
        <w:t>4.7 Comparação entre os casos</w:t>
      </w:r>
    </w:p>
    <w:p w14:paraId="11781811" w14:textId="77777777" w:rsidR="004A7B94" w:rsidRDefault="00000000">
      <w:pPr>
        <w:ind w:firstLine="709"/>
        <w:jc w:val="both"/>
      </w:pPr>
      <w:r>
        <w:t>A Tabela 14 reúne os indicadores comparáveis. Uma advertência é necessária: os conceitos não são idênticos. Para os municípios brasileiros, a medida de transferências sobre receita corrente usa as transferências correntes (código 1.7) sobre as receitas correntes brutas. Para as LGUs filipinas, usa as fontes externas, que incluem o IRA e outras transferências, sobre a renda operacional corrente, sem barangays. As diferenças de classificação contábil entre os países fazem com que as razões sirvam como ordem de grandeza, e não como medida exata.</w:t>
      </w:r>
    </w:p>
    <w:p w14:paraId="473FF34E" w14:textId="77777777" w:rsidR="004A7B94" w:rsidRDefault="00000000">
      <w:pPr>
        <w:keepNext/>
        <w:spacing w:before="240" w:after="100" w:line="240" w:lineRule="auto"/>
        <w:jc w:val="center"/>
      </w:pPr>
      <w:r>
        <w:rPr>
          <w:b/>
          <w:bCs/>
          <w:sz w:val="20"/>
          <w:szCs w:val="20"/>
        </w:rPr>
        <w:t>Tabela 14 — Comparação entre os casos: ordem de grandeza da dependência de transferências, 2021</w:t>
      </w:r>
    </w:p>
    <w:tbl>
      <w:tblPr>
        <w:tblW w:w="9028" w:type="dxa"/>
        <w:jc w:val="center"/>
        <w:tblLayout w:type="fixed"/>
        <w:tblCellMar>
          <w:left w:w="70" w:type="dxa"/>
          <w:right w:w="70" w:type="dxa"/>
        </w:tblCellMar>
        <w:tblLook w:val="04A0" w:firstRow="1" w:lastRow="0" w:firstColumn="1" w:lastColumn="0" w:noHBand="0" w:noVBand="1"/>
      </w:tblPr>
      <w:tblGrid>
        <w:gridCol w:w="4153"/>
        <w:gridCol w:w="1625"/>
        <w:gridCol w:w="1625"/>
        <w:gridCol w:w="1625"/>
      </w:tblGrid>
      <w:tr w:rsidR="004A7B94" w14:paraId="0F101FEE" w14:textId="77777777">
        <w:trPr>
          <w:cantSplit/>
          <w:tblHeader/>
          <w:jc w:val="center"/>
        </w:trPr>
        <w:tc>
          <w:tcPr>
            <w:tcW w:w="4153" w:type="dxa"/>
            <w:tcBorders>
              <w:top w:val="single" w:sz="8" w:space="0" w:color="000000"/>
              <w:bottom w:val="single" w:sz="8" w:space="0" w:color="000000"/>
            </w:tcBorders>
            <w:shd w:val="clear" w:color="auto" w:fill="E7EEF6"/>
            <w:vAlign w:val="center"/>
          </w:tcPr>
          <w:p w14:paraId="7B65DAD6" w14:textId="77777777" w:rsidR="004A7B94" w:rsidRDefault="00000000">
            <w:pPr>
              <w:spacing w:before="40" w:after="40" w:line="240" w:lineRule="auto"/>
            </w:pPr>
            <w:r>
              <w:rPr>
                <w:b/>
                <w:bCs/>
                <w:sz w:val="18"/>
                <w:szCs w:val="18"/>
              </w:rPr>
              <w:t>Indicador (2021)</w:t>
            </w:r>
          </w:p>
        </w:tc>
        <w:tc>
          <w:tcPr>
            <w:tcW w:w="1625" w:type="dxa"/>
            <w:tcBorders>
              <w:top w:val="single" w:sz="8" w:space="0" w:color="000000"/>
              <w:bottom w:val="single" w:sz="8" w:space="0" w:color="000000"/>
            </w:tcBorders>
            <w:shd w:val="clear" w:color="auto" w:fill="E7EEF6"/>
            <w:vAlign w:val="center"/>
          </w:tcPr>
          <w:p w14:paraId="0D894C57" w14:textId="77777777" w:rsidR="004A7B94" w:rsidRDefault="00000000">
            <w:pPr>
              <w:spacing w:before="40" w:after="40" w:line="240" w:lineRule="auto"/>
              <w:jc w:val="center"/>
            </w:pPr>
            <w:r>
              <w:rPr>
                <w:b/>
                <w:bCs/>
                <w:sz w:val="18"/>
                <w:szCs w:val="18"/>
              </w:rPr>
              <w:t>Alagoinhas</w:t>
            </w:r>
          </w:p>
        </w:tc>
        <w:tc>
          <w:tcPr>
            <w:tcW w:w="1625" w:type="dxa"/>
            <w:tcBorders>
              <w:top w:val="single" w:sz="8" w:space="0" w:color="000000"/>
              <w:bottom w:val="single" w:sz="8" w:space="0" w:color="000000"/>
            </w:tcBorders>
            <w:shd w:val="clear" w:color="auto" w:fill="E7EEF6"/>
            <w:vAlign w:val="center"/>
          </w:tcPr>
          <w:p w14:paraId="67425E2D" w14:textId="77777777" w:rsidR="004A7B94" w:rsidRDefault="00000000">
            <w:pPr>
              <w:spacing w:before="40" w:after="40" w:line="240" w:lineRule="auto"/>
              <w:jc w:val="center"/>
            </w:pPr>
            <w:r>
              <w:rPr>
                <w:b/>
                <w:bCs/>
                <w:sz w:val="18"/>
                <w:szCs w:val="18"/>
              </w:rPr>
              <w:t>Juazeiro</w:t>
            </w:r>
          </w:p>
        </w:tc>
        <w:tc>
          <w:tcPr>
            <w:tcW w:w="1625" w:type="dxa"/>
            <w:tcBorders>
              <w:top w:val="single" w:sz="8" w:space="0" w:color="000000"/>
              <w:bottom w:val="single" w:sz="8" w:space="0" w:color="000000"/>
            </w:tcBorders>
            <w:shd w:val="clear" w:color="auto" w:fill="E7EEF6"/>
            <w:vAlign w:val="center"/>
          </w:tcPr>
          <w:p w14:paraId="7823C381" w14:textId="77777777" w:rsidR="004A7B94" w:rsidRDefault="00000000">
            <w:pPr>
              <w:spacing w:before="40" w:after="40" w:line="240" w:lineRule="auto"/>
              <w:jc w:val="center"/>
            </w:pPr>
            <w:r>
              <w:rPr>
                <w:b/>
                <w:bCs/>
                <w:sz w:val="18"/>
                <w:szCs w:val="18"/>
              </w:rPr>
              <w:t>LGUs filipinas</w:t>
            </w:r>
          </w:p>
        </w:tc>
      </w:tr>
      <w:tr w:rsidR="004A7B94" w14:paraId="2A29BD45" w14:textId="77777777">
        <w:trPr>
          <w:cantSplit/>
          <w:jc w:val="center"/>
        </w:trPr>
        <w:tc>
          <w:tcPr>
            <w:tcW w:w="4153" w:type="dxa"/>
            <w:vAlign w:val="center"/>
          </w:tcPr>
          <w:p w14:paraId="78A5AEDF" w14:textId="77777777" w:rsidR="004A7B94" w:rsidRDefault="00000000">
            <w:pPr>
              <w:spacing w:before="40" w:after="40" w:line="240" w:lineRule="auto"/>
            </w:pPr>
            <w:r>
              <w:rPr>
                <w:sz w:val="18"/>
                <w:szCs w:val="18"/>
              </w:rPr>
              <w:t>Transferências (ou fontes externas) / receita corrente</w:t>
            </w:r>
          </w:p>
        </w:tc>
        <w:tc>
          <w:tcPr>
            <w:tcW w:w="1625" w:type="dxa"/>
            <w:vAlign w:val="center"/>
          </w:tcPr>
          <w:p w14:paraId="073290CF" w14:textId="77777777" w:rsidR="004A7B94" w:rsidRDefault="00000000">
            <w:pPr>
              <w:spacing w:before="40" w:after="40" w:line="240" w:lineRule="auto"/>
              <w:jc w:val="center"/>
            </w:pPr>
            <w:r>
              <w:rPr>
                <w:sz w:val="18"/>
                <w:szCs w:val="18"/>
              </w:rPr>
              <w:t>79,0 %</w:t>
            </w:r>
          </w:p>
        </w:tc>
        <w:tc>
          <w:tcPr>
            <w:tcW w:w="1625" w:type="dxa"/>
            <w:vAlign w:val="center"/>
          </w:tcPr>
          <w:p w14:paraId="39EA08FA" w14:textId="77777777" w:rsidR="004A7B94" w:rsidRDefault="00000000">
            <w:pPr>
              <w:spacing w:before="40" w:after="40" w:line="240" w:lineRule="auto"/>
              <w:jc w:val="center"/>
            </w:pPr>
            <w:r>
              <w:rPr>
                <w:sz w:val="18"/>
                <w:szCs w:val="18"/>
              </w:rPr>
              <w:t>74,8 %</w:t>
            </w:r>
          </w:p>
        </w:tc>
        <w:tc>
          <w:tcPr>
            <w:tcW w:w="1625" w:type="dxa"/>
            <w:vAlign w:val="center"/>
          </w:tcPr>
          <w:p w14:paraId="62672600" w14:textId="77777777" w:rsidR="004A7B94" w:rsidRDefault="00000000">
            <w:pPr>
              <w:spacing w:before="40" w:after="40" w:line="240" w:lineRule="auto"/>
              <w:jc w:val="center"/>
            </w:pPr>
            <w:r>
              <w:rPr>
                <w:sz w:val="18"/>
                <w:szCs w:val="18"/>
              </w:rPr>
              <w:t>70,6 %</w:t>
            </w:r>
          </w:p>
        </w:tc>
      </w:tr>
      <w:tr w:rsidR="004A7B94" w14:paraId="0A8EFA4B" w14:textId="77777777">
        <w:trPr>
          <w:cantSplit/>
          <w:jc w:val="center"/>
        </w:trPr>
        <w:tc>
          <w:tcPr>
            <w:tcW w:w="4153" w:type="dxa"/>
            <w:vAlign w:val="center"/>
          </w:tcPr>
          <w:p w14:paraId="1E4ECFCB" w14:textId="77777777" w:rsidR="004A7B94" w:rsidRDefault="00000000">
            <w:pPr>
              <w:spacing w:before="40" w:after="40" w:line="240" w:lineRule="auto"/>
            </w:pPr>
            <w:r>
              <w:rPr>
                <w:sz w:val="18"/>
                <w:szCs w:val="18"/>
              </w:rPr>
              <w:t>Fontes próprias / receita corrente</w:t>
            </w:r>
          </w:p>
        </w:tc>
        <w:tc>
          <w:tcPr>
            <w:tcW w:w="1625" w:type="dxa"/>
            <w:vAlign w:val="center"/>
          </w:tcPr>
          <w:p w14:paraId="50865C69" w14:textId="77777777" w:rsidR="004A7B94" w:rsidRDefault="00000000">
            <w:pPr>
              <w:spacing w:before="40" w:after="40" w:line="240" w:lineRule="auto"/>
              <w:jc w:val="center"/>
            </w:pPr>
            <w:r>
              <w:rPr>
                <w:sz w:val="18"/>
                <w:szCs w:val="18"/>
              </w:rPr>
              <w:t>20,6 %</w:t>
            </w:r>
          </w:p>
        </w:tc>
        <w:tc>
          <w:tcPr>
            <w:tcW w:w="1625" w:type="dxa"/>
            <w:vAlign w:val="center"/>
          </w:tcPr>
          <w:p w14:paraId="4D9414CA" w14:textId="77777777" w:rsidR="004A7B94" w:rsidRDefault="00000000">
            <w:pPr>
              <w:spacing w:before="40" w:after="40" w:line="240" w:lineRule="auto"/>
              <w:jc w:val="center"/>
            </w:pPr>
            <w:r>
              <w:rPr>
                <w:sz w:val="18"/>
                <w:szCs w:val="18"/>
              </w:rPr>
              <w:t>25,2 %</w:t>
            </w:r>
          </w:p>
        </w:tc>
        <w:tc>
          <w:tcPr>
            <w:tcW w:w="1625" w:type="dxa"/>
            <w:vAlign w:val="center"/>
          </w:tcPr>
          <w:p w14:paraId="44EE71C2" w14:textId="77777777" w:rsidR="004A7B94" w:rsidRDefault="00000000">
            <w:pPr>
              <w:spacing w:before="40" w:after="40" w:line="240" w:lineRule="auto"/>
              <w:jc w:val="center"/>
            </w:pPr>
            <w:r>
              <w:rPr>
                <w:sz w:val="18"/>
                <w:szCs w:val="18"/>
              </w:rPr>
              <w:t>29,4 %</w:t>
            </w:r>
          </w:p>
        </w:tc>
      </w:tr>
      <w:tr w:rsidR="004A7B94" w14:paraId="560FA6C7" w14:textId="77777777">
        <w:trPr>
          <w:cantSplit/>
          <w:jc w:val="center"/>
        </w:trPr>
        <w:tc>
          <w:tcPr>
            <w:tcW w:w="4153" w:type="dxa"/>
            <w:vAlign w:val="center"/>
          </w:tcPr>
          <w:p w14:paraId="2A24C86B" w14:textId="77777777" w:rsidR="004A7B94" w:rsidRDefault="00000000">
            <w:pPr>
              <w:spacing w:before="40" w:after="40" w:line="240" w:lineRule="auto"/>
            </w:pPr>
            <w:r>
              <w:rPr>
                <w:sz w:val="18"/>
                <w:szCs w:val="18"/>
              </w:rPr>
              <w:lastRenderedPageBreak/>
              <w:t>Receita tributária própria / receita bruta (Brasil)</w:t>
            </w:r>
          </w:p>
        </w:tc>
        <w:tc>
          <w:tcPr>
            <w:tcW w:w="1625" w:type="dxa"/>
            <w:vAlign w:val="center"/>
          </w:tcPr>
          <w:p w14:paraId="60297B0C" w14:textId="77777777" w:rsidR="004A7B94" w:rsidRDefault="00000000">
            <w:pPr>
              <w:spacing w:before="40" w:after="40" w:line="240" w:lineRule="auto"/>
              <w:jc w:val="center"/>
            </w:pPr>
            <w:r>
              <w:rPr>
                <w:sz w:val="18"/>
                <w:szCs w:val="18"/>
              </w:rPr>
              <w:t>10,9 %</w:t>
            </w:r>
          </w:p>
        </w:tc>
        <w:tc>
          <w:tcPr>
            <w:tcW w:w="1625" w:type="dxa"/>
            <w:vAlign w:val="center"/>
          </w:tcPr>
          <w:p w14:paraId="326274D2" w14:textId="77777777" w:rsidR="004A7B94" w:rsidRDefault="00000000">
            <w:pPr>
              <w:spacing w:before="40" w:after="40" w:line="240" w:lineRule="auto"/>
              <w:jc w:val="center"/>
            </w:pPr>
            <w:r>
              <w:rPr>
                <w:sz w:val="18"/>
                <w:szCs w:val="18"/>
              </w:rPr>
              <w:t>10,3 %</w:t>
            </w:r>
          </w:p>
        </w:tc>
        <w:tc>
          <w:tcPr>
            <w:tcW w:w="1625" w:type="dxa"/>
            <w:vAlign w:val="center"/>
          </w:tcPr>
          <w:p w14:paraId="062860A1" w14:textId="77777777" w:rsidR="004A7B94" w:rsidRDefault="00000000">
            <w:pPr>
              <w:spacing w:before="40" w:after="40" w:line="240" w:lineRule="auto"/>
              <w:jc w:val="center"/>
            </w:pPr>
            <w:r>
              <w:rPr>
                <w:sz w:val="18"/>
                <w:szCs w:val="18"/>
              </w:rPr>
              <w:t>n.d.</w:t>
            </w:r>
          </w:p>
        </w:tc>
      </w:tr>
      <w:tr w:rsidR="004A7B94" w14:paraId="54A2F537" w14:textId="77777777">
        <w:trPr>
          <w:cantSplit/>
          <w:jc w:val="center"/>
        </w:trPr>
        <w:tc>
          <w:tcPr>
            <w:tcW w:w="4153" w:type="dxa"/>
            <w:vAlign w:val="center"/>
          </w:tcPr>
          <w:p w14:paraId="317DF32A" w14:textId="77777777" w:rsidR="004A7B94" w:rsidRDefault="00000000">
            <w:pPr>
              <w:spacing w:before="40" w:after="40" w:line="240" w:lineRule="auto"/>
            </w:pPr>
            <w:r>
              <w:rPr>
                <w:sz w:val="18"/>
                <w:szCs w:val="18"/>
              </w:rPr>
              <w:t>IRA / renda corrente (Filipinas, municípios)</w:t>
            </w:r>
          </w:p>
        </w:tc>
        <w:tc>
          <w:tcPr>
            <w:tcW w:w="1625" w:type="dxa"/>
            <w:vAlign w:val="center"/>
          </w:tcPr>
          <w:p w14:paraId="47E6680D" w14:textId="77777777" w:rsidR="004A7B94" w:rsidRDefault="00000000">
            <w:pPr>
              <w:spacing w:before="40" w:after="40" w:line="240" w:lineRule="auto"/>
              <w:jc w:val="center"/>
            </w:pPr>
            <w:r>
              <w:rPr>
                <w:sz w:val="18"/>
                <w:szCs w:val="18"/>
              </w:rPr>
              <w:t>n.d.</w:t>
            </w:r>
          </w:p>
        </w:tc>
        <w:tc>
          <w:tcPr>
            <w:tcW w:w="1625" w:type="dxa"/>
            <w:vAlign w:val="center"/>
          </w:tcPr>
          <w:p w14:paraId="6D3293BC" w14:textId="77777777" w:rsidR="004A7B94" w:rsidRDefault="00000000">
            <w:pPr>
              <w:spacing w:before="40" w:after="40" w:line="240" w:lineRule="auto"/>
              <w:jc w:val="center"/>
            </w:pPr>
            <w:r>
              <w:rPr>
                <w:sz w:val="18"/>
                <w:szCs w:val="18"/>
              </w:rPr>
              <w:t>n.d.</w:t>
            </w:r>
          </w:p>
        </w:tc>
        <w:tc>
          <w:tcPr>
            <w:tcW w:w="1625" w:type="dxa"/>
            <w:vAlign w:val="center"/>
          </w:tcPr>
          <w:p w14:paraId="485A8B68" w14:textId="77777777" w:rsidR="004A7B94" w:rsidRDefault="00000000">
            <w:pPr>
              <w:spacing w:before="40" w:after="40" w:line="240" w:lineRule="auto"/>
              <w:jc w:val="center"/>
            </w:pPr>
            <w:r>
              <w:rPr>
                <w:sz w:val="18"/>
                <w:szCs w:val="18"/>
              </w:rPr>
              <w:t>75 %</w:t>
            </w:r>
          </w:p>
        </w:tc>
      </w:tr>
      <w:tr w:rsidR="004A7B94" w14:paraId="51A8A1F8" w14:textId="77777777">
        <w:trPr>
          <w:cantSplit/>
          <w:jc w:val="center"/>
        </w:trPr>
        <w:tc>
          <w:tcPr>
            <w:tcW w:w="4153" w:type="dxa"/>
            <w:tcBorders>
              <w:bottom w:val="single" w:sz="8" w:space="0" w:color="000000"/>
            </w:tcBorders>
            <w:vAlign w:val="center"/>
          </w:tcPr>
          <w:p w14:paraId="0AA6100E" w14:textId="77777777" w:rsidR="004A7B94" w:rsidRDefault="00000000">
            <w:pPr>
              <w:spacing w:before="40" w:after="40" w:line="240" w:lineRule="auto"/>
            </w:pPr>
            <w:r>
              <w:rPr>
                <w:sz w:val="18"/>
                <w:szCs w:val="18"/>
              </w:rPr>
              <w:t>IRA / renda corrente (Filipinas, cidades)</w:t>
            </w:r>
          </w:p>
        </w:tc>
        <w:tc>
          <w:tcPr>
            <w:tcW w:w="1625" w:type="dxa"/>
            <w:tcBorders>
              <w:bottom w:val="single" w:sz="8" w:space="0" w:color="000000"/>
            </w:tcBorders>
            <w:vAlign w:val="center"/>
          </w:tcPr>
          <w:p w14:paraId="1FC2B118" w14:textId="77777777" w:rsidR="004A7B94" w:rsidRDefault="00000000">
            <w:pPr>
              <w:spacing w:before="40" w:after="40" w:line="240" w:lineRule="auto"/>
              <w:jc w:val="center"/>
            </w:pPr>
            <w:r>
              <w:rPr>
                <w:sz w:val="18"/>
                <w:szCs w:val="18"/>
              </w:rPr>
              <w:t>n.d.</w:t>
            </w:r>
          </w:p>
        </w:tc>
        <w:tc>
          <w:tcPr>
            <w:tcW w:w="1625" w:type="dxa"/>
            <w:tcBorders>
              <w:bottom w:val="single" w:sz="8" w:space="0" w:color="000000"/>
            </w:tcBorders>
            <w:vAlign w:val="center"/>
          </w:tcPr>
          <w:p w14:paraId="0B10AE8D" w14:textId="77777777" w:rsidR="004A7B94" w:rsidRDefault="00000000">
            <w:pPr>
              <w:spacing w:before="40" w:after="40" w:line="240" w:lineRule="auto"/>
              <w:jc w:val="center"/>
            </w:pPr>
            <w:r>
              <w:rPr>
                <w:sz w:val="18"/>
                <w:szCs w:val="18"/>
              </w:rPr>
              <w:t>n.d.</w:t>
            </w:r>
          </w:p>
        </w:tc>
        <w:tc>
          <w:tcPr>
            <w:tcW w:w="1625" w:type="dxa"/>
            <w:tcBorders>
              <w:bottom w:val="single" w:sz="8" w:space="0" w:color="000000"/>
            </w:tcBorders>
            <w:vAlign w:val="center"/>
          </w:tcPr>
          <w:p w14:paraId="1A051FFB" w14:textId="77777777" w:rsidR="004A7B94" w:rsidRDefault="00000000">
            <w:pPr>
              <w:spacing w:before="40" w:after="40" w:line="240" w:lineRule="auto"/>
              <w:jc w:val="center"/>
            </w:pPr>
            <w:r>
              <w:rPr>
                <w:sz w:val="18"/>
                <w:szCs w:val="18"/>
              </w:rPr>
              <w:t>45 %</w:t>
            </w:r>
          </w:p>
        </w:tc>
      </w:tr>
    </w:tbl>
    <w:p w14:paraId="4D5A935D" w14:textId="77777777" w:rsidR="004A7B94" w:rsidRDefault="00000000">
      <w:pPr>
        <w:spacing w:before="80" w:after="240" w:line="240" w:lineRule="auto"/>
      </w:pPr>
      <w:r>
        <w:rPr>
          <w:i/>
          <w:iCs/>
          <w:sz w:val="18"/>
          <w:szCs w:val="18"/>
        </w:rPr>
        <w:t>Fonte: elaboração própria a partir do Siconfi (Brasil) e DOF/BLGF (Filipinas). "Fontes próprias" no Brasil: receitas correntes menos transferências correntes, o que inclui, além dos tributos, receitas patrimoniais, de serviços e contribuições. n.d.: não disponível ou não aplicável.</w:t>
      </w:r>
    </w:p>
    <w:p w14:paraId="26D442AF" w14:textId="77777777" w:rsidR="004A7B94" w:rsidRDefault="00000000">
      <w:pPr>
        <w:ind w:firstLine="709"/>
        <w:jc w:val="both"/>
      </w:pPr>
      <w:r>
        <w:t>Com as ressalvas feitas, os dois municípios brasileiros se situam em torno de 75% a 79% de dependência de transferências em 2021, valor próximo ao dos municípios filipinos (75% de dependência do IRA) e acima do das cidades filipinas (45%), cuja dependência é bem menor porque elas têm base econômica urbana mais forte. A comparação mais adequada, portanto, é entre municípios de médio porte brasileiros e municípios filipinos, e nela as dependências são semelhantes. Isso contraria a tese, presente no artigo original, de que o caso filipino mostra dependência substancialmente menor, tese que só se sustenta para as cidades, e não para o conjunto das LGUs.</w:t>
      </w:r>
    </w:p>
    <w:p w14:paraId="380EFCA1" w14:textId="77777777" w:rsidR="004A7B94" w:rsidRDefault="00000000">
      <w:pPr>
        <w:ind w:firstLine="709"/>
        <w:jc w:val="both"/>
      </w:pPr>
      <w:r>
        <w:t>Há duas diferenças de desenho que valem ser registradas. A primeira é que, no Brasil, o FPM é distribuído por coeficientes populacionais e o ICMS segue critérios de valor adicionado, de modo que o montante recebido por um município depende em boa medida de fatores fora do seu controle. A segunda é que, nas Filipinas, a regra de 40% das receitas nacionais, com defasagem de três anos, cria um volume de transferência previsível e protegido contra choques de curto prazo, mas também sujeito a mudanças bruscas de base, como a de 2022. Nos dois sistemas, a transferência é majoritariamente incondicional, e a vinculação a gastos específicos (os mínimos constitucionais de saúde e educação, no Brasil, e os 20% do Local Development Fund, nas Filipinas) é a principal ferramenta de direcionamento do gasto.</w:t>
      </w:r>
    </w:p>
    <w:p w14:paraId="31FE8A26" w14:textId="77777777" w:rsidR="004A7B94" w:rsidRDefault="00000000">
      <w:pPr>
        <w:pStyle w:val="Ttulo2"/>
        <w:spacing w:before="280" w:after="100" w:line="276" w:lineRule="auto"/>
      </w:pPr>
      <w:r>
        <w:rPr>
          <w:b/>
          <w:bCs/>
        </w:rPr>
        <w:t>4.8 Discussão</w:t>
      </w:r>
    </w:p>
    <w:p w14:paraId="0D06AF98" w14:textId="77777777" w:rsidR="004A7B94" w:rsidRDefault="00000000">
      <w:pPr>
        <w:ind w:firstLine="709"/>
        <w:jc w:val="both"/>
      </w:pPr>
      <w:r>
        <w:t>Os resultados podem ser resumidos em cinco pontos.</w:t>
      </w:r>
    </w:p>
    <w:p w14:paraId="548B2140" w14:textId="77777777" w:rsidR="004A7B94" w:rsidRDefault="00000000">
      <w:pPr>
        <w:ind w:firstLine="709"/>
        <w:jc w:val="both"/>
      </w:pPr>
      <w:r>
        <w:t>Primeiro, a dependência fiscal é elevada e persistente nos três casos. Em Alagoinhas e Juazeiro, cerca de três quartos da receita bruta vêm de transferências, e a autonomia tributária gira em torno de 11% a 13%. Nas Filipinas, cerca de dois terços da renda das LGUs vêm do IRA/NTA. Esse resultado é coerente com a literatura sobre desequilíbrio fiscal vertical (Bird e Smart, 2002; Boadway e Shah, 2007) e mostra que o tema continua relevante.</w:t>
      </w:r>
    </w:p>
    <w:p w14:paraId="78877594" w14:textId="77777777" w:rsidR="004A7B94" w:rsidRDefault="00000000">
      <w:pPr>
        <w:ind w:firstLine="709"/>
        <w:jc w:val="both"/>
      </w:pPr>
      <w:r>
        <w:t xml:space="preserve">Segundo, a evidência não sustenta a tese de que a transferência tenha levado à estagnação da arrecadação própria nos municípios estudados. Ao contrário, a receita tributária real cresceu mais do que a receita líquida total e do que o PIB municipal. Esse resultado difere do que o artigo original afirmava, e difere também da narrativa mais comum sobre a "preguiça </w:t>
      </w:r>
      <w:r>
        <w:lastRenderedPageBreak/>
        <w:t>fiscal" dos pequenos e médios municípios. Isso não prova que a transferência seja inócua para o esforço fiscal: a questão causal permanece em aberto, porque o contrafactual não é observado e porque fatores como a expansão da folha, o crescimento do setor de serviços e as exigências da Lei de Responsabilidade Fiscal também afetam a arrecadação.</w:t>
      </w:r>
    </w:p>
    <w:p w14:paraId="7FB6AD17" w14:textId="77777777" w:rsidR="004A7B94" w:rsidRDefault="00000000">
      <w:pPr>
        <w:ind w:firstLine="709"/>
        <w:jc w:val="both"/>
      </w:pPr>
      <w:r>
        <w:t>Terceiro, os testes de efeito flypaper, com amostras de 9 e 18 observações, não permitem rejeitar a igualdade entre as elasticidades de transferências e de renda. A razão de elasticidades de 9,31 e de 13,85 relatada no artigo original não foi reproduzida e não tem respaldo nos dados fiscais verificados. Os resultados de painel e de primeiras diferenças são imprecisos, e a única conclusão defensável é que a amostra não é informativa o bastante. Estudos com amostras maiores e identificação adequada, como Litschig e Morrison (2013) para o FPM, mostram que o caminho é um painel amplo de municípios e a exploração de descontinuidades institucionais.</w:t>
      </w:r>
    </w:p>
    <w:p w14:paraId="1E1B5527" w14:textId="77777777" w:rsidR="004A7B94" w:rsidRDefault="00000000">
      <w:pPr>
        <w:ind w:firstLine="709"/>
        <w:jc w:val="both"/>
      </w:pPr>
      <w:r>
        <w:t>Quarto, a composição da despesa mostra heterogeneidade entre os dois municípios, apesar do perfil de receita semelhante. Em Juazeiro, a despesa com pessoal consome em média 59,4% da receita líquida e a taxa de investimento é baixa (4,5%). Em Alagoinhas, o pessoal consome 41,8% e o investimento é maior (7,8%, com 17,5% em 2024). Esse contraste indica que as escolhas locais de alocação não são determinadas apenas pela estrutura de financiamento, e relativiza a ideia de que a transferência conduza mecanicamente à expansão do gasto de custeio.</w:t>
      </w:r>
    </w:p>
    <w:p w14:paraId="199E6E25" w14:textId="77777777" w:rsidR="004A7B94" w:rsidRDefault="00000000">
      <w:pPr>
        <w:ind w:firstLine="709"/>
        <w:jc w:val="both"/>
      </w:pPr>
      <w:r>
        <w:t>Quinto, o caso filipino mostra que mudanças na regra de cálculo podem alterar bruscamente o volume transferido (+37,9% em 2022, −14,5% em 2023), o que cria risco de planejamento para as LGUs. Para o Brasil, a discussão equivalente é a da reforma tributária (Emenda Constitucional nº 132/2023), que substituirá gradualmente o ICMS e o ISS pelo IBS e, com isso, alterará as duas principais bases de financiamento dos municípios estudados: o ISS, que responde por 42% a 54% da receita tributária própria, e a cota-parte do ICMS, que responde por 11% a 17% da receita bruta. O desenho da transição e dos critérios de repartição do IBS será decisivo para a autonomia dos municípios.</w:t>
      </w:r>
    </w:p>
    <w:p w14:paraId="6DF44506" w14:textId="77777777" w:rsidR="004A7B94" w:rsidRDefault="00000000">
      <w:r>
        <w:br w:type="page"/>
      </w:r>
    </w:p>
    <w:p w14:paraId="4F08F13D" w14:textId="77777777" w:rsidR="004A7B94" w:rsidRDefault="00000000">
      <w:pPr>
        <w:pStyle w:val="Ttulo1"/>
        <w:spacing w:before="240" w:after="160" w:line="276" w:lineRule="auto"/>
      </w:pPr>
      <w:r>
        <w:lastRenderedPageBreak/>
        <w:t>5. LIMITAÇÕES</w:t>
      </w:r>
    </w:p>
    <w:p w14:paraId="251B86F4" w14:textId="77777777" w:rsidR="004A7B94" w:rsidRDefault="00000000">
      <w:pPr>
        <w:ind w:firstLine="709"/>
        <w:jc w:val="both"/>
      </w:pPr>
      <w:r>
        <w:t>Os resultados devem ser lidos à luz das limitações a seguir.</w:t>
      </w:r>
    </w:p>
    <w:p w14:paraId="403959C7" w14:textId="77777777" w:rsidR="004A7B94" w:rsidRDefault="00000000">
      <w:pPr>
        <w:ind w:firstLine="709"/>
        <w:jc w:val="both"/>
      </w:pPr>
      <w:r>
        <w:rPr>
          <w:b/>
          <w:bCs/>
        </w:rPr>
        <w:t>Limitações dos dados fiscais.</w:t>
      </w:r>
      <w:r>
        <w:t xml:space="preserve"> Os dados do Siconfi dependem da qualidade da declaração de cada município. O plano de contas da receita mudou durante o período, o que afeta a comparabilidade das séries de IPTU, ISS e ITBI entre 2015–2017 e os anos seguintes. A população de 2023 é interpolada. O PIB municipal de 2024 não estava disponível, e os indicadores que o utilizam cobrem 2015–2023. A despesa com pessoal inclui o Legislativo e pode incluir despesas intraorçamentárias, e sua razão com a receita líquida não equivale ao indicador da Lei de Responsabilidade Fiscal. O resultado orçamentário calculado (receita líquida menos despesa liquidada) não corresponde ao resultado oficial, que usa a despesa empenhada. O IRRF está contabilizado como receita tributária própria, o que superestima a autonomia tributária no sentido de esforço de arrecadação.</w:t>
      </w:r>
    </w:p>
    <w:p w14:paraId="733607A6" w14:textId="77777777" w:rsidR="004A7B94" w:rsidRDefault="00000000">
      <w:pPr>
        <w:ind w:firstLine="709"/>
        <w:jc w:val="both"/>
      </w:pPr>
      <w:r>
        <w:rPr>
          <w:b/>
          <w:bCs/>
        </w:rPr>
        <w:t>Limitações dos dados filipinos.</w:t>
      </w:r>
      <w:r>
        <w:t xml:space="preserve"> O site do BLGF bloqueou o acesso automatizado, e a composição da renda das LGUs foi obtida por meio de comunicado do DOF, apenas para 2020 e 2021. Os valores do IRA de 2015, 2016 e 2018–2020 provêm de documentos oficiais ou de fontes secundárias que devem ser confirmados nos Local Budget Memoranda do DBM. As séries do Banco Mundial para as Filipinas usam a rebase do PIB e diferem das séries da PSA utilizadas na base original (até 4,6% no PIB nominal e até 3,4% na população). A comparação entre Brasil e Filipinas é de ordem de grandeza.</w:t>
      </w:r>
    </w:p>
    <w:p w14:paraId="7AD05BC5" w14:textId="77777777" w:rsidR="004A7B94" w:rsidRDefault="00000000">
      <w:pPr>
        <w:ind w:firstLine="709"/>
        <w:jc w:val="both"/>
      </w:pPr>
      <w:r>
        <w:rPr>
          <w:b/>
          <w:bCs/>
        </w:rPr>
        <w:t>Limitações econométricas.</w:t>
      </w:r>
      <w:r>
        <w:t xml:space="preserve"> Os modelos usam nove observações por município e dezoito no painel, o que limita o poder dos testes. Não foi aplicada estratégia de identificação, e os resultados não devem ser lidos como efeitos causais. A proxy de renda é o PIB municipal per capita, que inclui o valor adicionado de setores e não é equivalente à renda disponível das famílias. A hipótese de ilusão fiscal não foi testada diretamente, porque não há medida de percepção dos eleitores sobre o custo dos serviços.</w:t>
      </w:r>
    </w:p>
    <w:p w14:paraId="265D8722" w14:textId="77777777" w:rsidR="004A7B94" w:rsidRDefault="00000000">
      <w:pPr>
        <w:pStyle w:val="Ttulo1"/>
        <w:spacing w:before="240" w:after="160" w:line="276" w:lineRule="auto"/>
      </w:pPr>
      <w:r>
        <w:t>6. CONCLUSÃO</w:t>
      </w:r>
    </w:p>
    <w:p w14:paraId="6D15F2D9" w14:textId="77777777" w:rsidR="004A7B94" w:rsidRDefault="00000000">
      <w:pPr>
        <w:ind w:firstLine="709"/>
        <w:jc w:val="both"/>
      </w:pPr>
      <w:r>
        <w:t>Este artigo combinou um mapeamento bibliométrico de 3.683 artigos sobre federalismo fiscal, efeito flypaper e ilusão fiscal com uma análise de dados fiscais de Alagoinhas, Juazeiro e das Filipinas no período 2015–2024. Os principais resultados são os seguintes.</w:t>
      </w:r>
    </w:p>
    <w:p w14:paraId="7E126451" w14:textId="77777777" w:rsidR="004A7B94" w:rsidRDefault="00000000">
      <w:pPr>
        <w:ind w:firstLine="709"/>
        <w:jc w:val="both"/>
      </w:pPr>
      <w:r>
        <w:t xml:space="preserve">No plano bibliométrico, a literatura cresce a 7,8% ao ano e se organiza em quatro grupos de co-citação (instituições e desenvolvimento, teoria do federalismo fiscal, efeito flypaper e ilusão fiscal), com três obras como ponto de partida do campo: Tiebout (1956), Oates (1999) e Hines e Thaler (1995). O flypaper tem peso crescente (de 8,8% dos artigos entre 1995 e 2007 </w:t>
      </w:r>
      <w:r>
        <w:lastRenderedPageBreak/>
        <w:t>para 17,0% entre 2008 e 2024), a ilusão fiscal perdeu participação relativa, e as duas literaturas são pouco articuladas entre si. As Filipinas são pouco estudadas, o que indica oportunidade de pesquisa.</w:t>
      </w:r>
    </w:p>
    <w:p w14:paraId="229F7070" w14:textId="77777777" w:rsidR="004A7B94" w:rsidRDefault="00000000">
      <w:pPr>
        <w:ind w:firstLine="709"/>
        <w:jc w:val="both"/>
      </w:pPr>
      <w:r>
        <w:t>No plano empírico, os dois municípios baianos têm cerca de três quartos da receita bruta provenientes de transferências (73,9% em Alagoinhas e 74,2% em Juazeiro) e autonomia tributária entre 10,7% e 12,6%. Mas a receita tributária real mais que dobrou entre 2015 e 2024, e o esforço arrecadatório aumentou, o que não é compatível com a tese de estagnação da arrecadação própria. As estimativas de efeito flypaper, baseadas em amostras muito pequenas, são imprecisas e não permitem rejeitar a igualdade entre as elasticidades de transferências e de renda. As razões de elasticidade do artigo original (9,31 e 13,85) não foram reproduzidas.</w:t>
      </w:r>
    </w:p>
    <w:p w14:paraId="59A939A6" w14:textId="77777777" w:rsidR="004A7B94" w:rsidRDefault="00000000">
      <w:pPr>
        <w:ind w:firstLine="709"/>
        <w:jc w:val="both"/>
      </w:pPr>
      <w:r>
        <w:t>No caso filipino, a decisão Mandanas-Garcia elevou o IRA/NTA em 37,9% nominais de 2021 para 2022, mas o valor recuou em 2023 e a série se estabilizou em patamar inferior ao de 2022. Em 2021, o IRA respondia por 63,6% da renda corrente das LGUs, com forte heterogeneidade entre cidades (45%), municípios (75%) e províncias (78%). Comparando categorias equivalentes, os municípios brasileiros de médio porte e os municípios filipinos têm níveis semelhantes de dependência.</w:t>
      </w:r>
    </w:p>
    <w:p w14:paraId="4C1581A7" w14:textId="77777777" w:rsidR="004A7B94" w:rsidRDefault="00000000">
      <w:pPr>
        <w:ind w:firstLine="709"/>
        <w:jc w:val="both"/>
      </w:pPr>
      <w:r>
        <w:t>As implicações são três. Para a pesquisa, o passo seguinte é um painel com todos os municípios do Nordeste (ou do Brasil), com estratégia de identificação baseada nas faixas populacionais do FPM, como em Litschig e Morrison (2013), e a estimação do efeito flypaper no sistema IRA/NTA usando a decisão Mandanas-Garcia como variação exógena. Para a gestão pública, a medição transparente de indicadores como autonomia tributária, esforço arrecadatório e composição da despesa, a partir de fontes abertas como o Siconfi, é pré-requisito para qualquer discussão sobre o desenho das transferências. Para a política tributária, a transição do ICMS e do ISS para o IBS é uma oportunidade e um risco para os municípios: o desenho dos critérios de repartição pode preservar ou reduzir os incentivos à arrecadação própria, e a evidência aqui apresentada, de que a receita própria cresce mesmo em contexto de alta dependência, sugere que preservar esses incentivos é viável.</w:t>
      </w:r>
    </w:p>
    <w:p w14:paraId="701BB02B" w14:textId="77777777" w:rsidR="004A7B94" w:rsidRDefault="00000000">
      <w:r>
        <w:br w:type="page"/>
      </w:r>
    </w:p>
    <w:p w14:paraId="71424CEA" w14:textId="77777777" w:rsidR="004A7B94" w:rsidRDefault="00000000">
      <w:pPr>
        <w:pStyle w:val="Ttulo1"/>
        <w:spacing w:before="240" w:after="160" w:line="276" w:lineRule="auto"/>
      </w:pPr>
      <w:r>
        <w:lastRenderedPageBreak/>
        <w:t>REFERÊNCIAS</w:t>
      </w:r>
    </w:p>
    <w:p w14:paraId="178DB169" w14:textId="77777777" w:rsidR="004A7B94" w:rsidRPr="005C6067" w:rsidRDefault="00000000">
      <w:pPr>
        <w:spacing w:after="120" w:line="252" w:lineRule="auto"/>
        <w:rPr>
          <w:lang w:val="en-US"/>
        </w:rPr>
      </w:pPr>
      <w:r>
        <w:t xml:space="preserve">ALESINA, Alberto; PEROTTI, Roberto. </w:t>
      </w:r>
      <w:r w:rsidRPr="005C6067">
        <w:rPr>
          <w:lang w:val="en-US"/>
        </w:rPr>
        <w:t xml:space="preserve">The political economy of budget deficits. </w:t>
      </w:r>
      <w:r w:rsidRPr="005C6067">
        <w:rPr>
          <w:b/>
          <w:bCs/>
          <w:lang w:val="en-US"/>
        </w:rPr>
        <w:t>IMF Staff Papers</w:t>
      </w:r>
      <w:r w:rsidRPr="005C6067">
        <w:rPr>
          <w:lang w:val="en-US"/>
        </w:rPr>
        <w:t>, v. 42, n. 1, p. 1–31, 1995.</w:t>
      </w:r>
    </w:p>
    <w:p w14:paraId="31DBBB1F" w14:textId="77777777" w:rsidR="004A7B94" w:rsidRPr="005C6067" w:rsidRDefault="00000000">
      <w:pPr>
        <w:spacing w:after="120" w:line="252" w:lineRule="auto"/>
        <w:rPr>
          <w:lang w:val="en-US"/>
        </w:rPr>
      </w:pPr>
      <w:r w:rsidRPr="005C6067">
        <w:rPr>
          <w:lang w:val="en-US"/>
        </w:rPr>
        <w:t xml:space="preserve">ARIA, Massimo; CUCCURULLO, Corrado. </w:t>
      </w:r>
      <w:proofErr w:type="spellStart"/>
      <w:r w:rsidRPr="005C6067">
        <w:rPr>
          <w:lang w:val="en-US"/>
        </w:rPr>
        <w:t>bibliometrix</w:t>
      </w:r>
      <w:proofErr w:type="spellEnd"/>
      <w:r w:rsidRPr="005C6067">
        <w:rPr>
          <w:lang w:val="en-US"/>
        </w:rPr>
        <w:t xml:space="preserve">: an R-tool for comprehensive science mapping analysis. </w:t>
      </w:r>
      <w:r w:rsidRPr="005C6067">
        <w:rPr>
          <w:b/>
          <w:bCs/>
          <w:lang w:val="en-US"/>
        </w:rPr>
        <w:t xml:space="preserve">Journal of </w:t>
      </w:r>
      <w:proofErr w:type="spellStart"/>
      <w:r w:rsidRPr="005C6067">
        <w:rPr>
          <w:b/>
          <w:bCs/>
          <w:lang w:val="en-US"/>
        </w:rPr>
        <w:t>Informetrics</w:t>
      </w:r>
      <w:proofErr w:type="spellEnd"/>
      <w:r w:rsidRPr="005C6067">
        <w:rPr>
          <w:lang w:val="en-US"/>
        </w:rPr>
        <w:t>, v. 11, n. 4, p. 959–975, 2017.</w:t>
      </w:r>
    </w:p>
    <w:p w14:paraId="55A67405" w14:textId="77777777" w:rsidR="004A7B94" w:rsidRPr="005C6067" w:rsidRDefault="00000000">
      <w:pPr>
        <w:spacing w:after="120" w:line="252" w:lineRule="auto"/>
        <w:rPr>
          <w:lang w:val="en-US"/>
        </w:rPr>
      </w:pPr>
      <w:r w:rsidRPr="005C6067">
        <w:rPr>
          <w:lang w:val="en-US"/>
        </w:rPr>
        <w:t xml:space="preserve">BAILEY, Stephen J.; CONNOLLY, Stephen. The flypaper effect: identifying areas for further research. </w:t>
      </w:r>
      <w:r w:rsidRPr="005C6067">
        <w:rPr>
          <w:b/>
          <w:bCs/>
          <w:lang w:val="en-US"/>
        </w:rPr>
        <w:t>Public Choice</w:t>
      </w:r>
      <w:r w:rsidRPr="005C6067">
        <w:rPr>
          <w:lang w:val="en-US"/>
        </w:rPr>
        <w:t>, v. 95, n. 3–4, p. 335–361, 1998.</w:t>
      </w:r>
    </w:p>
    <w:p w14:paraId="6DBDC2E6" w14:textId="77777777" w:rsidR="004A7B94" w:rsidRPr="005C6067" w:rsidRDefault="00000000">
      <w:pPr>
        <w:spacing w:after="120" w:line="252" w:lineRule="auto"/>
        <w:rPr>
          <w:lang w:val="en-US"/>
        </w:rPr>
      </w:pPr>
      <w:r w:rsidRPr="005C6067">
        <w:rPr>
          <w:lang w:val="en-US"/>
        </w:rPr>
        <w:t xml:space="preserve">BARDHAN, Pranab. Decentralization of governance and development. </w:t>
      </w:r>
      <w:r w:rsidRPr="005C6067">
        <w:rPr>
          <w:b/>
          <w:bCs/>
          <w:lang w:val="en-US"/>
        </w:rPr>
        <w:t>Journal of Economic Perspectives</w:t>
      </w:r>
      <w:r w:rsidRPr="005C6067">
        <w:rPr>
          <w:lang w:val="en-US"/>
        </w:rPr>
        <w:t>, v. 16, n. 4, p. 185–205, 2002.</w:t>
      </w:r>
    </w:p>
    <w:p w14:paraId="23EADEA7" w14:textId="77777777" w:rsidR="004A7B94" w:rsidRPr="005C6067" w:rsidRDefault="00000000">
      <w:pPr>
        <w:spacing w:after="120" w:line="252" w:lineRule="auto"/>
        <w:rPr>
          <w:lang w:val="en-US"/>
        </w:rPr>
      </w:pPr>
      <w:r w:rsidRPr="005C6067">
        <w:rPr>
          <w:lang w:val="en-US"/>
        </w:rPr>
        <w:t xml:space="preserve">BECKER, Elizabeth. The illusion of fiscal illusion: unsticking the flypaper effect. </w:t>
      </w:r>
      <w:r w:rsidRPr="005C6067">
        <w:rPr>
          <w:b/>
          <w:bCs/>
          <w:lang w:val="en-US"/>
        </w:rPr>
        <w:t>Public Choice</w:t>
      </w:r>
      <w:r w:rsidRPr="005C6067">
        <w:rPr>
          <w:lang w:val="en-US"/>
        </w:rPr>
        <w:t>, v. 86, n. 1–2, p. 85–102, 1996.</w:t>
      </w:r>
    </w:p>
    <w:p w14:paraId="046C7221" w14:textId="77777777" w:rsidR="004A7B94" w:rsidRPr="005C6067" w:rsidRDefault="00000000">
      <w:pPr>
        <w:spacing w:after="120" w:line="252" w:lineRule="auto"/>
        <w:rPr>
          <w:lang w:val="en-US"/>
        </w:rPr>
      </w:pPr>
      <w:r w:rsidRPr="005C6067">
        <w:rPr>
          <w:lang w:val="en-US"/>
        </w:rPr>
        <w:t xml:space="preserve">BERGSTROM, Theodore C.; GOODMAN, Robert P. Private demands for public goods. </w:t>
      </w:r>
      <w:r w:rsidRPr="005C6067">
        <w:rPr>
          <w:b/>
          <w:bCs/>
          <w:lang w:val="en-US"/>
        </w:rPr>
        <w:t>American Economic Review</w:t>
      </w:r>
      <w:r w:rsidRPr="005C6067">
        <w:rPr>
          <w:lang w:val="en-US"/>
        </w:rPr>
        <w:t>, v. 63, n. 3, p. 280–296, 1973.</w:t>
      </w:r>
    </w:p>
    <w:p w14:paraId="4F631E13" w14:textId="77777777" w:rsidR="004A7B94" w:rsidRPr="005C6067" w:rsidRDefault="00000000">
      <w:pPr>
        <w:spacing w:after="120" w:line="252" w:lineRule="auto"/>
        <w:rPr>
          <w:lang w:val="en-US"/>
        </w:rPr>
      </w:pPr>
      <w:r w:rsidRPr="005C6067">
        <w:rPr>
          <w:lang w:val="en-US"/>
        </w:rPr>
        <w:t xml:space="preserve">BESLEY, Timothy; COATE, Stephen. Centralized versus decentralized provision of local public goods: a political economy approach. </w:t>
      </w:r>
      <w:r w:rsidRPr="005C6067">
        <w:rPr>
          <w:b/>
          <w:bCs/>
          <w:lang w:val="en-US"/>
        </w:rPr>
        <w:t>Journal of Public Economics</w:t>
      </w:r>
      <w:r w:rsidRPr="005C6067">
        <w:rPr>
          <w:lang w:val="en-US"/>
        </w:rPr>
        <w:t>, v. 87, n. 12, p. 2611–2637, 2003.</w:t>
      </w:r>
    </w:p>
    <w:p w14:paraId="2885A0AF" w14:textId="77777777" w:rsidR="004A7B94" w:rsidRPr="005C6067" w:rsidRDefault="00000000">
      <w:pPr>
        <w:spacing w:after="120" w:line="252" w:lineRule="auto"/>
        <w:rPr>
          <w:lang w:val="en-US"/>
        </w:rPr>
      </w:pPr>
      <w:r w:rsidRPr="005C6067">
        <w:rPr>
          <w:lang w:val="en-US"/>
        </w:rPr>
        <w:t xml:space="preserve">BIRD, Richard M.; SMART, Michael. Intergovernmental fiscal transfers: international lessons for developing countries. </w:t>
      </w:r>
      <w:r w:rsidRPr="005C6067">
        <w:rPr>
          <w:b/>
          <w:bCs/>
          <w:lang w:val="en-US"/>
        </w:rPr>
        <w:t>World Development</w:t>
      </w:r>
      <w:r w:rsidRPr="005C6067">
        <w:rPr>
          <w:lang w:val="en-US"/>
        </w:rPr>
        <w:t>, v. 30, n. 6, p. 899–912, 2002.</w:t>
      </w:r>
    </w:p>
    <w:p w14:paraId="297234FD" w14:textId="77777777" w:rsidR="004A7B94" w:rsidRPr="005C6067" w:rsidRDefault="00000000">
      <w:pPr>
        <w:spacing w:after="120" w:line="252" w:lineRule="auto"/>
        <w:rPr>
          <w:lang w:val="en-US"/>
        </w:rPr>
      </w:pPr>
      <w:r w:rsidRPr="005C6067">
        <w:rPr>
          <w:lang w:val="en-US"/>
        </w:rPr>
        <w:t xml:space="preserve">BOADWAY, Robin; SHAH, Anwar (org.). </w:t>
      </w:r>
      <w:r w:rsidRPr="005C6067">
        <w:rPr>
          <w:b/>
          <w:bCs/>
          <w:lang w:val="en-US"/>
        </w:rPr>
        <w:t>Intergovernmental fiscal transfers: principles and practice</w:t>
      </w:r>
      <w:r w:rsidRPr="005C6067">
        <w:rPr>
          <w:lang w:val="en-US"/>
        </w:rPr>
        <w:t>. Washington, DC: The World Bank, 2007.</w:t>
      </w:r>
    </w:p>
    <w:p w14:paraId="1D679877" w14:textId="77777777" w:rsidR="004A7B94" w:rsidRPr="005C6067" w:rsidRDefault="00000000">
      <w:pPr>
        <w:spacing w:after="120" w:line="252" w:lineRule="auto"/>
        <w:rPr>
          <w:lang w:val="en-US"/>
        </w:rPr>
      </w:pPr>
      <w:r w:rsidRPr="005C6067">
        <w:rPr>
          <w:lang w:val="en-US"/>
        </w:rPr>
        <w:t xml:space="preserve">BORCHERDING, Thomas E.; DEACON, Robert T. The demand for the services of non-federal governments. </w:t>
      </w:r>
      <w:r w:rsidRPr="005C6067">
        <w:rPr>
          <w:b/>
          <w:bCs/>
          <w:lang w:val="en-US"/>
        </w:rPr>
        <w:t>American Economic Review</w:t>
      </w:r>
      <w:r w:rsidRPr="005C6067">
        <w:rPr>
          <w:lang w:val="en-US"/>
        </w:rPr>
        <w:t>, v. 62, n. 5, p. 891–901, 1972.</w:t>
      </w:r>
    </w:p>
    <w:p w14:paraId="2A50DCCE" w14:textId="77777777" w:rsidR="004A7B94" w:rsidRPr="005C6067" w:rsidRDefault="00000000">
      <w:pPr>
        <w:spacing w:after="120" w:line="252" w:lineRule="auto"/>
        <w:rPr>
          <w:lang w:val="en-US"/>
        </w:rPr>
      </w:pPr>
      <w:r w:rsidRPr="005C6067">
        <w:rPr>
          <w:lang w:val="en-US"/>
        </w:rPr>
        <w:t xml:space="preserve">BRADFORD, David F.; OATES, Wallace E. The analysis of revenue sharing in a new approach to collective fiscal decisions. </w:t>
      </w:r>
      <w:r w:rsidRPr="005C6067">
        <w:rPr>
          <w:b/>
          <w:bCs/>
          <w:lang w:val="en-US"/>
        </w:rPr>
        <w:t>The Quarterly Journal of Economics</w:t>
      </w:r>
      <w:r w:rsidRPr="005C6067">
        <w:rPr>
          <w:lang w:val="en-US"/>
        </w:rPr>
        <w:t>, v. 85, n. 3, p. 416–439, 1971a.</w:t>
      </w:r>
    </w:p>
    <w:p w14:paraId="7B33A0ED" w14:textId="77777777" w:rsidR="004A7B94" w:rsidRDefault="00000000">
      <w:pPr>
        <w:spacing w:after="120" w:line="252" w:lineRule="auto"/>
      </w:pPr>
      <w:r w:rsidRPr="005C6067">
        <w:rPr>
          <w:lang w:val="en-US"/>
        </w:rPr>
        <w:t xml:space="preserve">BRADFORD, David F.; OATES, Wallace E. Towards a predictive theory of intergovernmental grants. </w:t>
      </w:r>
      <w:r>
        <w:rPr>
          <w:b/>
          <w:bCs/>
        </w:rPr>
        <w:t>American Economic Review</w:t>
      </w:r>
      <w:r>
        <w:t>, v. 61, n. 2, p. 440–448, 1971b.</w:t>
      </w:r>
    </w:p>
    <w:p w14:paraId="06B198FD" w14:textId="77777777" w:rsidR="004A7B94" w:rsidRDefault="00000000">
      <w:pPr>
        <w:spacing w:after="120" w:line="252" w:lineRule="auto"/>
      </w:pPr>
      <w:r>
        <w:t xml:space="preserve">BRASIL. </w:t>
      </w:r>
      <w:r>
        <w:rPr>
          <w:b/>
          <w:bCs/>
        </w:rPr>
        <w:t>Constituição da República Federativa do Brasil de 1988</w:t>
      </w:r>
      <w:r>
        <w:t>. Brasília, DF: Senado Federal, 1988.</w:t>
      </w:r>
    </w:p>
    <w:p w14:paraId="6646E32C" w14:textId="77777777" w:rsidR="004A7B94" w:rsidRDefault="00000000">
      <w:pPr>
        <w:spacing w:after="120" w:line="252" w:lineRule="auto"/>
      </w:pPr>
      <w:r>
        <w:t xml:space="preserve">BRASIL. </w:t>
      </w:r>
      <w:r>
        <w:rPr>
          <w:b/>
          <w:bCs/>
        </w:rPr>
        <w:t>Decreto-Lei nº 1.881, de 27 de agosto de 1981</w:t>
      </w:r>
      <w:r>
        <w:t>. Altera a legislação do Fundo de Participação dos Municípios. Brasília, DF, 1981.</w:t>
      </w:r>
    </w:p>
    <w:p w14:paraId="4885F0D7" w14:textId="77777777" w:rsidR="004A7B94" w:rsidRDefault="00000000">
      <w:pPr>
        <w:spacing w:after="120" w:line="252" w:lineRule="auto"/>
      </w:pPr>
      <w:r>
        <w:t xml:space="preserve">BRASIL. </w:t>
      </w:r>
      <w:r>
        <w:rPr>
          <w:b/>
          <w:bCs/>
        </w:rPr>
        <w:t>Emenda Constitucional nº 108, de 26 de agosto de 2020</w:t>
      </w:r>
      <w:r>
        <w:t>. Novo Fundeb. Brasília, DF, 2020.</w:t>
      </w:r>
    </w:p>
    <w:p w14:paraId="55754A7C" w14:textId="77777777" w:rsidR="004A7B94" w:rsidRDefault="00000000">
      <w:pPr>
        <w:spacing w:after="120" w:line="252" w:lineRule="auto"/>
      </w:pPr>
      <w:r>
        <w:t xml:space="preserve">BRASIL. </w:t>
      </w:r>
      <w:r>
        <w:rPr>
          <w:b/>
          <w:bCs/>
        </w:rPr>
        <w:t>Emenda Constitucional nº 132, de 20 de dezembro de 2023</w:t>
      </w:r>
      <w:r>
        <w:t>. Reforma tributária sobre o consumo. Brasília, DF, 2023.</w:t>
      </w:r>
    </w:p>
    <w:p w14:paraId="0FB763D9" w14:textId="77777777" w:rsidR="004A7B94" w:rsidRDefault="00000000">
      <w:pPr>
        <w:spacing w:after="120" w:line="252" w:lineRule="auto"/>
      </w:pPr>
      <w:r>
        <w:t xml:space="preserve">BRASIL. </w:t>
      </w:r>
      <w:r>
        <w:rPr>
          <w:b/>
          <w:bCs/>
        </w:rPr>
        <w:t>Lei Complementar nº 91, de 22 de dezembro de 1997</w:t>
      </w:r>
      <w:r>
        <w:t>. Dispõe sobre a fixação dos coeficientes do Fundo de Participação dos Municípios. Brasília, DF, 1997.</w:t>
      </w:r>
    </w:p>
    <w:p w14:paraId="097E256C" w14:textId="77777777" w:rsidR="004A7B94" w:rsidRDefault="00000000">
      <w:pPr>
        <w:spacing w:after="120" w:line="252" w:lineRule="auto"/>
      </w:pPr>
      <w:r>
        <w:t xml:space="preserve">BRASIL. </w:t>
      </w:r>
      <w:r>
        <w:rPr>
          <w:b/>
          <w:bCs/>
        </w:rPr>
        <w:t>Lei Complementar nº 101, de 4 de maio de 2000</w:t>
      </w:r>
      <w:r>
        <w:t>. Lei de Responsabilidade Fiscal. Brasília, DF, 2000.</w:t>
      </w:r>
    </w:p>
    <w:p w14:paraId="476E4C71" w14:textId="77777777" w:rsidR="004A7B94" w:rsidRDefault="00000000">
      <w:pPr>
        <w:spacing w:after="120" w:line="252" w:lineRule="auto"/>
      </w:pPr>
      <w:r>
        <w:t xml:space="preserve">BRASIL. </w:t>
      </w:r>
      <w:r>
        <w:rPr>
          <w:b/>
          <w:bCs/>
        </w:rPr>
        <w:t>Lei Complementar nº 141, de 13 de janeiro de 2012</w:t>
      </w:r>
      <w:r>
        <w:t>. Brasília, DF, 2012.</w:t>
      </w:r>
    </w:p>
    <w:p w14:paraId="6D776B55" w14:textId="77777777" w:rsidR="004A7B94" w:rsidRDefault="00000000">
      <w:pPr>
        <w:spacing w:after="120" w:line="252" w:lineRule="auto"/>
      </w:pPr>
      <w:r>
        <w:lastRenderedPageBreak/>
        <w:t xml:space="preserve">BRASIL. </w:t>
      </w:r>
      <w:r>
        <w:rPr>
          <w:b/>
          <w:bCs/>
        </w:rPr>
        <w:t>Lei nº 14.113, de 25 de dezembro de 2020</w:t>
      </w:r>
      <w:r>
        <w:t>. Regulamenta o Fundeb. Brasília, DF, 2020.</w:t>
      </w:r>
    </w:p>
    <w:p w14:paraId="195D8561" w14:textId="77777777" w:rsidR="004A7B94" w:rsidRPr="005C6067" w:rsidRDefault="00000000">
      <w:pPr>
        <w:spacing w:after="120" w:line="252" w:lineRule="auto"/>
        <w:rPr>
          <w:lang w:val="en-US"/>
        </w:rPr>
      </w:pPr>
      <w:r w:rsidRPr="005C6067">
        <w:rPr>
          <w:lang w:val="en-US"/>
        </w:rPr>
        <w:t xml:space="preserve">BRENNAN, Geoffrey; BUCHANAN, James M. </w:t>
      </w:r>
      <w:r w:rsidRPr="005C6067">
        <w:rPr>
          <w:b/>
          <w:bCs/>
          <w:lang w:val="en-US"/>
        </w:rPr>
        <w:t>The power to tax: analytical foundations of a fiscal constitution</w:t>
      </w:r>
      <w:r w:rsidRPr="005C6067">
        <w:rPr>
          <w:lang w:val="en-US"/>
        </w:rPr>
        <w:t>. Cambridge: Cambridge University Press, 1980.</w:t>
      </w:r>
    </w:p>
    <w:p w14:paraId="33D2AA7D" w14:textId="77777777" w:rsidR="004A7B94" w:rsidRPr="005C6067" w:rsidRDefault="00000000">
      <w:pPr>
        <w:spacing w:after="120" w:line="252" w:lineRule="auto"/>
        <w:rPr>
          <w:lang w:val="en-US"/>
        </w:rPr>
      </w:pPr>
      <w:r w:rsidRPr="005C6067">
        <w:rPr>
          <w:lang w:val="en-US"/>
        </w:rPr>
        <w:t xml:space="preserve">BROLLO, Fernanda; NANNICINI, Tommaso. Tying your enemy's hands in close races: the politics of federal transfers in Brazil. </w:t>
      </w:r>
      <w:r w:rsidRPr="005C6067">
        <w:rPr>
          <w:b/>
          <w:bCs/>
          <w:lang w:val="en-US"/>
        </w:rPr>
        <w:t>American Political Science Review</w:t>
      </w:r>
      <w:r w:rsidRPr="005C6067">
        <w:rPr>
          <w:lang w:val="en-US"/>
        </w:rPr>
        <w:t>, v. 106, n. 4, p. 742–761, 2012.</w:t>
      </w:r>
    </w:p>
    <w:p w14:paraId="33E3457E" w14:textId="77777777" w:rsidR="004A7B94" w:rsidRPr="005C6067" w:rsidRDefault="00000000">
      <w:pPr>
        <w:spacing w:after="120" w:line="252" w:lineRule="auto"/>
        <w:rPr>
          <w:lang w:val="en-US"/>
        </w:rPr>
      </w:pPr>
      <w:r w:rsidRPr="005C6067">
        <w:rPr>
          <w:lang w:val="en-US"/>
        </w:rPr>
        <w:t xml:space="preserve">BROLLO, Fernanda; NANNICINI, Tommaso; PEROTTI, Roberto; TABELLINI, Guido. The political resource curse. </w:t>
      </w:r>
      <w:r w:rsidRPr="005C6067">
        <w:rPr>
          <w:b/>
          <w:bCs/>
          <w:lang w:val="en-US"/>
        </w:rPr>
        <w:t>American Economic Review</w:t>
      </w:r>
      <w:r w:rsidRPr="005C6067">
        <w:rPr>
          <w:lang w:val="en-US"/>
        </w:rPr>
        <w:t>, v. 103, n. 5, p. 1759–1796, 2013.</w:t>
      </w:r>
    </w:p>
    <w:p w14:paraId="30EDC293" w14:textId="77777777" w:rsidR="004A7B94" w:rsidRPr="005C6067" w:rsidRDefault="00000000">
      <w:pPr>
        <w:spacing w:after="120" w:line="252" w:lineRule="auto"/>
        <w:rPr>
          <w:lang w:val="en-US"/>
        </w:rPr>
      </w:pPr>
      <w:r w:rsidRPr="005C6067">
        <w:rPr>
          <w:lang w:val="en-US"/>
        </w:rPr>
        <w:t xml:space="preserve">BUCHANAN, James M.; WAGNER, Richard E. </w:t>
      </w:r>
      <w:r w:rsidRPr="005C6067">
        <w:rPr>
          <w:b/>
          <w:bCs/>
          <w:lang w:val="en-US"/>
        </w:rPr>
        <w:t>Democracy in deficit: the political legacy of Lord Keynes</w:t>
      </w:r>
      <w:r w:rsidRPr="005C6067">
        <w:rPr>
          <w:lang w:val="en-US"/>
        </w:rPr>
        <w:t>. New York: Academic Press, 1977.</w:t>
      </w:r>
    </w:p>
    <w:p w14:paraId="2C4E460A" w14:textId="77777777" w:rsidR="004A7B94" w:rsidRPr="005C6067" w:rsidRDefault="00000000">
      <w:pPr>
        <w:spacing w:after="120" w:line="252" w:lineRule="auto"/>
        <w:rPr>
          <w:lang w:val="en-US"/>
        </w:rPr>
      </w:pPr>
      <w:r w:rsidRPr="005C6067">
        <w:rPr>
          <w:lang w:val="en-US"/>
        </w:rPr>
        <w:t xml:space="preserve">COURANT, Paul N.; GRAMLICH, Edward M.; RUBINFELD, Daniel L. The stimulative effects of intergovernmental grants: or why money sticks where it hits. In: MIESZKOWSKI, Peter; OAKLAND, William H. (org.). </w:t>
      </w:r>
      <w:r w:rsidRPr="005C6067">
        <w:rPr>
          <w:b/>
          <w:bCs/>
          <w:lang w:val="en-US"/>
        </w:rPr>
        <w:t>Fiscal federalism and grants-in-aid</w:t>
      </w:r>
      <w:r w:rsidRPr="005C6067">
        <w:rPr>
          <w:lang w:val="en-US"/>
        </w:rPr>
        <w:t>. Washington, DC: Urban Institute, 1979. p. 5–21.</w:t>
      </w:r>
    </w:p>
    <w:p w14:paraId="51E1AFCB" w14:textId="77777777" w:rsidR="004A7B94" w:rsidRPr="005C6067" w:rsidRDefault="00000000">
      <w:pPr>
        <w:spacing w:after="120" w:line="252" w:lineRule="auto"/>
        <w:rPr>
          <w:lang w:val="en-US"/>
        </w:rPr>
      </w:pPr>
      <w:r w:rsidRPr="005C6067">
        <w:rPr>
          <w:lang w:val="en-US"/>
        </w:rPr>
        <w:t xml:space="preserve">CRUZ, </w:t>
      </w:r>
      <w:proofErr w:type="spellStart"/>
      <w:r w:rsidRPr="005C6067">
        <w:rPr>
          <w:lang w:val="en-US"/>
        </w:rPr>
        <w:t>Tássia</w:t>
      </w:r>
      <w:proofErr w:type="spellEnd"/>
      <w:r w:rsidRPr="005C6067">
        <w:rPr>
          <w:lang w:val="en-US"/>
        </w:rPr>
        <w:t xml:space="preserve">; SILVA, Talita. Minimum spending in education and the flypaper effect. </w:t>
      </w:r>
      <w:r w:rsidRPr="005C6067">
        <w:rPr>
          <w:b/>
          <w:bCs/>
          <w:lang w:val="en-US"/>
        </w:rPr>
        <w:t>Economics of Education Review</w:t>
      </w:r>
      <w:r w:rsidRPr="005C6067">
        <w:rPr>
          <w:lang w:val="en-US"/>
        </w:rPr>
        <w:t>, v. 77, art. 102012, 2020.</w:t>
      </w:r>
    </w:p>
    <w:p w14:paraId="5A21E77F" w14:textId="77777777" w:rsidR="004A7B94" w:rsidRPr="005C6067" w:rsidRDefault="00000000">
      <w:pPr>
        <w:spacing w:after="120" w:line="252" w:lineRule="auto"/>
        <w:rPr>
          <w:lang w:val="en-US"/>
        </w:rPr>
      </w:pPr>
      <w:r w:rsidRPr="005C6067">
        <w:rPr>
          <w:lang w:val="en-US"/>
        </w:rPr>
        <w:t xml:space="preserve">DAHLBY, Bev. Fiscal externalities and the design of intergovernmental grants. </w:t>
      </w:r>
      <w:r w:rsidRPr="005C6067">
        <w:rPr>
          <w:b/>
          <w:bCs/>
          <w:lang w:val="en-US"/>
        </w:rPr>
        <w:t>International Tax and Public Finance</w:t>
      </w:r>
      <w:r w:rsidRPr="005C6067">
        <w:rPr>
          <w:lang w:val="en-US"/>
        </w:rPr>
        <w:t>, v. 3, n. 3, p. 397–412, 1996.</w:t>
      </w:r>
    </w:p>
    <w:p w14:paraId="61BACA6D" w14:textId="77777777" w:rsidR="004A7B94" w:rsidRPr="005C6067" w:rsidRDefault="00000000">
      <w:pPr>
        <w:spacing w:after="120" w:line="252" w:lineRule="auto"/>
        <w:rPr>
          <w:lang w:val="en-US"/>
        </w:rPr>
      </w:pPr>
      <w:r w:rsidRPr="005C6067">
        <w:rPr>
          <w:lang w:val="en-US"/>
        </w:rPr>
        <w:t xml:space="preserve">DAVOODI, Hamid; ZOU, Heng-fu. Fiscal decentralization and economic growth: a cross-country study. </w:t>
      </w:r>
      <w:r w:rsidRPr="005C6067">
        <w:rPr>
          <w:b/>
          <w:bCs/>
          <w:lang w:val="en-US"/>
        </w:rPr>
        <w:t>Journal of Urban Economics</w:t>
      </w:r>
      <w:r w:rsidRPr="005C6067">
        <w:rPr>
          <w:lang w:val="en-US"/>
        </w:rPr>
        <w:t>, v. 43, n. 2, p. 244–257, 1998.</w:t>
      </w:r>
    </w:p>
    <w:p w14:paraId="55F4A8E3" w14:textId="77777777" w:rsidR="004A7B94" w:rsidRPr="005C6067" w:rsidRDefault="00000000">
      <w:pPr>
        <w:spacing w:after="120" w:line="252" w:lineRule="auto"/>
        <w:rPr>
          <w:lang w:val="en-US"/>
        </w:rPr>
      </w:pPr>
      <w:r w:rsidRPr="005C6067">
        <w:rPr>
          <w:lang w:val="en-US"/>
        </w:rPr>
        <w:t xml:space="preserve">DEPARTMENT OF BUDGET AND MANAGEMENT (Filipinas). </w:t>
      </w:r>
      <w:r w:rsidRPr="005C6067">
        <w:rPr>
          <w:b/>
          <w:bCs/>
          <w:lang w:val="en-US"/>
        </w:rPr>
        <w:t>Local Budget Memorandum nº 87</w:t>
      </w:r>
      <w:r w:rsidRPr="005C6067">
        <w:rPr>
          <w:lang w:val="en-US"/>
        </w:rPr>
        <w:t>: indicative FY 2024 National Tax Allotment shares of local government units. Manila: DBM, 9 jun. 2023.</w:t>
      </w:r>
    </w:p>
    <w:p w14:paraId="25FFFEE2" w14:textId="77777777" w:rsidR="004A7B94" w:rsidRDefault="00000000">
      <w:pPr>
        <w:spacing w:after="120" w:line="252" w:lineRule="auto"/>
      </w:pPr>
      <w:r w:rsidRPr="005C6067">
        <w:rPr>
          <w:lang w:val="en-US"/>
        </w:rPr>
        <w:t xml:space="preserve">DEPARTMENT OF FINANCE (Filipinas). </w:t>
      </w:r>
      <w:r w:rsidRPr="005C6067">
        <w:rPr>
          <w:b/>
          <w:bCs/>
          <w:lang w:val="en-US"/>
        </w:rPr>
        <w:t>LGUs income grows 19 percent in Q1 2022 with start of increased national tax allotments</w:t>
      </w:r>
      <w:r w:rsidRPr="005C6067">
        <w:rPr>
          <w:lang w:val="en-US"/>
        </w:rPr>
        <w:t xml:space="preserve">. </w:t>
      </w:r>
      <w:r>
        <w:t>Manila: DOF, 2022. Disponível em: https://www.dof.gov.ph. Acesso em: 25 out. 2026.</w:t>
      </w:r>
    </w:p>
    <w:p w14:paraId="68E1E596" w14:textId="77777777" w:rsidR="004A7B94" w:rsidRPr="005C6067" w:rsidRDefault="00000000">
      <w:pPr>
        <w:spacing w:after="120" w:line="252" w:lineRule="auto"/>
        <w:rPr>
          <w:lang w:val="en-US"/>
        </w:rPr>
      </w:pPr>
      <w:r w:rsidRPr="005C6067">
        <w:rPr>
          <w:lang w:val="en-US"/>
        </w:rPr>
        <w:t xml:space="preserve">DOLLERY, Brian E.; WORTHINGTON, Andrew C. The empirical analysis of fiscal illusion. </w:t>
      </w:r>
      <w:r w:rsidRPr="005C6067">
        <w:rPr>
          <w:b/>
          <w:bCs/>
          <w:lang w:val="en-US"/>
        </w:rPr>
        <w:t>Journal of Economic Surveys</w:t>
      </w:r>
      <w:r w:rsidRPr="005C6067">
        <w:rPr>
          <w:lang w:val="en-US"/>
        </w:rPr>
        <w:t>, v. 10, n. 3, p. 261–297, 1996.</w:t>
      </w:r>
    </w:p>
    <w:p w14:paraId="3D31A241" w14:textId="77777777" w:rsidR="004A7B94" w:rsidRPr="005C6067" w:rsidRDefault="00000000">
      <w:pPr>
        <w:spacing w:after="120" w:line="252" w:lineRule="auto"/>
        <w:rPr>
          <w:lang w:val="en-US"/>
        </w:rPr>
      </w:pPr>
      <w:r w:rsidRPr="005C6067">
        <w:rPr>
          <w:lang w:val="en-US"/>
        </w:rPr>
        <w:t xml:space="preserve">DONTHU, Naveen; KUMAR, Satish; MUKHERJEE, </w:t>
      </w:r>
      <w:proofErr w:type="spellStart"/>
      <w:r w:rsidRPr="005C6067">
        <w:rPr>
          <w:lang w:val="en-US"/>
        </w:rPr>
        <w:t>Debmalya</w:t>
      </w:r>
      <w:proofErr w:type="spellEnd"/>
      <w:r w:rsidRPr="005C6067">
        <w:rPr>
          <w:lang w:val="en-US"/>
        </w:rPr>
        <w:t xml:space="preserve">; PANDEY, Nitesh; LIM, Weng Marc. How to conduct a bibliometric analysis: an overview and guidelines. </w:t>
      </w:r>
      <w:r w:rsidRPr="005C6067">
        <w:rPr>
          <w:b/>
          <w:bCs/>
          <w:lang w:val="en-US"/>
        </w:rPr>
        <w:t>Journal of Business Research</w:t>
      </w:r>
      <w:r w:rsidRPr="005C6067">
        <w:rPr>
          <w:lang w:val="en-US"/>
        </w:rPr>
        <w:t>, v. 133, p. 285–296, 2021.</w:t>
      </w:r>
    </w:p>
    <w:p w14:paraId="342A6DA2" w14:textId="77777777" w:rsidR="004A7B94" w:rsidRPr="005C6067" w:rsidRDefault="00000000">
      <w:pPr>
        <w:spacing w:after="120" w:line="252" w:lineRule="auto"/>
        <w:rPr>
          <w:lang w:val="en-US"/>
        </w:rPr>
      </w:pPr>
      <w:r w:rsidRPr="005C6067">
        <w:rPr>
          <w:lang w:val="en-US"/>
        </w:rPr>
        <w:t xml:space="preserve">FILIMON, Radu; ROMER, Thomas; ROSENTHAL, Howard. Asymmetric information and agenda control: the bases of monopoly power in public spending. </w:t>
      </w:r>
      <w:r w:rsidRPr="005C6067">
        <w:rPr>
          <w:b/>
          <w:bCs/>
          <w:lang w:val="en-US"/>
        </w:rPr>
        <w:t>Journal of Public Economics</w:t>
      </w:r>
      <w:r w:rsidRPr="005C6067">
        <w:rPr>
          <w:lang w:val="en-US"/>
        </w:rPr>
        <w:t>, v. 17, n. 1, p. 51–70, 1982.</w:t>
      </w:r>
    </w:p>
    <w:p w14:paraId="5ABCA768" w14:textId="77777777" w:rsidR="004A7B94" w:rsidRPr="005C6067" w:rsidRDefault="00000000">
      <w:pPr>
        <w:spacing w:after="120" w:line="252" w:lineRule="auto"/>
        <w:rPr>
          <w:lang w:val="en-US"/>
        </w:rPr>
      </w:pPr>
      <w:r w:rsidRPr="005C6067">
        <w:rPr>
          <w:lang w:val="en-US"/>
        </w:rPr>
        <w:t xml:space="preserve">FISHER, Ronald C. Income and grant effects on local expenditure: the flypaper effect and other difficulties. </w:t>
      </w:r>
      <w:r w:rsidRPr="005C6067">
        <w:rPr>
          <w:b/>
          <w:bCs/>
          <w:lang w:val="en-US"/>
        </w:rPr>
        <w:t>Journal of Urban Economics</w:t>
      </w:r>
      <w:r w:rsidRPr="005C6067">
        <w:rPr>
          <w:lang w:val="en-US"/>
        </w:rPr>
        <w:t>, v. 12, n. 3, p. 324–345, 1982.</w:t>
      </w:r>
    </w:p>
    <w:p w14:paraId="126F2C88" w14:textId="77777777" w:rsidR="004A7B94" w:rsidRPr="005C6067" w:rsidRDefault="00000000">
      <w:pPr>
        <w:spacing w:after="120" w:line="252" w:lineRule="auto"/>
        <w:rPr>
          <w:lang w:val="en-US"/>
        </w:rPr>
      </w:pPr>
      <w:r w:rsidRPr="005C6067">
        <w:rPr>
          <w:lang w:val="en-US"/>
        </w:rPr>
        <w:t xml:space="preserve">GADENNE, Lucie. Tax me, but spend wisely? Sources of public finance and government accountability. </w:t>
      </w:r>
      <w:r w:rsidRPr="005C6067">
        <w:rPr>
          <w:b/>
          <w:bCs/>
          <w:lang w:val="en-US"/>
        </w:rPr>
        <w:t>American Economic Journal: Applied Economics</w:t>
      </w:r>
      <w:r w:rsidRPr="005C6067">
        <w:rPr>
          <w:lang w:val="en-US"/>
        </w:rPr>
        <w:t>, v. 9, n. 1, p. 274–314, 2017.</w:t>
      </w:r>
    </w:p>
    <w:p w14:paraId="4E0C1886" w14:textId="77777777" w:rsidR="004A7B94" w:rsidRPr="005C6067" w:rsidRDefault="00000000">
      <w:pPr>
        <w:spacing w:after="120" w:line="252" w:lineRule="auto"/>
        <w:rPr>
          <w:lang w:val="en-US"/>
        </w:rPr>
      </w:pPr>
      <w:r w:rsidRPr="005C6067">
        <w:rPr>
          <w:lang w:val="en-US"/>
        </w:rPr>
        <w:lastRenderedPageBreak/>
        <w:t xml:space="preserve">GEMMELL, Norman; MORRISSEY, Oliver; PINAR, </w:t>
      </w:r>
      <w:proofErr w:type="spellStart"/>
      <w:r w:rsidRPr="005C6067">
        <w:rPr>
          <w:lang w:val="en-US"/>
        </w:rPr>
        <w:t>Abuzer</w:t>
      </w:r>
      <w:proofErr w:type="spellEnd"/>
      <w:r w:rsidRPr="005C6067">
        <w:rPr>
          <w:lang w:val="en-US"/>
        </w:rPr>
        <w:t xml:space="preserve">. Fiscal illusion and political accountability: theory and evidence from local governments in the United Kingdom. </w:t>
      </w:r>
      <w:r w:rsidRPr="005C6067">
        <w:rPr>
          <w:b/>
          <w:bCs/>
          <w:lang w:val="en-US"/>
        </w:rPr>
        <w:t>Public Choice</w:t>
      </w:r>
      <w:r w:rsidRPr="005C6067">
        <w:rPr>
          <w:lang w:val="en-US"/>
        </w:rPr>
        <w:t>, v. 110, n. 3–4, p. 199–224, 2002.</w:t>
      </w:r>
    </w:p>
    <w:p w14:paraId="4115B295" w14:textId="77777777" w:rsidR="004A7B94" w:rsidRPr="005C6067" w:rsidRDefault="00000000">
      <w:pPr>
        <w:spacing w:after="120" w:line="252" w:lineRule="auto"/>
        <w:rPr>
          <w:lang w:val="en-US"/>
        </w:rPr>
      </w:pPr>
      <w:r w:rsidRPr="005C6067">
        <w:rPr>
          <w:lang w:val="en-US"/>
        </w:rPr>
        <w:t xml:space="preserve">GENNARI, Elena; MESSINA, Giovanna. How sticky are local expenditures in Italy? Assessing the relevance of the flypaper effect through municipal data. </w:t>
      </w:r>
      <w:r w:rsidRPr="005C6067">
        <w:rPr>
          <w:b/>
          <w:bCs/>
          <w:lang w:val="en-US"/>
        </w:rPr>
        <w:t>International Tax and Public Finance</w:t>
      </w:r>
      <w:r w:rsidRPr="005C6067">
        <w:rPr>
          <w:lang w:val="en-US"/>
        </w:rPr>
        <w:t>, v. 21, n. 2, p. 324–344, 2014.</w:t>
      </w:r>
    </w:p>
    <w:p w14:paraId="7870D92A" w14:textId="77777777" w:rsidR="004A7B94" w:rsidRPr="005C6067" w:rsidRDefault="00000000">
      <w:pPr>
        <w:spacing w:after="120" w:line="252" w:lineRule="auto"/>
        <w:rPr>
          <w:lang w:val="en-US"/>
        </w:rPr>
      </w:pPr>
      <w:r w:rsidRPr="005C6067">
        <w:rPr>
          <w:lang w:val="en-US"/>
        </w:rPr>
        <w:t xml:space="preserve">GRAMLICH, Edward M. Intergovernmental grants: a review of the empirical literature. In: OATES, Wallace E. (org.). </w:t>
      </w:r>
      <w:r w:rsidRPr="005C6067">
        <w:rPr>
          <w:b/>
          <w:bCs/>
          <w:lang w:val="en-US"/>
        </w:rPr>
        <w:t>The political economy of fiscal federalism</w:t>
      </w:r>
      <w:r w:rsidRPr="005C6067">
        <w:rPr>
          <w:lang w:val="en-US"/>
        </w:rPr>
        <w:t>. Lexington: Lexington Books, 1977. p. 219–239.</w:t>
      </w:r>
    </w:p>
    <w:p w14:paraId="1C4814B3" w14:textId="77777777" w:rsidR="004A7B94" w:rsidRPr="005C6067" w:rsidRDefault="00000000">
      <w:pPr>
        <w:spacing w:after="120" w:line="252" w:lineRule="auto"/>
        <w:rPr>
          <w:lang w:val="en-US"/>
        </w:rPr>
      </w:pPr>
      <w:r w:rsidRPr="005C6067">
        <w:rPr>
          <w:lang w:val="en-US"/>
        </w:rPr>
        <w:t xml:space="preserve">GRAMLICH, Edward M.; GALPER, Harvey. State and local fiscal behavior and federal grant policy. </w:t>
      </w:r>
      <w:r w:rsidRPr="005C6067">
        <w:rPr>
          <w:b/>
          <w:bCs/>
          <w:lang w:val="en-US"/>
        </w:rPr>
        <w:t>Brookings Papers on Economic Activity</w:t>
      </w:r>
      <w:r w:rsidRPr="005C6067">
        <w:rPr>
          <w:lang w:val="en-US"/>
        </w:rPr>
        <w:t>, n. 1, p. 15–65, 1973.</w:t>
      </w:r>
    </w:p>
    <w:p w14:paraId="144ED4FF" w14:textId="77777777" w:rsidR="004A7B94" w:rsidRPr="005C6067" w:rsidRDefault="00000000">
      <w:pPr>
        <w:spacing w:after="120" w:line="252" w:lineRule="auto"/>
        <w:rPr>
          <w:lang w:val="en-US"/>
        </w:rPr>
      </w:pPr>
      <w:r w:rsidRPr="005C6067">
        <w:rPr>
          <w:lang w:val="en-US"/>
        </w:rPr>
        <w:t xml:space="preserve">HAMILTON, Bruce W. The flypaper effect and other anomalies. </w:t>
      </w:r>
      <w:r w:rsidRPr="005C6067">
        <w:rPr>
          <w:b/>
          <w:bCs/>
          <w:lang w:val="en-US"/>
        </w:rPr>
        <w:t>Journal of Public Economics</w:t>
      </w:r>
      <w:r w:rsidRPr="005C6067">
        <w:rPr>
          <w:lang w:val="en-US"/>
        </w:rPr>
        <w:t>, v. 22, n. 3, p. 347–361, 1983.</w:t>
      </w:r>
    </w:p>
    <w:p w14:paraId="2F4DF66E" w14:textId="77777777" w:rsidR="004A7B94" w:rsidRPr="005C6067" w:rsidRDefault="00000000">
      <w:pPr>
        <w:spacing w:after="120" w:line="252" w:lineRule="auto"/>
        <w:rPr>
          <w:lang w:val="en-US"/>
        </w:rPr>
      </w:pPr>
      <w:r w:rsidRPr="005C6067">
        <w:rPr>
          <w:lang w:val="en-US"/>
        </w:rPr>
        <w:t xml:space="preserve">HEYNDELS, Bruno; SMOLDERS, Carine. Fiscal illusion at the local level: empirical evidence for the Flemish municipalities. </w:t>
      </w:r>
      <w:r w:rsidRPr="005C6067">
        <w:rPr>
          <w:b/>
          <w:bCs/>
          <w:lang w:val="en-US"/>
        </w:rPr>
        <w:t>Public Choice</w:t>
      </w:r>
      <w:r w:rsidRPr="005C6067">
        <w:rPr>
          <w:lang w:val="en-US"/>
        </w:rPr>
        <w:t>, v. 80, n. 3–4, p. 325–338, 1994.</w:t>
      </w:r>
    </w:p>
    <w:p w14:paraId="5CF3B1DA" w14:textId="77777777" w:rsidR="004A7B94" w:rsidRDefault="00000000">
      <w:pPr>
        <w:spacing w:after="120" w:line="252" w:lineRule="auto"/>
      </w:pPr>
      <w:r w:rsidRPr="005C6067">
        <w:rPr>
          <w:lang w:val="en-US"/>
        </w:rPr>
        <w:t xml:space="preserve">HINES, James R.; THALER, Richard H. Anomalies: the flypaper effect. </w:t>
      </w:r>
      <w:proofErr w:type="spellStart"/>
      <w:r>
        <w:rPr>
          <w:b/>
          <w:bCs/>
        </w:rPr>
        <w:t>Journal</w:t>
      </w:r>
      <w:proofErr w:type="spellEnd"/>
      <w:r>
        <w:rPr>
          <w:b/>
          <w:bCs/>
        </w:rPr>
        <w:t xml:space="preserve"> </w:t>
      </w:r>
      <w:proofErr w:type="spellStart"/>
      <w:r>
        <w:rPr>
          <w:b/>
          <w:bCs/>
        </w:rPr>
        <w:t>of</w:t>
      </w:r>
      <w:proofErr w:type="spellEnd"/>
      <w:r>
        <w:rPr>
          <w:b/>
          <w:bCs/>
        </w:rPr>
        <w:t xml:space="preserve"> Economic Perspectives</w:t>
      </w:r>
      <w:r>
        <w:t>, v. 9, n. 4, p. 217–226, 1995.</w:t>
      </w:r>
    </w:p>
    <w:p w14:paraId="0BFAD483" w14:textId="77777777" w:rsidR="004A7B94" w:rsidRDefault="00000000">
      <w:pPr>
        <w:spacing w:after="120" w:line="252" w:lineRule="auto"/>
      </w:pPr>
      <w:r>
        <w:t xml:space="preserve">INSTITUTO BRASILEIRO DE GEOGRAFIA E ESTATÍSTICA (IBGE). </w:t>
      </w:r>
      <w:r>
        <w:rPr>
          <w:b/>
          <w:bCs/>
        </w:rPr>
        <w:t>SIDRA: Sistema IBGE de Recuperação Automática</w:t>
      </w:r>
      <w:r>
        <w:t>. Tabelas 1737 (IPCA), 4714 (Censo 2022), 5938 (PIB dos Municípios) e 6579 (estimativas populacionais). Rio de Janeiro: IBGE. Disponível em: https://sidra.ibge.gov.br. Acesso em: 25 out. 2026.</w:t>
      </w:r>
    </w:p>
    <w:p w14:paraId="30B750AD" w14:textId="77777777" w:rsidR="004A7B94" w:rsidRPr="005C6067" w:rsidRDefault="00000000">
      <w:pPr>
        <w:spacing w:after="120" w:line="252" w:lineRule="auto"/>
        <w:rPr>
          <w:lang w:val="en-US"/>
        </w:rPr>
      </w:pPr>
      <w:r w:rsidRPr="005C6067">
        <w:rPr>
          <w:lang w:val="en-US"/>
        </w:rPr>
        <w:t xml:space="preserve">INMAN, Robert P. </w:t>
      </w:r>
      <w:r w:rsidRPr="005C6067">
        <w:rPr>
          <w:b/>
          <w:bCs/>
          <w:lang w:val="en-US"/>
        </w:rPr>
        <w:t>The flypaper effect</w:t>
      </w:r>
      <w:r w:rsidRPr="005C6067">
        <w:rPr>
          <w:lang w:val="en-US"/>
        </w:rPr>
        <w:t>. Cambridge, MA: National Bureau of Economic Research, 2008. (NBER Working Paper, n. 14579).</w:t>
      </w:r>
    </w:p>
    <w:p w14:paraId="039EC156" w14:textId="77777777" w:rsidR="004A7B94" w:rsidRPr="005C6067" w:rsidRDefault="00000000">
      <w:pPr>
        <w:spacing w:after="120" w:line="252" w:lineRule="auto"/>
        <w:rPr>
          <w:lang w:val="en-US"/>
        </w:rPr>
      </w:pPr>
      <w:r w:rsidRPr="005C6067">
        <w:rPr>
          <w:lang w:val="en-US"/>
        </w:rPr>
        <w:t xml:space="preserve">JACOBY, Hanan G. Is there an intrahousehold 'flypaper effect'? Evidence from a school feeding </w:t>
      </w:r>
      <w:proofErr w:type="spellStart"/>
      <w:r w:rsidRPr="005C6067">
        <w:rPr>
          <w:lang w:val="en-US"/>
        </w:rPr>
        <w:t>programme</w:t>
      </w:r>
      <w:proofErr w:type="spellEnd"/>
      <w:r w:rsidRPr="005C6067">
        <w:rPr>
          <w:lang w:val="en-US"/>
        </w:rPr>
        <w:t xml:space="preserve">. </w:t>
      </w:r>
      <w:r w:rsidRPr="005C6067">
        <w:rPr>
          <w:b/>
          <w:bCs/>
          <w:lang w:val="en-US"/>
        </w:rPr>
        <w:t>The Economic Journal</w:t>
      </w:r>
      <w:r w:rsidRPr="005C6067">
        <w:rPr>
          <w:lang w:val="en-US"/>
        </w:rPr>
        <w:t>, v. 112, n. 476, p. 196–221, 2002.</w:t>
      </w:r>
    </w:p>
    <w:p w14:paraId="7C6BB477" w14:textId="77777777" w:rsidR="004A7B94" w:rsidRPr="005C6067" w:rsidRDefault="00000000">
      <w:pPr>
        <w:spacing w:after="120" w:line="252" w:lineRule="auto"/>
        <w:rPr>
          <w:lang w:val="en-US"/>
        </w:rPr>
      </w:pPr>
      <w:r w:rsidRPr="005C6067">
        <w:rPr>
          <w:lang w:val="en-US"/>
        </w:rPr>
        <w:t xml:space="preserve">KNIGHT, Brian. Endogenous federal grants and crowd-out of state government spending: theory and evidence from the federal highway aid program. </w:t>
      </w:r>
      <w:r w:rsidRPr="005C6067">
        <w:rPr>
          <w:b/>
          <w:bCs/>
          <w:lang w:val="en-US"/>
        </w:rPr>
        <w:t>American Economic Review</w:t>
      </w:r>
      <w:r w:rsidRPr="005C6067">
        <w:rPr>
          <w:lang w:val="en-US"/>
        </w:rPr>
        <w:t>, v. 92, n. 1, p. 71–92, 2002.</w:t>
      </w:r>
    </w:p>
    <w:p w14:paraId="4AF72A39" w14:textId="77777777" w:rsidR="004A7B94" w:rsidRPr="005C6067" w:rsidRDefault="00000000">
      <w:pPr>
        <w:spacing w:after="120" w:line="252" w:lineRule="auto"/>
        <w:rPr>
          <w:lang w:val="en-US"/>
        </w:rPr>
      </w:pPr>
      <w:r w:rsidRPr="005C6067">
        <w:rPr>
          <w:lang w:val="en-US"/>
        </w:rPr>
        <w:t xml:space="preserve">LITSCHIG, Stephan; MORRISON, Kevin M. The impact of intergovernmental transfers on education outcomes and poverty reduction. </w:t>
      </w:r>
      <w:r w:rsidRPr="005C6067">
        <w:rPr>
          <w:b/>
          <w:bCs/>
          <w:lang w:val="en-US"/>
        </w:rPr>
        <w:t>American Economic Journal: Applied Economics</w:t>
      </w:r>
      <w:r w:rsidRPr="005C6067">
        <w:rPr>
          <w:lang w:val="en-US"/>
        </w:rPr>
        <w:t>, v. 5, n. 4, p. 206–240, 2013.</w:t>
      </w:r>
    </w:p>
    <w:p w14:paraId="071BA341" w14:textId="77777777" w:rsidR="004A7B94" w:rsidRPr="005C6067" w:rsidRDefault="00000000">
      <w:pPr>
        <w:spacing w:after="120" w:line="252" w:lineRule="auto"/>
        <w:rPr>
          <w:lang w:val="en-US"/>
        </w:rPr>
      </w:pPr>
      <w:r w:rsidRPr="005C6067">
        <w:rPr>
          <w:lang w:val="en-US"/>
        </w:rPr>
        <w:t xml:space="preserve">MARTINEZ-VAZQUEZ, Jorge; LAGO-PEÑAS, Santiago; SACCHI, Agnese. The impact of fiscal decentralization: a survey. </w:t>
      </w:r>
      <w:r w:rsidRPr="005C6067">
        <w:rPr>
          <w:b/>
          <w:bCs/>
          <w:lang w:val="en-US"/>
        </w:rPr>
        <w:t>Journal of Economic Surveys</w:t>
      </w:r>
      <w:r w:rsidRPr="005C6067">
        <w:rPr>
          <w:lang w:val="en-US"/>
        </w:rPr>
        <w:t>, v. 31, n. 4, p. 1095–1129, 2017.</w:t>
      </w:r>
    </w:p>
    <w:p w14:paraId="4A52A039" w14:textId="77777777" w:rsidR="004A7B94" w:rsidRPr="005C6067" w:rsidRDefault="00000000">
      <w:pPr>
        <w:spacing w:after="120" w:line="252" w:lineRule="auto"/>
        <w:rPr>
          <w:lang w:val="en-US"/>
        </w:rPr>
      </w:pPr>
      <w:r w:rsidRPr="005C6067">
        <w:rPr>
          <w:lang w:val="en-US"/>
        </w:rPr>
        <w:t xml:space="preserve">MATTOS, </w:t>
      </w:r>
      <w:proofErr w:type="spellStart"/>
      <w:r w:rsidRPr="005C6067">
        <w:rPr>
          <w:lang w:val="en-US"/>
        </w:rPr>
        <w:t>Enlinson</w:t>
      </w:r>
      <w:proofErr w:type="spellEnd"/>
      <w:r w:rsidRPr="005C6067">
        <w:rPr>
          <w:lang w:val="en-US"/>
        </w:rPr>
        <w:t xml:space="preserve">; ROCHA, Fabiana; ARVATE, Paulo. Flypaper effect revisited: evidence for tax collection efficiency in Brazilian municipalities. </w:t>
      </w:r>
      <w:proofErr w:type="spellStart"/>
      <w:r w:rsidRPr="005C6067">
        <w:rPr>
          <w:b/>
          <w:bCs/>
          <w:lang w:val="en-US"/>
        </w:rPr>
        <w:t>Estudos</w:t>
      </w:r>
      <w:proofErr w:type="spellEnd"/>
      <w:r w:rsidRPr="005C6067">
        <w:rPr>
          <w:b/>
          <w:bCs/>
          <w:lang w:val="en-US"/>
        </w:rPr>
        <w:t xml:space="preserve"> </w:t>
      </w:r>
      <w:proofErr w:type="spellStart"/>
      <w:r w:rsidRPr="005C6067">
        <w:rPr>
          <w:b/>
          <w:bCs/>
          <w:lang w:val="en-US"/>
        </w:rPr>
        <w:t>Econômicos</w:t>
      </w:r>
      <w:proofErr w:type="spellEnd"/>
      <w:r w:rsidRPr="005C6067">
        <w:rPr>
          <w:lang w:val="en-US"/>
        </w:rPr>
        <w:t>, v. 41, n. 2, p. 239–267, 2011.</w:t>
      </w:r>
    </w:p>
    <w:p w14:paraId="5ED9799B" w14:textId="77777777" w:rsidR="004A7B94" w:rsidRPr="005C6067" w:rsidRDefault="00000000">
      <w:pPr>
        <w:spacing w:after="120" w:line="252" w:lineRule="auto"/>
        <w:rPr>
          <w:lang w:val="en-US"/>
        </w:rPr>
      </w:pPr>
      <w:r w:rsidRPr="005C6067">
        <w:rPr>
          <w:lang w:val="en-US"/>
        </w:rPr>
        <w:t xml:space="preserve">MUSGRAVE, Richard A. </w:t>
      </w:r>
      <w:r w:rsidRPr="005C6067">
        <w:rPr>
          <w:b/>
          <w:bCs/>
          <w:lang w:val="en-US"/>
        </w:rPr>
        <w:t>The theory of public finance: a study in public economy</w:t>
      </w:r>
      <w:r w:rsidRPr="005C6067">
        <w:rPr>
          <w:lang w:val="en-US"/>
        </w:rPr>
        <w:t>. New York: McGraw-Hill, 1959.</w:t>
      </w:r>
    </w:p>
    <w:p w14:paraId="581B1369" w14:textId="77777777" w:rsidR="004A7B94" w:rsidRPr="005C6067" w:rsidRDefault="00000000">
      <w:pPr>
        <w:spacing w:after="120" w:line="252" w:lineRule="auto"/>
        <w:rPr>
          <w:lang w:val="en-US"/>
        </w:rPr>
      </w:pPr>
      <w:r w:rsidRPr="005C6067">
        <w:rPr>
          <w:lang w:val="en-US"/>
        </w:rPr>
        <w:t xml:space="preserve">NISKANEN, William A. </w:t>
      </w:r>
      <w:r w:rsidRPr="005C6067">
        <w:rPr>
          <w:b/>
          <w:bCs/>
          <w:lang w:val="en-US"/>
        </w:rPr>
        <w:t>Bureaucracy and representative government</w:t>
      </w:r>
      <w:r w:rsidRPr="005C6067">
        <w:rPr>
          <w:lang w:val="en-US"/>
        </w:rPr>
        <w:t>. Chicago: Aldine-Atherton, 1971.</w:t>
      </w:r>
    </w:p>
    <w:p w14:paraId="21C496C3" w14:textId="77777777" w:rsidR="004A7B94" w:rsidRPr="005C6067" w:rsidRDefault="00000000">
      <w:pPr>
        <w:spacing w:after="120" w:line="252" w:lineRule="auto"/>
        <w:rPr>
          <w:lang w:val="en-US"/>
        </w:rPr>
      </w:pPr>
      <w:r w:rsidRPr="005C6067">
        <w:rPr>
          <w:lang w:val="en-US"/>
        </w:rPr>
        <w:lastRenderedPageBreak/>
        <w:t xml:space="preserve">OATES, Wallace E. </w:t>
      </w:r>
      <w:r w:rsidRPr="005C6067">
        <w:rPr>
          <w:b/>
          <w:bCs/>
          <w:lang w:val="en-US"/>
        </w:rPr>
        <w:t>Fiscal federalism</w:t>
      </w:r>
      <w:r w:rsidRPr="005C6067">
        <w:rPr>
          <w:lang w:val="en-US"/>
        </w:rPr>
        <w:t>. New York: Harcourt Brace Jovanovich, 1972.</w:t>
      </w:r>
    </w:p>
    <w:p w14:paraId="0DD874BC" w14:textId="77777777" w:rsidR="004A7B94" w:rsidRPr="005C6067" w:rsidRDefault="00000000">
      <w:pPr>
        <w:spacing w:after="120" w:line="252" w:lineRule="auto"/>
        <w:rPr>
          <w:lang w:val="en-US"/>
        </w:rPr>
      </w:pPr>
      <w:r w:rsidRPr="005C6067">
        <w:rPr>
          <w:lang w:val="en-US"/>
        </w:rPr>
        <w:t xml:space="preserve">OATES, Wallace E. Searching for Leviathan: an empirical study. </w:t>
      </w:r>
      <w:r w:rsidRPr="005C6067">
        <w:rPr>
          <w:b/>
          <w:bCs/>
          <w:lang w:val="en-US"/>
        </w:rPr>
        <w:t>American Economic Review</w:t>
      </w:r>
      <w:r w:rsidRPr="005C6067">
        <w:rPr>
          <w:lang w:val="en-US"/>
        </w:rPr>
        <w:t>, v. 75, n. 4, p. 748–757, 1985.</w:t>
      </w:r>
    </w:p>
    <w:p w14:paraId="4403051F" w14:textId="77777777" w:rsidR="004A7B94" w:rsidRPr="005C6067" w:rsidRDefault="00000000">
      <w:pPr>
        <w:spacing w:after="120" w:line="252" w:lineRule="auto"/>
        <w:rPr>
          <w:lang w:val="en-US"/>
        </w:rPr>
      </w:pPr>
      <w:r w:rsidRPr="005C6067">
        <w:rPr>
          <w:lang w:val="en-US"/>
        </w:rPr>
        <w:t xml:space="preserve">OATES, Wallace E. An essay on fiscal federalism. </w:t>
      </w:r>
      <w:r w:rsidRPr="005C6067">
        <w:rPr>
          <w:b/>
          <w:bCs/>
          <w:lang w:val="en-US"/>
        </w:rPr>
        <w:t>Journal of Economic Literature</w:t>
      </w:r>
      <w:r w:rsidRPr="005C6067">
        <w:rPr>
          <w:lang w:val="en-US"/>
        </w:rPr>
        <w:t>, v. 37, n. 3, p. 1120–1149, 1999.</w:t>
      </w:r>
    </w:p>
    <w:p w14:paraId="42E85246" w14:textId="77777777" w:rsidR="004A7B94" w:rsidRPr="005C6067" w:rsidRDefault="00000000">
      <w:pPr>
        <w:spacing w:after="120" w:line="252" w:lineRule="auto"/>
        <w:rPr>
          <w:lang w:val="en-US"/>
        </w:rPr>
      </w:pPr>
      <w:r w:rsidRPr="005C6067">
        <w:rPr>
          <w:lang w:val="en-US"/>
        </w:rPr>
        <w:t xml:space="preserve">OATES, Wallace E. Toward a second-generation theory of fiscal federalism. </w:t>
      </w:r>
      <w:r w:rsidRPr="005C6067">
        <w:rPr>
          <w:b/>
          <w:bCs/>
          <w:lang w:val="en-US"/>
        </w:rPr>
        <w:t>International Tax and Public Finance</w:t>
      </w:r>
      <w:r w:rsidRPr="005C6067">
        <w:rPr>
          <w:lang w:val="en-US"/>
        </w:rPr>
        <w:t>, v. 12, n. 4, p. 349–373, 2005.</w:t>
      </w:r>
    </w:p>
    <w:p w14:paraId="65A9235D" w14:textId="77777777" w:rsidR="004A7B94" w:rsidRPr="005C6067" w:rsidRDefault="00000000">
      <w:pPr>
        <w:spacing w:after="120" w:line="252" w:lineRule="auto"/>
        <w:rPr>
          <w:lang w:val="en-US"/>
        </w:rPr>
      </w:pPr>
      <w:r w:rsidRPr="005C6067">
        <w:rPr>
          <w:lang w:val="en-US"/>
        </w:rPr>
        <w:t xml:space="preserve">PHILIPPINES. </w:t>
      </w:r>
      <w:r w:rsidRPr="005C6067">
        <w:rPr>
          <w:b/>
          <w:bCs/>
          <w:lang w:val="en-US"/>
        </w:rPr>
        <w:t>Republic Act nº 7160</w:t>
      </w:r>
      <w:r w:rsidRPr="005C6067">
        <w:rPr>
          <w:lang w:val="en-US"/>
        </w:rPr>
        <w:t>: Local Government Code of 1991. Manila, 1991.</w:t>
      </w:r>
    </w:p>
    <w:p w14:paraId="24BEA21E" w14:textId="77777777" w:rsidR="004A7B94" w:rsidRDefault="00000000">
      <w:pPr>
        <w:spacing w:after="120" w:line="252" w:lineRule="auto"/>
      </w:pPr>
      <w:r w:rsidRPr="005C6067">
        <w:rPr>
          <w:lang w:val="en-US"/>
        </w:rPr>
        <w:t xml:space="preserve">PHILIPPINES. </w:t>
      </w:r>
      <w:r w:rsidRPr="005C6067">
        <w:rPr>
          <w:b/>
          <w:bCs/>
          <w:lang w:val="en-US"/>
        </w:rPr>
        <w:t>Executive Order nº 138</w:t>
      </w:r>
      <w:r w:rsidRPr="005C6067">
        <w:rPr>
          <w:lang w:val="en-US"/>
        </w:rPr>
        <w:t xml:space="preserve">: full devolution of certain functions of the executive branch to local governments. </w:t>
      </w:r>
      <w:r>
        <w:t>Manila, 2021.</w:t>
      </w:r>
    </w:p>
    <w:p w14:paraId="405E31FD" w14:textId="77777777" w:rsidR="004A7B94" w:rsidRPr="005C6067" w:rsidRDefault="00000000">
      <w:pPr>
        <w:spacing w:after="120" w:line="252" w:lineRule="auto"/>
        <w:rPr>
          <w:lang w:val="en-US"/>
        </w:rPr>
      </w:pPr>
      <w:r>
        <w:t xml:space="preserve">PHILIPPINES. Supreme Court. </w:t>
      </w:r>
      <w:r>
        <w:rPr>
          <w:b/>
          <w:bCs/>
        </w:rPr>
        <w:t>Mandanas v. Ochoa</w:t>
      </w:r>
      <w:r>
        <w:t xml:space="preserve">, G.R. nº 199802 e 208488, 3 jul. 2018. </w:t>
      </w:r>
      <w:r w:rsidRPr="005C6067">
        <w:rPr>
          <w:lang w:val="en-US"/>
        </w:rPr>
        <w:t>Manila.</w:t>
      </w:r>
    </w:p>
    <w:p w14:paraId="78B08F9F" w14:textId="77777777" w:rsidR="004A7B94" w:rsidRPr="005C6067" w:rsidRDefault="00000000">
      <w:pPr>
        <w:spacing w:after="120" w:line="252" w:lineRule="auto"/>
        <w:rPr>
          <w:lang w:val="en-US"/>
        </w:rPr>
      </w:pPr>
      <w:r w:rsidRPr="005C6067">
        <w:rPr>
          <w:lang w:val="en-US"/>
        </w:rPr>
        <w:t xml:space="preserve">POMMEREHNE, Werner W.; SCHNEIDER, Friedrich. Fiscal illusion, political institutions, and local public spending. </w:t>
      </w:r>
      <w:proofErr w:type="spellStart"/>
      <w:r w:rsidRPr="005C6067">
        <w:rPr>
          <w:b/>
          <w:bCs/>
          <w:lang w:val="en-US"/>
        </w:rPr>
        <w:t>Kyklos</w:t>
      </w:r>
      <w:proofErr w:type="spellEnd"/>
      <w:r w:rsidRPr="005C6067">
        <w:rPr>
          <w:lang w:val="en-US"/>
        </w:rPr>
        <w:t>, v. 31, n. 3, p. 381–408, 1978.</w:t>
      </w:r>
    </w:p>
    <w:p w14:paraId="2882C95D" w14:textId="77777777" w:rsidR="004A7B94" w:rsidRPr="005C6067" w:rsidRDefault="00000000">
      <w:pPr>
        <w:spacing w:after="120" w:line="252" w:lineRule="auto"/>
        <w:rPr>
          <w:lang w:val="en-US"/>
        </w:rPr>
      </w:pPr>
      <w:r w:rsidRPr="005C6067">
        <w:rPr>
          <w:lang w:val="en-US"/>
        </w:rPr>
        <w:t xml:space="preserve">PRIEM, Jason; PIWOWAR, Heather; ORR, Richard. </w:t>
      </w:r>
      <w:proofErr w:type="spellStart"/>
      <w:r w:rsidRPr="005C6067">
        <w:rPr>
          <w:b/>
          <w:bCs/>
          <w:lang w:val="en-US"/>
        </w:rPr>
        <w:t>OpenAlex</w:t>
      </w:r>
      <w:proofErr w:type="spellEnd"/>
      <w:r w:rsidRPr="005C6067">
        <w:rPr>
          <w:b/>
          <w:bCs/>
          <w:lang w:val="en-US"/>
        </w:rPr>
        <w:t>: a fully-open index of scholarly works, authors, venues, institutions, and concepts</w:t>
      </w:r>
      <w:r w:rsidRPr="005C6067">
        <w:rPr>
          <w:lang w:val="en-US"/>
        </w:rPr>
        <w:t>. arXiv:2205.01833, 2022.</w:t>
      </w:r>
    </w:p>
    <w:p w14:paraId="3C73BF57" w14:textId="77777777" w:rsidR="004A7B94" w:rsidRPr="005C6067" w:rsidRDefault="00000000">
      <w:pPr>
        <w:spacing w:after="120" w:line="252" w:lineRule="auto"/>
        <w:rPr>
          <w:lang w:val="en-US"/>
        </w:rPr>
      </w:pPr>
      <w:r w:rsidRPr="005C6067">
        <w:rPr>
          <w:lang w:val="en-US"/>
        </w:rPr>
        <w:t xml:space="preserve">PRUD'HOMME, Rémy. The dangers of decentralization. </w:t>
      </w:r>
      <w:r w:rsidRPr="005C6067">
        <w:rPr>
          <w:b/>
          <w:bCs/>
          <w:lang w:val="en-US"/>
        </w:rPr>
        <w:t>The World Bank Research Observer</w:t>
      </w:r>
      <w:r w:rsidRPr="005C6067">
        <w:rPr>
          <w:lang w:val="en-US"/>
        </w:rPr>
        <w:t>, v. 10, n. 2, p. 201–220, 1995.</w:t>
      </w:r>
    </w:p>
    <w:p w14:paraId="3F803C2E" w14:textId="77777777" w:rsidR="004A7B94" w:rsidRPr="005C6067" w:rsidRDefault="00000000">
      <w:pPr>
        <w:spacing w:after="120" w:line="252" w:lineRule="auto"/>
        <w:rPr>
          <w:lang w:val="en-US"/>
        </w:rPr>
      </w:pPr>
      <w:r>
        <w:t xml:space="preserve">PUVIANI, Amilcare. </w:t>
      </w:r>
      <w:r>
        <w:rPr>
          <w:b/>
          <w:bCs/>
        </w:rPr>
        <w:t>Teoria della illusione finanziaria</w:t>
      </w:r>
      <w:r>
        <w:t xml:space="preserve">. </w:t>
      </w:r>
      <w:r w:rsidRPr="005C6067">
        <w:rPr>
          <w:lang w:val="en-US"/>
        </w:rPr>
        <w:t>Palermo: Remo Sandron, 1903.</w:t>
      </w:r>
    </w:p>
    <w:p w14:paraId="359186CE" w14:textId="77777777" w:rsidR="004A7B94" w:rsidRPr="005C6067" w:rsidRDefault="00000000">
      <w:pPr>
        <w:spacing w:after="120" w:line="252" w:lineRule="auto"/>
        <w:rPr>
          <w:lang w:val="en-US"/>
        </w:rPr>
      </w:pPr>
      <w:r w:rsidRPr="005C6067">
        <w:rPr>
          <w:lang w:val="en-US"/>
        </w:rPr>
        <w:t xml:space="preserve">QIAN, </w:t>
      </w:r>
      <w:proofErr w:type="spellStart"/>
      <w:r w:rsidRPr="005C6067">
        <w:rPr>
          <w:lang w:val="en-US"/>
        </w:rPr>
        <w:t>Yingyi</w:t>
      </w:r>
      <w:proofErr w:type="spellEnd"/>
      <w:r w:rsidRPr="005C6067">
        <w:rPr>
          <w:lang w:val="en-US"/>
        </w:rPr>
        <w:t xml:space="preserve">; WEINGAST, Barry R. Federalism as a commitment to preserving market incentives. </w:t>
      </w:r>
      <w:r w:rsidRPr="005C6067">
        <w:rPr>
          <w:b/>
          <w:bCs/>
          <w:lang w:val="en-US"/>
        </w:rPr>
        <w:t>Journal of Economic Perspectives</w:t>
      </w:r>
      <w:r w:rsidRPr="005C6067">
        <w:rPr>
          <w:lang w:val="en-US"/>
        </w:rPr>
        <w:t>, v. 11, n. 4, p. 83–92, 1997.</w:t>
      </w:r>
    </w:p>
    <w:p w14:paraId="2AED5B5D" w14:textId="77777777" w:rsidR="004A7B94" w:rsidRPr="005C6067" w:rsidRDefault="00000000">
      <w:pPr>
        <w:spacing w:after="120" w:line="252" w:lineRule="auto"/>
        <w:rPr>
          <w:lang w:val="en-US"/>
        </w:rPr>
      </w:pPr>
      <w:r w:rsidRPr="005C6067">
        <w:rPr>
          <w:lang w:val="en-US"/>
        </w:rPr>
        <w:t xml:space="preserve">RODDEN, Jonathan. The dilemma of fiscal federalism: grants and fiscal performance around the world. </w:t>
      </w:r>
      <w:r w:rsidRPr="005C6067">
        <w:rPr>
          <w:b/>
          <w:bCs/>
          <w:lang w:val="en-US"/>
        </w:rPr>
        <w:t>American Journal of Political Science</w:t>
      </w:r>
      <w:r w:rsidRPr="005C6067">
        <w:rPr>
          <w:lang w:val="en-US"/>
        </w:rPr>
        <w:t>, v. 46, n. 3, p. 670–687, 2002.</w:t>
      </w:r>
    </w:p>
    <w:p w14:paraId="6ED6C00C" w14:textId="77777777" w:rsidR="004A7B94" w:rsidRPr="005C6067" w:rsidRDefault="00000000">
      <w:pPr>
        <w:spacing w:after="120" w:line="252" w:lineRule="auto"/>
        <w:rPr>
          <w:lang w:val="en-US"/>
        </w:rPr>
      </w:pPr>
      <w:r w:rsidRPr="005C6067">
        <w:rPr>
          <w:lang w:val="en-US"/>
        </w:rPr>
        <w:t xml:space="preserve">RODDEN, Jonathan; ESKELAND, Gunnar S.; LITVACK, Jennie (org.). </w:t>
      </w:r>
      <w:r w:rsidRPr="005C6067">
        <w:rPr>
          <w:b/>
          <w:bCs/>
          <w:lang w:val="en-US"/>
        </w:rPr>
        <w:t>Fiscal decentralization and the challenge of hard budget constraints</w:t>
      </w:r>
      <w:r w:rsidRPr="005C6067">
        <w:rPr>
          <w:lang w:val="en-US"/>
        </w:rPr>
        <w:t>. Cambridge, MA: MIT Press, 2003.</w:t>
      </w:r>
    </w:p>
    <w:p w14:paraId="3F926E37" w14:textId="77777777" w:rsidR="004A7B94" w:rsidRDefault="00000000">
      <w:pPr>
        <w:spacing w:after="120" w:line="252" w:lineRule="auto"/>
      </w:pPr>
      <w:r w:rsidRPr="005C6067">
        <w:rPr>
          <w:lang w:val="en-US"/>
        </w:rPr>
        <w:t xml:space="preserve">SENATE ECONOMIC PLANNING OFFICE (Filipinas). </w:t>
      </w:r>
      <w:r w:rsidRPr="005C6067">
        <w:rPr>
          <w:b/>
          <w:bCs/>
          <w:lang w:val="en-US"/>
        </w:rPr>
        <w:t>AAG: IRA in 2022</w:t>
      </w:r>
      <w:r w:rsidRPr="005C6067">
        <w:rPr>
          <w:lang w:val="en-US"/>
        </w:rPr>
        <w:t xml:space="preserve">. </w:t>
      </w:r>
      <w:r>
        <w:t>Manila: Senado, 21 mar. 2022.</w:t>
      </w:r>
    </w:p>
    <w:p w14:paraId="6F9B1682" w14:textId="77777777" w:rsidR="004A7B94" w:rsidRDefault="00000000">
      <w:pPr>
        <w:spacing w:after="120" w:line="252" w:lineRule="auto"/>
      </w:pPr>
      <w:r>
        <w:t xml:space="preserve">TESOURO NACIONAL. </w:t>
      </w:r>
      <w:r>
        <w:rPr>
          <w:b/>
          <w:bCs/>
        </w:rPr>
        <w:t>Siconfi: Declaração de Contas Anuais (DCA)</w:t>
      </w:r>
      <w:r>
        <w:t xml:space="preserve"> — anexos I-C, I-D e I-E, exercícios 2015–2024. API de dados abertos. Brasília: STN. Disponível em: https://apidatalake.tesouro.gov.br. Acesso em: 25 out. 2026.</w:t>
      </w:r>
    </w:p>
    <w:p w14:paraId="2BBB73F6" w14:textId="77777777" w:rsidR="004A7B94" w:rsidRPr="005C6067" w:rsidRDefault="00000000">
      <w:pPr>
        <w:spacing w:after="120" w:line="252" w:lineRule="auto"/>
        <w:rPr>
          <w:lang w:val="en-US"/>
        </w:rPr>
      </w:pPr>
      <w:r w:rsidRPr="005C6067">
        <w:rPr>
          <w:lang w:val="en-US"/>
        </w:rPr>
        <w:t xml:space="preserve">TIEBOUT, Charles M. A pure theory of local expenditures. </w:t>
      </w:r>
      <w:r w:rsidRPr="005C6067">
        <w:rPr>
          <w:b/>
          <w:bCs/>
          <w:lang w:val="en-US"/>
        </w:rPr>
        <w:t>Journal of Political Economy</w:t>
      </w:r>
      <w:r w:rsidRPr="005C6067">
        <w:rPr>
          <w:lang w:val="en-US"/>
        </w:rPr>
        <w:t>, v. 64, n. 5, p. 416–424, 1956.</w:t>
      </w:r>
    </w:p>
    <w:p w14:paraId="515C6C39" w14:textId="77777777" w:rsidR="004A7B94" w:rsidRPr="005C6067" w:rsidRDefault="00000000">
      <w:pPr>
        <w:spacing w:after="120" w:line="252" w:lineRule="auto"/>
        <w:rPr>
          <w:lang w:val="en-US"/>
        </w:rPr>
      </w:pPr>
      <w:r w:rsidRPr="005C6067">
        <w:rPr>
          <w:lang w:val="en-US"/>
        </w:rPr>
        <w:t xml:space="preserve">TURNBULL, Geoffrey K. The overspending and flypaper effects of fiscal illusion: theory and empirical evidence. </w:t>
      </w:r>
      <w:r w:rsidRPr="005C6067">
        <w:rPr>
          <w:b/>
          <w:bCs/>
          <w:lang w:val="en-US"/>
        </w:rPr>
        <w:t>Journal of Urban Economics</w:t>
      </w:r>
      <w:r w:rsidRPr="005C6067">
        <w:rPr>
          <w:lang w:val="en-US"/>
        </w:rPr>
        <w:t>, v. 44, n. 1, p. 1–26, 1998.</w:t>
      </w:r>
    </w:p>
    <w:p w14:paraId="61B0A7F6" w14:textId="77777777" w:rsidR="004A7B94" w:rsidRPr="005C6067" w:rsidRDefault="00000000">
      <w:pPr>
        <w:spacing w:after="120" w:line="252" w:lineRule="auto"/>
        <w:rPr>
          <w:lang w:val="en-US"/>
        </w:rPr>
      </w:pPr>
      <w:r w:rsidRPr="005C6067">
        <w:rPr>
          <w:lang w:val="en-US"/>
        </w:rPr>
        <w:t xml:space="preserve">VON HAGEN, Jürgen; HARDEN, Ian J. Budget processes and commitment to fiscal discipline. </w:t>
      </w:r>
      <w:r w:rsidRPr="005C6067">
        <w:rPr>
          <w:b/>
          <w:bCs/>
          <w:lang w:val="en-US"/>
        </w:rPr>
        <w:t>European Economic Review</w:t>
      </w:r>
      <w:r w:rsidRPr="005C6067">
        <w:rPr>
          <w:lang w:val="en-US"/>
        </w:rPr>
        <w:t>, v. 39, n. 3–4, p. 771–779, 1995.</w:t>
      </w:r>
    </w:p>
    <w:p w14:paraId="51287FBA" w14:textId="77777777" w:rsidR="004A7B94" w:rsidRPr="005C6067" w:rsidRDefault="00000000">
      <w:pPr>
        <w:spacing w:after="120" w:line="252" w:lineRule="auto"/>
        <w:rPr>
          <w:lang w:val="en-US"/>
        </w:rPr>
      </w:pPr>
      <w:r w:rsidRPr="005C6067">
        <w:rPr>
          <w:lang w:val="en-US"/>
        </w:rPr>
        <w:t xml:space="preserve">WAGNER, Richard E. Revenue structure, fiscal illusion, and budgetary choice. </w:t>
      </w:r>
      <w:r w:rsidRPr="005C6067">
        <w:rPr>
          <w:b/>
          <w:bCs/>
          <w:lang w:val="en-US"/>
        </w:rPr>
        <w:t>Public Choice</w:t>
      </w:r>
      <w:r w:rsidRPr="005C6067">
        <w:rPr>
          <w:lang w:val="en-US"/>
        </w:rPr>
        <w:t>, v. 25, n. 1, p. 45–61, 1976.</w:t>
      </w:r>
    </w:p>
    <w:p w14:paraId="19B8E9F9" w14:textId="77777777" w:rsidR="004A7B94" w:rsidRPr="005C6067" w:rsidRDefault="00000000">
      <w:pPr>
        <w:spacing w:after="120" w:line="252" w:lineRule="auto"/>
        <w:rPr>
          <w:lang w:val="en-US"/>
        </w:rPr>
      </w:pPr>
      <w:r w:rsidRPr="005C6067">
        <w:rPr>
          <w:lang w:val="en-US"/>
        </w:rPr>
        <w:lastRenderedPageBreak/>
        <w:t xml:space="preserve">WEINGAST, Barry R. The economic role of political institutions: market-preserving federalism and economic development. </w:t>
      </w:r>
      <w:r w:rsidRPr="005C6067">
        <w:rPr>
          <w:b/>
          <w:bCs/>
          <w:lang w:val="en-US"/>
        </w:rPr>
        <w:t>Journal of Law, Economics, and Organization</w:t>
      </w:r>
      <w:r w:rsidRPr="005C6067">
        <w:rPr>
          <w:lang w:val="en-US"/>
        </w:rPr>
        <w:t>, v. 11, n. 1, p. 1–31, 1995.</w:t>
      </w:r>
    </w:p>
    <w:p w14:paraId="65F4C268" w14:textId="77777777" w:rsidR="004A7B94" w:rsidRPr="005C6067" w:rsidRDefault="00000000">
      <w:pPr>
        <w:spacing w:after="120" w:line="252" w:lineRule="auto"/>
        <w:rPr>
          <w:lang w:val="en-US"/>
        </w:rPr>
      </w:pPr>
      <w:r w:rsidRPr="005C6067">
        <w:rPr>
          <w:lang w:val="en-US"/>
        </w:rPr>
        <w:t xml:space="preserve">WEINGAST, Barry R. Second generation fiscal federalism: the implications of fiscal incentives. </w:t>
      </w:r>
      <w:r w:rsidRPr="005C6067">
        <w:rPr>
          <w:b/>
          <w:bCs/>
          <w:lang w:val="en-US"/>
        </w:rPr>
        <w:t>Journal of Urban Economics</w:t>
      </w:r>
      <w:r w:rsidRPr="005C6067">
        <w:rPr>
          <w:lang w:val="en-US"/>
        </w:rPr>
        <w:t>, v. 65, n. 3, p. 279–293, 2009.</w:t>
      </w:r>
    </w:p>
    <w:p w14:paraId="79D2FE86" w14:textId="77777777" w:rsidR="004A7B94" w:rsidRPr="005C6067" w:rsidRDefault="00000000">
      <w:pPr>
        <w:spacing w:after="120" w:line="252" w:lineRule="auto"/>
        <w:rPr>
          <w:lang w:val="en-US"/>
        </w:rPr>
      </w:pPr>
      <w:r w:rsidRPr="005C6067">
        <w:rPr>
          <w:lang w:val="en-US"/>
        </w:rPr>
        <w:t xml:space="preserve">WEINGAST, Barry R.; SHEPSLE, Kenneth A.; JOHNSEN, Christopher. The political economy of benefits and costs: a neoclassical approach to distributive politics. </w:t>
      </w:r>
      <w:r w:rsidRPr="005C6067">
        <w:rPr>
          <w:b/>
          <w:bCs/>
          <w:lang w:val="en-US"/>
        </w:rPr>
        <w:t>Journal of Political Economy</w:t>
      </w:r>
      <w:r w:rsidRPr="005C6067">
        <w:rPr>
          <w:lang w:val="en-US"/>
        </w:rPr>
        <w:t>, v. 89, n. 4, p. 642–664, 1981.</w:t>
      </w:r>
    </w:p>
    <w:p w14:paraId="2E7B465A" w14:textId="77777777" w:rsidR="004A7B94" w:rsidRDefault="00000000">
      <w:pPr>
        <w:spacing w:after="120" w:line="252" w:lineRule="auto"/>
      </w:pPr>
      <w:r w:rsidRPr="005C6067">
        <w:rPr>
          <w:lang w:val="en-US"/>
        </w:rPr>
        <w:t xml:space="preserve">WORLD BANK. </w:t>
      </w:r>
      <w:r w:rsidRPr="005C6067">
        <w:rPr>
          <w:b/>
          <w:bCs/>
          <w:lang w:val="en-US"/>
        </w:rPr>
        <w:t>World Development Indicators</w:t>
      </w:r>
      <w:r w:rsidRPr="005C6067">
        <w:rPr>
          <w:lang w:val="en-US"/>
        </w:rPr>
        <w:t xml:space="preserve">: NY.GDP.MKTP.CN, SP.POP.TOTL, FP.CPI.TOTL.ZG, GC.REV.XGRT.CN, GC.TAX.TOTL.CN, GC.XPN.TOTL.CN (Filipinas). </w:t>
      </w:r>
      <w:r>
        <w:t>Washington, DC: World Bank. Disponível em: https://api.worldbank.org. Acesso em: 25 out. 2026.</w:t>
      </w:r>
    </w:p>
    <w:p w14:paraId="4A46C549" w14:textId="77777777" w:rsidR="004A7B94" w:rsidRDefault="00000000">
      <w:pPr>
        <w:spacing w:after="120" w:line="252" w:lineRule="auto"/>
      </w:pPr>
      <w:r w:rsidRPr="005C6067">
        <w:rPr>
          <w:lang w:val="en-US"/>
        </w:rPr>
        <w:t xml:space="preserve">ZUPIC, Ivan; ČATER, Tomaž. Bibliometric methods in management and organization. </w:t>
      </w:r>
      <w:proofErr w:type="spellStart"/>
      <w:r>
        <w:rPr>
          <w:b/>
          <w:bCs/>
        </w:rPr>
        <w:t>Organizational</w:t>
      </w:r>
      <w:proofErr w:type="spellEnd"/>
      <w:r>
        <w:rPr>
          <w:b/>
          <w:bCs/>
        </w:rPr>
        <w:t xml:space="preserve"> </w:t>
      </w:r>
      <w:proofErr w:type="spellStart"/>
      <w:r>
        <w:rPr>
          <w:b/>
          <w:bCs/>
        </w:rPr>
        <w:t>Research</w:t>
      </w:r>
      <w:proofErr w:type="spellEnd"/>
      <w:r>
        <w:rPr>
          <w:b/>
          <w:bCs/>
        </w:rPr>
        <w:t xml:space="preserve"> </w:t>
      </w:r>
      <w:proofErr w:type="spellStart"/>
      <w:r>
        <w:rPr>
          <w:b/>
          <w:bCs/>
        </w:rPr>
        <w:t>Methods</w:t>
      </w:r>
      <w:proofErr w:type="spellEnd"/>
      <w:r>
        <w:t>, v. 18, n. 3, p. 429–472, 2015.</w:t>
      </w:r>
    </w:p>
    <w:p w14:paraId="180B4C27" w14:textId="77777777" w:rsidR="004A7B94" w:rsidRDefault="00000000">
      <w:r>
        <w:br w:type="page"/>
      </w:r>
    </w:p>
    <w:p w14:paraId="0475245A" w14:textId="77777777" w:rsidR="004A7B94" w:rsidRDefault="00000000">
      <w:pPr>
        <w:pStyle w:val="Ttulo1"/>
        <w:spacing w:before="240" w:after="160" w:line="276" w:lineRule="auto"/>
      </w:pPr>
      <w:r>
        <w:lastRenderedPageBreak/>
        <w:t>APÊNDICE A — FONTES E PROCEDIMENTOS DE COLETA</w:t>
      </w:r>
    </w:p>
    <w:p w14:paraId="1D003C4E" w14:textId="2EC996BF" w:rsidR="004A7B94" w:rsidRDefault="00000000">
      <w:pPr>
        <w:ind w:firstLine="709"/>
        <w:jc w:val="both"/>
      </w:pPr>
      <w:r>
        <w:t>Os dados foram coletados em 2</w:t>
      </w:r>
      <w:r w:rsidR="0049034B">
        <w:t>3</w:t>
      </w:r>
      <w:r>
        <w:t xml:space="preserve"> de outubro de 2026. A Tabela A1 lista as fontes e os identificadores usados. Os arquivos brutos e os scripts que geraram as tabelas e figuras estão no repositório do trabalho.</w:t>
      </w:r>
    </w:p>
    <w:p w14:paraId="2D164B3D" w14:textId="77777777" w:rsidR="004A7B94" w:rsidRDefault="00000000">
      <w:pPr>
        <w:keepNext/>
        <w:spacing w:before="240" w:after="100" w:line="240" w:lineRule="auto"/>
        <w:jc w:val="center"/>
      </w:pPr>
      <w:r>
        <w:rPr>
          <w:b/>
          <w:bCs/>
          <w:sz w:val="20"/>
          <w:szCs w:val="20"/>
        </w:rPr>
        <w:t>Tabela A1 — Fontes de dados e procedimentos</w:t>
      </w:r>
    </w:p>
    <w:tbl>
      <w:tblPr>
        <w:tblW w:w="9028" w:type="dxa"/>
        <w:jc w:val="center"/>
        <w:tblLayout w:type="fixed"/>
        <w:tblCellMar>
          <w:left w:w="70" w:type="dxa"/>
          <w:right w:w="70" w:type="dxa"/>
        </w:tblCellMar>
        <w:tblLook w:val="04A0" w:firstRow="1" w:lastRow="0" w:firstColumn="1" w:lastColumn="0" w:noHBand="0" w:noVBand="1"/>
      </w:tblPr>
      <w:tblGrid>
        <w:gridCol w:w="1986"/>
        <w:gridCol w:w="2528"/>
        <w:gridCol w:w="4514"/>
      </w:tblGrid>
      <w:tr w:rsidR="004A7B94" w14:paraId="38A1F091" w14:textId="77777777">
        <w:trPr>
          <w:cantSplit/>
          <w:tblHeader/>
          <w:jc w:val="center"/>
        </w:trPr>
        <w:tc>
          <w:tcPr>
            <w:tcW w:w="1986" w:type="dxa"/>
            <w:tcBorders>
              <w:top w:val="single" w:sz="8" w:space="0" w:color="000000"/>
              <w:bottom w:val="single" w:sz="8" w:space="0" w:color="000000"/>
            </w:tcBorders>
            <w:shd w:val="clear" w:color="auto" w:fill="E7EEF6"/>
            <w:vAlign w:val="center"/>
          </w:tcPr>
          <w:p w14:paraId="4B5120E7" w14:textId="77777777" w:rsidR="004A7B94" w:rsidRDefault="00000000">
            <w:pPr>
              <w:spacing w:before="40" w:after="40" w:line="240" w:lineRule="auto"/>
            </w:pPr>
            <w:r>
              <w:rPr>
                <w:b/>
                <w:bCs/>
                <w:sz w:val="18"/>
                <w:szCs w:val="18"/>
              </w:rPr>
              <w:t>Dado</w:t>
            </w:r>
          </w:p>
        </w:tc>
        <w:tc>
          <w:tcPr>
            <w:tcW w:w="2528" w:type="dxa"/>
            <w:tcBorders>
              <w:top w:val="single" w:sz="8" w:space="0" w:color="000000"/>
              <w:bottom w:val="single" w:sz="8" w:space="0" w:color="000000"/>
            </w:tcBorders>
            <w:shd w:val="clear" w:color="auto" w:fill="E7EEF6"/>
            <w:vAlign w:val="center"/>
          </w:tcPr>
          <w:p w14:paraId="02680B2C" w14:textId="77777777" w:rsidR="004A7B94" w:rsidRDefault="00000000">
            <w:pPr>
              <w:spacing w:before="40" w:after="40" w:line="240" w:lineRule="auto"/>
              <w:jc w:val="center"/>
            </w:pPr>
            <w:r>
              <w:rPr>
                <w:b/>
                <w:bCs/>
                <w:sz w:val="18"/>
                <w:szCs w:val="18"/>
              </w:rPr>
              <w:t>Fonte</w:t>
            </w:r>
          </w:p>
        </w:tc>
        <w:tc>
          <w:tcPr>
            <w:tcW w:w="4514" w:type="dxa"/>
            <w:tcBorders>
              <w:top w:val="single" w:sz="8" w:space="0" w:color="000000"/>
              <w:bottom w:val="single" w:sz="8" w:space="0" w:color="000000"/>
            </w:tcBorders>
            <w:shd w:val="clear" w:color="auto" w:fill="E7EEF6"/>
            <w:vAlign w:val="center"/>
          </w:tcPr>
          <w:p w14:paraId="6C8154DF" w14:textId="77777777" w:rsidR="004A7B94" w:rsidRDefault="00000000">
            <w:pPr>
              <w:spacing w:before="40" w:after="40" w:line="240" w:lineRule="auto"/>
              <w:jc w:val="center"/>
            </w:pPr>
            <w:r>
              <w:rPr>
                <w:b/>
                <w:bCs/>
                <w:sz w:val="18"/>
                <w:szCs w:val="18"/>
              </w:rPr>
              <w:t>Procedimento e observações</w:t>
            </w:r>
          </w:p>
        </w:tc>
      </w:tr>
      <w:tr w:rsidR="004A7B94" w14:paraId="19FB0E7E" w14:textId="77777777">
        <w:trPr>
          <w:cantSplit/>
          <w:jc w:val="center"/>
        </w:trPr>
        <w:tc>
          <w:tcPr>
            <w:tcW w:w="1986" w:type="dxa"/>
            <w:vAlign w:val="center"/>
          </w:tcPr>
          <w:p w14:paraId="3796B754" w14:textId="77777777" w:rsidR="004A7B94" w:rsidRDefault="00000000">
            <w:pPr>
              <w:spacing w:before="40" w:after="40" w:line="240" w:lineRule="auto"/>
            </w:pPr>
            <w:r>
              <w:rPr>
                <w:sz w:val="18"/>
                <w:szCs w:val="18"/>
              </w:rPr>
              <w:t>Receitas dos municípios</w:t>
            </w:r>
          </w:p>
        </w:tc>
        <w:tc>
          <w:tcPr>
            <w:tcW w:w="2528" w:type="dxa"/>
            <w:vAlign w:val="center"/>
          </w:tcPr>
          <w:p w14:paraId="2C03E463" w14:textId="77777777" w:rsidR="004A7B94" w:rsidRDefault="00000000">
            <w:pPr>
              <w:spacing w:before="40" w:after="40" w:line="240" w:lineRule="auto"/>
              <w:jc w:val="center"/>
            </w:pPr>
            <w:r>
              <w:rPr>
                <w:sz w:val="18"/>
                <w:szCs w:val="18"/>
              </w:rPr>
              <w:t>Siconfi/Tesouro Nacional, DCA, anexo I-C</w:t>
            </w:r>
          </w:p>
        </w:tc>
        <w:tc>
          <w:tcPr>
            <w:tcW w:w="4514" w:type="dxa"/>
            <w:vAlign w:val="center"/>
          </w:tcPr>
          <w:p w14:paraId="2C5D7FC2" w14:textId="77777777" w:rsidR="004A7B94" w:rsidRDefault="00000000">
            <w:pPr>
              <w:spacing w:before="40" w:after="40" w:line="240" w:lineRule="auto"/>
              <w:jc w:val="center"/>
            </w:pPr>
            <w:r>
              <w:rPr>
                <w:sz w:val="18"/>
                <w:szCs w:val="18"/>
              </w:rPr>
              <w:t>API de dados abertos (entes 2900702, Alagoinhas, e 2918407, Juazeiro; exercícios 2015–2024). Coluna "Receitas Brutas Realizadas" e colunas de dedução do Fundeb.</w:t>
            </w:r>
          </w:p>
        </w:tc>
      </w:tr>
      <w:tr w:rsidR="004A7B94" w14:paraId="3B2C25C5" w14:textId="77777777">
        <w:trPr>
          <w:cantSplit/>
          <w:jc w:val="center"/>
        </w:trPr>
        <w:tc>
          <w:tcPr>
            <w:tcW w:w="1986" w:type="dxa"/>
            <w:vAlign w:val="center"/>
          </w:tcPr>
          <w:p w14:paraId="4F67C985" w14:textId="77777777" w:rsidR="004A7B94" w:rsidRDefault="00000000">
            <w:pPr>
              <w:spacing w:before="40" w:after="40" w:line="240" w:lineRule="auto"/>
            </w:pPr>
            <w:r>
              <w:rPr>
                <w:sz w:val="18"/>
                <w:szCs w:val="18"/>
              </w:rPr>
              <w:t>Despesas dos municípios</w:t>
            </w:r>
          </w:p>
        </w:tc>
        <w:tc>
          <w:tcPr>
            <w:tcW w:w="2528" w:type="dxa"/>
            <w:vAlign w:val="center"/>
          </w:tcPr>
          <w:p w14:paraId="5BAAD3AC" w14:textId="77777777" w:rsidR="004A7B94" w:rsidRDefault="00000000">
            <w:pPr>
              <w:spacing w:before="40" w:after="40" w:line="240" w:lineRule="auto"/>
              <w:jc w:val="center"/>
            </w:pPr>
            <w:r>
              <w:rPr>
                <w:sz w:val="18"/>
                <w:szCs w:val="18"/>
              </w:rPr>
              <w:t>Siconfi, DCA, anexos I-D e I-E</w:t>
            </w:r>
          </w:p>
        </w:tc>
        <w:tc>
          <w:tcPr>
            <w:tcW w:w="4514" w:type="dxa"/>
            <w:vAlign w:val="center"/>
          </w:tcPr>
          <w:p w14:paraId="43875DF4" w14:textId="77777777" w:rsidR="004A7B94" w:rsidRDefault="00000000">
            <w:pPr>
              <w:spacing w:before="40" w:after="40" w:line="240" w:lineRule="auto"/>
              <w:jc w:val="center"/>
            </w:pPr>
            <w:r>
              <w:rPr>
                <w:sz w:val="18"/>
                <w:szCs w:val="18"/>
              </w:rPr>
              <w:t>Coluna "Despesas Liquidadas". Total exceto intraorçamentário (I-E); pessoal e investimentos (I-D).</w:t>
            </w:r>
          </w:p>
        </w:tc>
      </w:tr>
      <w:tr w:rsidR="004A7B94" w14:paraId="3006DE97" w14:textId="77777777">
        <w:trPr>
          <w:cantSplit/>
          <w:jc w:val="center"/>
        </w:trPr>
        <w:tc>
          <w:tcPr>
            <w:tcW w:w="1986" w:type="dxa"/>
            <w:vAlign w:val="center"/>
          </w:tcPr>
          <w:p w14:paraId="27B1BF06" w14:textId="77777777" w:rsidR="004A7B94" w:rsidRDefault="00000000">
            <w:pPr>
              <w:spacing w:before="40" w:after="40" w:line="240" w:lineRule="auto"/>
            </w:pPr>
            <w:r>
              <w:rPr>
                <w:sz w:val="18"/>
                <w:szCs w:val="18"/>
              </w:rPr>
              <w:t>População</w:t>
            </w:r>
          </w:p>
        </w:tc>
        <w:tc>
          <w:tcPr>
            <w:tcW w:w="2528" w:type="dxa"/>
            <w:vAlign w:val="center"/>
          </w:tcPr>
          <w:p w14:paraId="68FA1574" w14:textId="77777777" w:rsidR="004A7B94" w:rsidRDefault="00000000">
            <w:pPr>
              <w:spacing w:before="40" w:after="40" w:line="240" w:lineRule="auto"/>
              <w:jc w:val="center"/>
            </w:pPr>
            <w:r>
              <w:rPr>
                <w:sz w:val="18"/>
                <w:szCs w:val="18"/>
              </w:rPr>
              <w:t>IBGE, SIDRA 6579 e 4714</w:t>
            </w:r>
          </w:p>
        </w:tc>
        <w:tc>
          <w:tcPr>
            <w:tcW w:w="4514" w:type="dxa"/>
            <w:vAlign w:val="center"/>
          </w:tcPr>
          <w:p w14:paraId="5D15FFE5" w14:textId="77777777" w:rsidR="004A7B94" w:rsidRDefault="00000000">
            <w:pPr>
              <w:spacing w:before="40" w:after="40" w:line="240" w:lineRule="auto"/>
              <w:jc w:val="center"/>
            </w:pPr>
            <w:r>
              <w:rPr>
                <w:sz w:val="18"/>
                <w:szCs w:val="18"/>
              </w:rPr>
              <w:t>Estimativas anuais (2015–2021, 2024) e Censo de 2022; 2023 interpolado.</w:t>
            </w:r>
          </w:p>
        </w:tc>
      </w:tr>
      <w:tr w:rsidR="004A7B94" w14:paraId="50A1A7C7" w14:textId="77777777">
        <w:trPr>
          <w:cantSplit/>
          <w:jc w:val="center"/>
        </w:trPr>
        <w:tc>
          <w:tcPr>
            <w:tcW w:w="1986" w:type="dxa"/>
            <w:vAlign w:val="center"/>
          </w:tcPr>
          <w:p w14:paraId="12961E00" w14:textId="77777777" w:rsidR="004A7B94" w:rsidRDefault="00000000">
            <w:pPr>
              <w:spacing w:before="40" w:after="40" w:line="240" w:lineRule="auto"/>
            </w:pPr>
            <w:r>
              <w:rPr>
                <w:sz w:val="18"/>
                <w:szCs w:val="18"/>
              </w:rPr>
              <w:t>PIB municipal</w:t>
            </w:r>
          </w:p>
        </w:tc>
        <w:tc>
          <w:tcPr>
            <w:tcW w:w="2528" w:type="dxa"/>
            <w:vAlign w:val="center"/>
          </w:tcPr>
          <w:p w14:paraId="2409A2FE" w14:textId="77777777" w:rsidR="004A7B94" w:rsidRDefault="00000000">
            <w:pPr>
              <w:spacing w:before="40" w:after="40" w:line="240" w:lineRule="auto"/>
              <w:jc w:val="center"/>
            </w:pPr>
            <w:r>
              <w:rPr>
                <w:sz w:val="18"/>
                <w:szCs w:val="18"/>
              </w:rPr>
              <w:t>IBGE, SIDRA 5938</w:t>
            </w:r>
          </w:p>
        </w:tc>
        <w:tc>
          <w:tcPr>
            <w:tcW w:w="4514" w:type="dxa"/>
            <w:vAlign w:val="center"/>
          </w:tcPr>
          <w:p w14:paraId="20BEBE92" w14:textId="77777777" w:rsidR="004A7B94" w:rsidRDefault="00000000">
            <w:pPr>
              <w:spacing w:before="40" w:after="40" w:line="240" w:lineRule="auto"/>
              <w:jc w:val="center"/>
            </w:pPr>
            <w:r>
              <w:rPr>
                <w:sz w:val="18"/>
                <w:szCs w:val="18"/>
              </w:rPr>
              <w:t>Preços correntes; série disponível até 2023.</w:t>
            </w:r>
          </w:p>
        </w:tc>
      </w:tr>
      <w:tr w:rsidR="004A7B94" w14:paraId="012378C8" w14:textId="77777777">
        <w:trPr>
          <w:cantSplit/>
          <w:jc w:val="center"/>
        </w:trPr>
        <w:tc>
          <w:tcPr>
            <w:tcW w:w="1986" w:type="dxa"/>
            <w:vAlign w:val="center"/>
          </w:tcPr>
          <w:p w14:paraId="64AE54BB" w14:textId="77777777" w:rsidR="004A7B94" w:rsidRDefault="00000000">
            <w:pPr>
              <w:spacing w:before="40" w:after="40" w:line="240" w:lineRule="auto"/>
            </w:pPr>
            <w:r>
              <w:rPr>
                <w:sz w:val="18"/>
                <w:szCs w:val="18"/>
              </w:rPr>
              <w:t>Deflator (Brasil)</w:t>
            </w:r>
          </w:p>
        </w:tc>
        <w:tc>
          <w:tcPr>
            <w:tcW w:w="2528" w:type="dxa"/>
            <w:vAlign w:val="center"/>
          </w:tcPr>
          <w:p w14:paraId="0EF5892A" w14:textId="77777777" w:rsidR="004A7B94" w:rsidRDefault="00000000">
            <w:pPr>
              <w:spacing w:before="40" w:after="40" w:line="240" w:lineRule="auto"/>
              <w:jc w:val="center"/>
            </w:pPr>
            <w:r>
              <w:rPr>
                <w:sz w:val="18"/>
                <w:szCs w:val="18"/>
              </w:rPr>
              <w:t>IBGE, SIDRA 1737 (IPCA)</w:t>
            </w:r>
          </w:p>
        </w:tc>
        <w:tc>
          <w:tcPr>
            <w:tcW w:w="4514" w:type="dxa"/>
            <w:vAlign w:val="center"/>
          </w:tcPr>
          <w:p w14:paraId="7C9BD411" w14:textId="77777777" w:rsidR="004A7B94" w:rsidRDefault="00000000">
            <w:pPr>
              <w:spacing w:before="40" w:after="40" w:line="240" w:lineRule="auto"/>
              <w:jc w:val="center"/>
            </w:pPr>
            <w:r>
              <w:rPr>
                <w:sz w:val="18"/>
                <w:szCs w:val="18"/>
              </w:rPr>
              <w:t>Média anual do número-índice, base 2024 = 1.</w:t>
            </w:r>
          </w:p>
        </w:tc>
      </w:tr>
      <w:tr w:rsidR="004A7B94" w14:paraId="0BE2FFDF" w14:textId="77777777">
        <w:trPr>
          <w:cantSplit/>
          <w:jc w:val="center"/>
        </w:trPr>
        <w:tc>
          <w:tcPr>
            <w:tcW w:w="1986" w:type="dxa"/>
            <w:vAlign w:val="center"/>
          </w:tcPr>
          <w:p w14:paraId="48DD33A6" w14:textId="77777777" w:rsidR="004A7B94" w:rsidRDefault="00000000">
            <w:pPr>
              <w:spacing w:before="40" w:after="40" w:line="240" w:lineRule="auto"/>
            </w:pPr>
            <w:r>
              <w:rPr>
                <w:sz w:val="18"/>
                <w:szCs w:val="18"/>
              </w:rPr>
              <w:t>PIB, população, receita e despesa (Filipinas)</w:t>
            </w:r>
          </w:p>
        </w:tc>
        <w:tc>
          <w:tcPr>
            <w:tcW w:w="2528" w:type="dxa"/>
            <w:vAlign w:val="center"/>
          </w:tcPr>
          <w:p w14:paraId="69133A79" w14:textId="77777777" w:rsidR="004A7B94" w:rsidRDefault="00000000">
            <w:pPr>
              <w:spacing w:before="40" w:after="40" w:line="240" w:lineRule="auto"/>
              <w:jc w:val="center"/>
            </w:pPr>
            <w:r>
              <w:rPr>
                <w:sz w:val="18"/>
                <w:szCs w:val="18"/>
              </w:rPr>
              <w:t>Banco Mundial, WDI</w:t>
            </w:r>
          </w:p>
        </w:tc>
        <w:tc>
          <w:tcPr>
            <w:tcW w:w="4514" w:type="dxa"/>
            <w:vAlign w:val="center"/>
          </w:tcPr>
          <w:p w14:paraId="21B73117" w14:textId="77777777" w:rsidR="004A7B94" w:rsidRDefault="00000000">
            <w:pPr>
              <w:spacing w:before="40" w:after="40" w:line="240" w:lineRule="auto"/>
              <w:jc w:val="center"/>
            </w:pPr>
            <w:r>
              <w:rPr>
                <w:sz w:val="18"/>
                <w:szCs w:val="18"/>
              </w:rPr>
              <w:t>Indicadores NY.GDP.MKTP.CN, SP.POP.TOTL, GC.REV.XGRT.CN, GC.TAX.TOTL.CN e GC.XPN.TOTL.CN.</w:t>
            </w:r>
          </w:p>
        </w:tc>
      </w:tr>
      <w:tr w:rsidR="004A7B94" w14:paraId="62C2A3CC" w14:textId="77777777">
        <w:trPr>
          <w:cantSplit/>
          <w:jc w:val="center"/>
        </w:trPr>
        <w:tc>
          <w:tcPr>
            <w:tcW w:w="1986" w:type="dxa"/>
            <w:vAlign w:val="center"/>
          </w:tcPr>
          <w:p w14:paraId="1E7ED08D" w14:textId="77777777" w:rsidR="004A7B94" w:rsidRDefault="00000000">
            <w:pPr>
              <w:spacing w:before="40" w:after="40" w:line="240" w:lineRule="auto"/>
            </w:pPr>
            <w:r>
              <w:rPr>
                <w:sz w:val="18"/>
                <w:szCs w:val="18"/>
              </w:rPr>
              <w:t>Deflator (Filipinas)</w:t>
            </w:r>
          </w:p>
        </w:tc>
        <w:tc>
          <w:tcPr>
            <w:tcW w:w="2528" w:type="dxa"/>
            <w:vAlign w:val="center"/>
          </w:tcPr>
          <w:p w14:paraId="02137017" w14:textId="77777777" w:rsidR="004A7B94" w:rsidRDefault="00000000">
            <w:pPr>
              <w:spacing w:before="40" w:after="40" w:line="240" w:lineRule="auto"/>
              <w:jc w:val="center"/>
            </w:pPr>
            <w:r>
              <w:rPr>
                <w:sz w:val="18"/>
                <w:szCs w:val="18"/>
              </w:rPr>
              <w:t>Banco Mundial, WDI</w:t>
            </w:r>
          </w:p>
        </w:tc>
        <w:tc>
          <w:tcPr>
            <w:tcW w:w="4514" w:type="dxa"/>
            <w:vAlign w:val="center"/>
          </w:tcPr>
          <w:p w14:paraId="3EBFE50B" w14:textId="77777777" w:rsidR="004A7B94" w:rsidRDefault="00000000">
            <w:pPr>
              <w:spacing w:before="40" w:after="40" w:line="240" w:lineRule="auto"/>
              <w:jc w:val="center"/>
            </w:pPr>
            <w:r>
              <w:rPr>
                <w:sz w:val="18"/>
                <w:szCs w:val="18"/>
              </w:rPr>
              <w:t>Encadeamento da inflação ao consumidor anual (FP.CPI.TOTL.ZG), base 2024 = 1.</w:t>
            </w:r>
          </w:p>
        </w:tc>
      </w:tr>
      <w:tr w:rsidR="004A7B94" w14:paraId="1F5E9375" w14:textId="77777777">
        <w:trPr>
          <w:cantSplit/>
          <w:jc w:val="center"/>
        </w:trPr>
        <w:tc>
          <w:tcPr>
            <w:tcW w:w="1986" w:type="dxa"/>
            <w:vAlign w:val="center"/>
          </w:tcPr>
          <w:p w14:paraId="6012C0EB" w14:textId="77777777" w:rsidR="004A7B94" w:rsidRDefault="00000000">
            <w:pPr>
              <w:spacing w:before="40" w:after="40" w:line="240" w:lineRule="auto"/>
            </w:pPr>
            <w:r>
              <w:rPr>
                <w:sz w:val="18"/>
                <w:szCs w:val="18"/>
              </w:rPr>
              <w:t>IRA/NTA</w:t>
            </w:r>
          </w:p>
        </w:tc>
        <w:tc>
          <w:tcPr>
            <w:tcW w:w="2528" w:type="dxa"/>
            <w:vAlign w:val="center"/>
          </w:tcPr>
          <w:p w14:paraId="4A7FE238" w14:textId="77777777" w:rsidR="004A7B94" w:rsidRDefault="00000000">
            <w:pPr>
              <w:spacing w:before="40" w:after="40" w:line="240" w:lineRule="auto"/>
              <w:jc w:val="center"/>
            </w:pPr>
            <w:r>
              <w:rPr>
                <w:sz w:val="18"/>
                <w:szCs w:val="18"/>
              </w:rPr>
              <w:t>DBM, SEPO e fontes secundárias</w:t>
            </w:r>
          </w:p>
        </w:tc>
        <w:tc>
          <w:tcPr>
            <w:tcW w:w="4514" w:type="dxa"/>
            <w:vAlign w:val="center"/>
          </w:tcPr>
          <w:p w14:paraId="271658EF" w14:textId="77777777" w:rsidR="004A7B94" w:rsidRDefault="00000000">
            <w:pPr>
              <w:spacing w:before="40" w:after="40" w:line="240" w:lineRule="auto"/>
              <w:jc w:val="center"/>
            </w:pPr>
            <w:r w:rsidRPr="005C6067">
              <w:rPr>
                <w:sz w:val="18"/>
                <w:szCs w:val="18"/>
                <w:lang w:val="en-US"/>
              </w:rPr>
              <w:t>2015: League of Municipalities of the Philippines (</w:t>
            </w:r>
            <w:proofErr w:type="spellStart"/>
            <w:r w:rsidRPr="005C6067">
              <w:rPr>
                <w:sz w:val="18"/>
                <w:szCs w:val="18"/>
                <w:lang w:val="en-US"/>
              </w:rPr>
              <w:t>fonte</w:t>
            </w:r>
            <w:proofErr w:type="spellEnd"/>
            <w:r w:rsidRPr="005C6067">
              <w:rPr>
                <w:sz w:val="18"/>
                <w:szCs w:val="18"/>
                <w:lang w:val="en-US"/>
              </w:rPr>
              <w:t xml:space="preserve"> </w:t>
            </w:r>
            <w:proofErr w:type="spellStart"/>
            <w:r w:rsidRPr="005C6067">
              <w:rPr>
                <w:sz w:val="18"/>
                <w:szCs w:val="18"/>
                <w:lang w:val="en-US"/>
              </w:rPr>
              <w:t>secundária</w:t>
            </w:r>
            <w:proofErr w:type="spellEnd"/>
            <w:r w:rsidRPr="005C6067">
              <w:rPr>
                <w:sz w:val="18"/>
                <w:szCs w:val="18"/>
                <w:lang w:val="en-US"/>
              </w:rPr>
              <w:t xml:space="preserve">). </w:t>
            </w:r>
            <w:r>
              <w:rPr>
                <w:sz w:val="18"/>
                <w:szCs w:val="18"/>
              </w:rPr>
              <w:t>2016: derivado do LBM 2017 (PHP 486,885 bi menos o acréscimo de PHP 58,266 bi). 2017: LBM 2017. 2018: PHP 522,75 bi (DBM, noticiado). 2019–2022: SEPO e apresentação da PAGBA com dados do DBM. 2023: PHP 820,27 bi (DBM, FY2023). 2024: PHP 871,38 bi (LBM 87).</w:t>
            </w:r>
          </w:p>
        </w:tc>
      </w:tr>
      <w:tr w:rsidR="004A7B94" w14:paraId="28BEB995" w14:textId="77777777">
        <w:trPr>
          <w:cantSplit/>
          <w:jc w:val="center"/>
        </w:trPr>
        <w:tc>
          <w:tcPr>
            <w:tcW w:w="1986" w:type="dxa"/>
            <w:vAlign w:val="center"/>
          </w:tcPr>
          <w:p w14:paraId="0A4B9FB0" w14:textId="77777777" w:rsidR="004A7B94" w:rsidRDefault="00000000">
            <w:pPr>
              <w:spacing w:before="40" w:after="40" w:line="240" w:lineRule="auto"/>
            </w:pPr>
            <w:r>
              <w:rPr>
                <w:sz w:val="18"/>
                <w:szCs w:val="18"/>
              </w:rPr>
              <w:t>Renda das LGUs (2020–2021)</w:t>
            </w:r>
          </w:p>
        </w:tc>
        <w:tc>
          <w:tcPr>
            <w:tcW w:w="2528" w:type="dxa"/>
            <w:vAlign w:val="center"/>
          </w:tcPr>
          <w:p w14:paraId="1239CE8D" w14:textId="77777777" w:rsidR="004A7B94" w:rsidRDefault="00000000">
            <w:pPr>
              <w:spacing w:before="40" w:after="40" w:line="240" w:lineRule="auto"/>
              <w:jc w:val="center"/>
            </w:pPr>
            <w:r>
              <w:rPr>
                <w:sz w:val="18"/>
                <w:szCs w:val="18"/>
              </w:rPr>
              <w:t>DOF, com dados do BLGF</w:t>
            </w:r>
          </w:p>
        </w:tc>
        <w:tc>
          <w:tcPr>
            <w:tcW w:w="4514" w:type="dxa"/>
            <w:vAlign w:val="center"/>
          </w:tcPr>
          <w:p w14:paraId="4EB59FC2" w14:textId="77777777" w:rsidR="004A7B94" w:rsidRDefault="00000000">
            <w:pPr>
              <w:spacing w:before="40" w:after="40" w:line="240" w:lineRule="auto"/>
              <w:jc w:val="center"/>
            </w:pPr>
            <w:r>
              <w:rPr>
                <w:sz w:val="18"/>
                <w:szCs w:val="18"/>
              </w:rPr>
              <w:t>Comunicado do DOF sobre a renda das LGUs em 2021 e no primeiro trimestre de 2022.</w:t>
            </w:r>
          </w:p>
        </w:tc>
      </w:tr>
      <w:tr w:rsidR="004A7B94" w14:paraId="533E4861" w14:textId="77777777">
        <w:trPr>
          <w:cantSplit/>
          <w:jc w:val="center"/>
        </w:trPr>
        <w:tc>
          <w:tcPr>
            <w:tcW w:w="1986" w:type="dxa"/>
            <w:tcBorders>
              <w:bottom w:val="single" w:sz="8" w:space="0" w:color="000000"/>
            </w:tcBorders>
            <w:vAlign w:val="center"/>
          </w:tcPr>
          <w:p w14:paraId="37E25661" w14:textId="77777777" w:rsidR="004A7B94" w:rsidRDefault="00000000">
            <w:pPr>
              <w:spacing w:before="40" w:after="40" w:line="240" w:lineRule="auto"/>
            </w:pPr>
            <w:r>
              <w:rPr>
                <w:sz w:val="18"/>
                <w:szCs w:val="18"/>
              </w:rPr>
              <w:t>Literatura</w:t>
            </w:r>
          </w:p>
        </w:tc>
        <w:tc>
          <w:tcPr>
            <w:tcW w:w="2528" w:type="dxa"/>
            <w:tcBorders>
              <w:bottom w:val="single" w:sz="8" w:space="0" w:color="000000"/>
            </w:tcBorders>
            <w:vAlign w:val="center"/>
          </w:tcPr>
          <w:p w14:paraId="0118AB7F" w14:textId="77777777" w:rsidR="004A7B94" w:rsidRDefault="00000000">
            <w:pPr>
              <w:spacing w:before="40" w:after="40" w:line="240" w:lineRule="auto"/>
              <w:jc w:val="center"/>
            </w:pPr>
            <w:r>
              <w:rPr>
                <w:sz w:val="18"/>
                <w:szCs w:val="18"/>
              </w:rPr>
              <w:t>OpenAlex</w:t>
            </w:r>
          </w:p>
        </w:tc>
        <w:tc>
          <w:tcPr>
            <w:tcW w:w="4514" w:type="dxa"/>
            <w:tcBorders>
              <w:bottom w:val="single" w:sz="8" w:space="0" w:color="000000"/>
            </w:tcBorders>
            <w:vAlign w:val="center"/>
          </w:tcPr>
          <w:p w14:paraId="2A77DBF6" w14:textId="77777777" w:rsidR="004A7B94" w:rsidRDefault="00000000">
            <w:pPr>
              <w:spacing w:before="40" w:after="40" w:line="240" w:lineRule="auto"/>
              <w:jc w:val="center"/>
            </w:pPr>
            <w:r>
              <w:rPr>
                <w:sz w:val="18"/>
                <w:szCs w:val="18"/>
              </w:rPr>
              <w:t>openalexR 3.1.2 e bibliometrix 5.5.0, R 4.6.1; busca por título e resumo; 3.683 artigos (1970–2024).</w:t>
            </w:r>
          </w:p>
        </w:tc>
      </w:tr>
    </w:tbl>
    <w:p w14:paraId="176B98AE" w14:textId="77777777" w:rsidR="004A7B94" w:rsidRDefault="00000000">
      <w:pPr>
        <w:spacing w:before="80" w:after="240" w:line="240" w:lineRule="auto"/>
      </w:pPr>
      <w:r>
        <w:rPr>
          <w:i/>
          <w:iCs/>
          <w:sz w:val="18"/>
          <w:szCs w:val="18"/>
        </w:rPr>
        <w:t>Fonte: elaboração própria.</w:t>
      </w:r>
    </w:p>
    <w:p w14:paraId="15CD0881" w14:textId="77777777" w:rsidR="004A7B94" w:rsidRDefault="00000000">
      <w:pPr>
        <w:pStyle w:val="Ttulo1"/>
        <w:spacing w:before="240" w:after="160" w:line="276" w:lineRule="auto"/>
      </w:pPr>
      <w:r>
        <w:t>APÊNDICE B — SÉRIES ANUAIS DOS MUNICÍPIOS</w:t>
      </w:r>
    </w:p>
    <w:p w14:paraId="75CC06AA" w14:textId="77777777" w:rsidR="004A7B94" w:rsidRDefault="00000000">
      <w:pPr>
        <w:ind w:firstLine="709"/>
        <w:jc w:val="both"/>
      </w:pPr>
      <w:r>
        <w:t>As Tabelas B1 e B2 apresentam as séries anuais em valores reais de 2024 (R$ milhões), exceto população, PIB (R$ bilhões) e razões (%). Dep.: dependência de transferências; Aut.: autonomia tributária.</w:t>
      </w:r>
    </w:p>
    <w:p w14:paraId="2F28A4BD" w14:textId="77777777" w:rsidR="004A7B94" w:rsidRDefault="00000000">
      <w:pPr>
        <w:keepNext/>
        <w:spacing w:before="240" w:after="100" w:line="240" w:lineRule="auto"/>
        <w:jc w:val="center"/>
      </w:pPr>
      <w:r>
        <w:rPr>
          <w:b/>
          <w:bCs/>
          <w:sz w:val="20"/>
          <w:szCs w:val="20"/>
        </w:rPr>
        <w:t>Tabela B1 — Alagoinhas: séries anuais, 2015–2024</w:t>
      </w:r>
    </w:p>
    <w:tbl>
      <w:tblPr>
        <w:tblW w:w="9029" w:type="dxa"/>
        <w:jc w:val="center"/>
        <w:tblLayout w:type="fixed"/>
        <w:tblCellMar>
          <w:left w:w="70" w:type="dxa"/>
          <w:right w:w="70" w:type="dxa"/>
        </w:tblCellMar>
        <w:tblLook w:val="04A0" w:firstRow="1" w:lastRow="0" w:firstColumn="1" w:lastColumn="0" w:noHBand="0" w:noVBand="1"/>
      </w:tblPr>
      <w:tblGrid>
        <w:gridCol w:w="602"/>
        <w:gridCol w:w="1003"/>
        <w:gridCol w:w="903"/>
        <w:gridCol w:w="1003"/>
        <w:gridCol w:w="1003"/>
        <w:gridCol w:w="1104"/>
        <w:gridCol w:w="1104"/>
        <w:gridCol w:w="903"/>
        <w:gridCol w:w="702"/>
        <w:gridCol w:w="702"/>
      </w:tblGrid>
      <w:tr w:rsidR="004A7B94" w14:paraId="20D8D420" w14:textId="77777777">
        <w:trPr>
          <w:cantSplit/>
          <w:tblHeader/>
          <w:jc w:val="center"/>
        </w:trPr>
        <w:tc>
          <w:tcPr>
            <w:tcW w:w="602" w:type="dxa"/>
            <w:tcBorders>
              <w:top w:val="single" w:sz="8" w:space="0" w:color="000000"/>
              <w:bottom w:val="single" w:sz="8" w:space="0" w:color="000000"/>
            </w:tcBorders>
            <w:shd w:val="clear" w:color="auto" w:fill="E7EEF6"/>
            <w:vAlign w:val="center"/>
          </w:tcPr>
          <w:p w14:paraId="4544BF9A" w14:textId="77777777" w:rsidR="004A7B94" w:rsidRDefault="00000000">
            <w:pPr>
              <w:spacing w:before="40" w:after="40" w:line="240" w:lineRule="auto"/>
            </w:pPr>
            <w:r>
              <w:rPr>
                <w:b/>
                <w:bCs/>
                <w:sz w:val="18"/>
                <w:szCs w:val="18"/>
              </w:rPr>
              <w:t>Ano</w:t>
            </w:r>
          </w:p>
        </w:tc>
        <w:tc>
          <w:tcPr>
            <w:tcW w:w="1003" w:type="dxa"/>
            <w:tcBorders>
              <w:top w:val="single" w:sz="8" w:space="0" w:color="000000"/>
              <w:bottom w:val="single" w:sz="8" w:space="0" w:color="000000"/>
            </w:tcBorders>
            <w:shd w:val="clear" w:color="auto" w:fill="E7EEF6"/>
            <w:vAlign w:val="center"/>
          </w:tcPr>
          <w:p w14:paraId="797741B8" w14:textId="77777777" w:rsidR="004A7B94" w:rsidRDefault="00000000">
            <w:pPr>
              <w:spacing w:before="40" w:after="40" w:line="240" w:lineRule="auto"/>
              <w:jc w:val="center"/>
            </w:pPr>
            <w:r>
              <w:rPr>
                <w:b/>
                <w:bCs/>
                <w:sz w:val="18"/>
                <w:szCs w:val="18"/>
              </w:rPr>
              <w:t>População</w:t>
            </w:r>
          </w:p>
        </w:tc>
        <w:tc>
          <w:tcPr>
            <w:tcW w:w="903" w:type="dxa"/>
            <w:tcBorders>
              <w:top w:val="single" w:sz="8" w:space="0" w:color="000000"/>
              <w:bottom w:val="single" w:sz="8" w:space="0" w:color="000000"/>
            </w:tcBorders>
            <w:shd w:val="clear" w:color="auto" w:fill="E7EEF6"/>
            <w:vAlign w:val="center"/>
          </w:tcPr>
          <w:p w14:paraId="6F213AAF" w14:textId="77777777" w:rsidR="004A7B94" w:rsidRDefault="00000000">
            <w:pPr>
              <w:spacing w:before="40" w:after="40" w:line="240" w:lineRule="auto"/>
              <w:jc w:val="center"/>
            </w:pPr>
            <w:r>
              <w:rPr>
                <w:b/>
                <w:bCs/>
                <w:sz w:val="18"/>
                <w:szCs w:val="18"/>
              </w:rPr>
              <w:t>PIB (R$ bi, preços de 2024)</w:t>
            </w:r>
          </w:p>
        </w:tc>
        <w:tc>
          <w:tcPr>
            <w:tcW w:w="1003" w:type="dxa"/>
            <w:tcBorders>
              <w:top w:val="single" w:sz="8" w:space="0" w:color="000000"/>
              <w:bottom w:val="single" w:sz="8" w:space="0" w:color="000000"/>
            </w:tcBorders>
            <w:shd w:val="clear" w:color="auto" w:fill="E7EEF6"/>
            <w:vAlign w:val="center"/>
          </w:tcPr>
          <w:p w14:paraId="68D53BBD" w14:textId="77777777" w:rsidR="004A7B94" w:rsidRDefault="00000000">
            <w:pPr>
              <w:spacing w:before="40" w:after="40" w:line="240" w:lineRule="auto"/>
              <w:jc w:val="center"/>
            </w:pPr>
            <w:r>
              <w:rPr>
                <w:b/>
                <w:bCs/>
                <w:sz w:val="18"/>
                <w:szCs w:val="18"/>
              </w:rPr>
              <w:t>Receita líquida</w:t>
            </w:r>
          </w:p>
        </w:tc>
        <w:tc>
          <w:tcPr>
            <w:tcW w:w="1003" w:type="dxa"/>
            <w:tcBorders>
              <w:top w:val="single" w:sz="8" w:space="0" w:color="000000"/>
              <w:bottom w:val="single" w:sz="8" w:space="0" w:color="000000"/>
            </w:tcBorders>
            <w:shd w:val="clear" w:color="auto" w:fill="E7EEF6"/>
            <w:vAlign w:val="center"/>
          </w:tcPr>
          <w:p w14:paraId="5761BEB7" w14:textId="77777777" w:rsidR="004A7B94" w:rsidRDefault="00000000">
            <w:pPr>
              <w:spacing w:before="40" w:after="40" w:line="240" w:lineRule="auto"/>
              <w:jc w:val="center"/>
            </w:pPr>
            <w:r>
              <w:rPr>
                <w:b/>
                <w:bCs/>
                <w:sz w:val="18"/>
                <w:szCs w:val="18"/>
              </w:rPr>
              <w:t>Receita tributária</w:t>
            </w:r>
          </w:p>
        </w:tc>
        <w:tc>
          <w:tcPr>
            <w:tcW w:w="1104" w:type="dxa"/>
            <w:tcBorders>
              <w:top w:val="single" w:sz="8" w:space="0" w:color="000000"/>
              <w:bottom w:val="single" w:sz="8" w:space="0" w:color="000000"/>
            </w:tcBorders>
            <w:shd w:val="clear" w:color="auto" w:fill="E7EEF6"/>
            <w:vAlign w:val="center"/>
          </w:tcPr>
          <w:p w14:paraId="5BDE5263" w14:textId="77777777" w:rsidR="004A7B94" w:rsidRDefault="00000000">
            <w:pPr>
              <w:spacing w:before="40" w:after="40" w:line="240" w:lineRule="auto"/>
              <w:jc w:val="center"/>
            </w:pPr>
            <w:r>
              <w:rPr>
                <w:b/>
                <w:bCs/>
                <w:sz w:val="18"/>
                <w:szCs w:val="18"/>
              </w:rPr>
              <w:t>Transferências</w:t>
            </w:r>
          </w:p>
        </w:tc>
        <w:tc>
          <w:tcPr>
            <w:tcW w:w="1104" w:type="dxa"/>
            <w:tcBorders>
              <w:top w:val="single" w:sz="8" w:space="0" w:color="000000"/>
              <w:bottom w:val="single" w:sz="8" w:space="0" w:color="000000"/>
            </w:tcBorders>
            <w:shd w:val="clear" w:color="auto" w:fill="E7EEF6"/>
            <w:vAlign w:val="center"/>
          </w:tcPr>
          <w:p w14:paraId="7B0B8CFB" w14:textId="77777777" w:rsidR="004A7B94" w:rsidRDefault="00000000">
            <w:pPr>
              <w:spacing w:before="40" w:after="40" w:line="240" w:lineRule="auto"/>
              <w:jc w:val="center"/>
            </w:pPr>
            <w:r>
              <w:rPr>
                <w:b/>
                <w:bCs/>
                <w:sz w:val="18"/>
                <w:szCs w:val="18"/>
              </w:rPr>
              <w:t>Despesa liquidada</w:t>
            </w:r>
          </w:p>
        </w:tc>
        <w:tc>
          <w:tcPr>
            <w:tcW w:w="903" w:type="dxa"/>
            <w:tcBorders>
              <w:top w:val="single" w:sz="8" w:space="0" w:color="000000"/>
              <w:bottom w:val="single" w:sz="8" w:space="0" w:color="000000"/>
            </w:tcBorders>
            <w:shd w:val="clear" w:color="auto" w:fill="E7EEF6"/>
            <w:vAlign w:val="center"/>
          </w:tcPr>
          <w:p w14:paraId="052C8467" w14:textId="77777777" w:rsidR="004A7B94" w:rsidRDefault="00000000">
            <w:pPr>
              <w:spacing w:before="40" w:after="40" w:line="240" w:lineRule="auto"/>
              <w:jc w:val="center"/>
            </w:pPr>
            <w:r>
              <w:rPr>
                <w:b/>
                <w:bCs/>
                <w:sz w:val="18"/>
                <w:szCs w:val="18"/>
              </w:rPr>
              <w:t>Pessoal</w:t>
            </w:r>
          </w:p>
        </w:tc>
        <w:tc>
          <w:tcPr>
            <w:tcW w:w="702" w:type="dxa"/>
            <w:tcBorders>
              <w:top w:val="single" w:sz="8" w:space="0" w:color="000000"/>
              <w:bottom w:val="single" w:sz="8" w:space="0" w:color="000000"/>
            </w:tcBorders>
            <w:shd w:val="clear" w:color="auto" w:fill="E7EEF6"/>
            <w:vAlign w:val="center"/>
          </w:tcPr>
          <w:p w14:paraId="17E029C7" w14:textId="77777777" w:rsidR="004A7B94" w:rsidRDefault="00000000">
            <w:pPr>
              <w:spacing w:before="40" w:after="40" w:line="240" w:lineRule="auto"/>
              <w:jc w:val="center"/>
            </w:pPr>
            <w:r>
              <w:rPr>
                <w:b/>
                <w:bCs/>
                <w:sz w:val="18"/>
                <w:szCs w:val="18"/>
              </w:rPr>
              <w:t>Dep. (%)</w:t>
            </w:r>
          </w:p>
        </w:tc>
        <w:tc>
          <w:tcPr>
            <w:tcW w:w="702" w:type="dxa"/>
            <w:tcBorders>
              <w:top w:val="single" w:sz="8" w:space="0" w:color="000000"/>
              <w:bottom w:val="single" w:sz="8" w:space="0" w:color="000000"/>
            </w:tcBorders>
            <w:shd w:val="clear" w:color="auto" w:fill="E7EEF6"/>
            <w:vAlign w:val="center"/>
          </w:tcPr>
          <w:p w14:paraId="0DAF8047" w14:textId="77777777" w:rsidR="004A7B94" w:rsidRDefault="00000000">
            <w:pPr>
              <w:spacing w:before="40" w:after="40" w:line="240" w:lineRule="auto"/>
              <w:jc w:val="center"/>
            </w:pPr>
            <w:r>
              <w:rPr>
                <w:b/>
                <w:bCs/>
                <w:sz w:val="18"/>
                <w:szCs w:val="18"/>
              </w:rPr>
              <w:t>Aut. (%)</w:t>
            </w:r>
          </w:p>
        </w:tc>
      </w:tr>
      <w:tr w:rsidR="004A7B94" w14:paraId="18DEB2F6" w14:textId="77777777">
        <w:trPr>
          <w:cantSplit/>
          <w:jc w:val="center"/>
        </w:trPr>
        <w:tc>
          <w:tcPr>
            <w:tcW w:w="602" w:type="dxa"/>
            <w:vAlign w:val="center"/>
          </w:tcPr>
          <w:p w14:paraId="394E892C" w14:textId="77777777" w:rsidR="004A7B94" w:rsidRDefault="00000000">
            <w:pPr>
              <w:spacing w:before="40" w:after="40" w:line="240" w:lineRule="auto"/>
            </w:pPr>
            <w:r>
              <w:rPr>
                <w:sz w:val="18"/>
                <w:szCs w:val="18"/>
              </w:rPr>
              <w:t>2015</w:t>
            </w:r>
          </w:p>
        </w:tc>
        <w:tc>
          <w:tcPr>
            <w:tcW w:w="1003" w:type="dxa"/>
            <w:vAlign w:val="center"/>
          </w:tcPr>
          <w:p w14:paraId="14F123A5" w14:textId="77777777" w:rsidR="004A7B94" w:rsidRDefault="00000000">
            <w:pPr>
              <w:spacing w:before="40" w:after="40" w:line="240" w:lineRule="auto"/>
              <w:jc w:val="center"/>
            </w:pPr>
            <w:r>
              <w:rPr>
                <w:sz w:val="18"/>
                <w:szCs w:val="18"/>
              </w:rPr>
              <w:t>154.495</w:t>
            </w:r>
          </w:p>
        </w:tc>
        <w:tc>
          <w:tcPr>
            <w:tcW w:w="903" w:type="dxa"/>
            <w:vAlign w:val="center"/>
          </w:tcPr>
          <w:p w14:paraId="01F12F70" w14:textId="77777777" w:rsidR="004A7B94" w:rsidRDefault="00000000">
            <w:pPr>
              <w:spacing w:before="40" w:after="40" w:line="240" w:lineRule="auto"/>
              <w:jc w:val="center"/>
            </w:pPr>
            <w:r>
              <w:rPr>
                <w:sz w:val="18"/>
                <w:szCs w:val="18"/>
              </w:rPr>
              <w:t>4,42</w:t>
            </w:r>
          </w:p>
        </w:tc>
        <w:tc>
          <w:tcPr>
            <w:tcW w:w="1003" w:type="dxa"/>
            <w:vAlign w:val="center"/>
          </w:tcPr>
          <w:p w14:paraId="1CB57B89" w14:textId="77777777" w:rsidR="004A7B94" w:rsidRDefault="00000000">
            <w:pPr>
              <w:spacing w:before="40" w:after="40" w:line="240" w:lineRule="auto"/>
              <w:jc w:val="center"/>
            </w:pPr>
            <w:r>
              <w:rPr>
                <w:sz w:val="18"/>
                <w:szCs w:val="18"/>
              </w:rPr>
              <w:t>430,9</w:t>
            </w:r>
          </w:p>
        </w:tc>
        <w:tc>
          <w:tcPr>
            <w:tcW w:w="1003" w:type="dxa"/>
            <w:vAlign w:val="center"/>
          </w:tcPr>
          <w:p w14:paraId="7950F1D0" w14:textId="77777777" w:rsidR="004A7B94" w:rsidRDefault="00000000">
            <w:pPr>
              <w:spacing w:before="40" w:after="40" w:line="240" w:lineRule="auto"/>
              <w:jc w:val="center"/>
            </w:pPr>
            <w:r>
              <w:rPr>
                <w:sz w:val="18"/>
                <w:szCs w:val="18"/>
              </w:rPr>
              <w:t>59,5</w:t>
            </w:r>
          </w:p>
        </w:tc>
        <w:tc>
          <w:tcPr>
            <w:tcW w:w="1104" w:type="dxa"/>
            <w:vAlign w:val="center"/>
          </w:tcPr>
          <w:p w14:paraId="3159AE80" w14:textId="77777777" w:rsidR="004A7B94" w:rsidRDefault="00000000">
            <w:pPr>
              <w:spacing w:before="40" w:after="40" w:line="240" w:lineRule="auto"/>
              <w:jc w:val="center"/>
            </w:pPr>
            <w:r>
              <w:rPr>
                <w:sz w:val="18"/>
                <w:szCs w:val="18"/>
              </w:rPr>
              <w:t>365,0</w:t>
            </w:r>
          </w:p>
        </w:tc>
        <w:tc>
          <w:tcPr>
            <w:tcW w:w="1104" w:type="dxa"/>
            <w:vAlign w:val="center"/>
          </w:tcPr>
          <w:p w14:paraId="58883ABE" w14:textId="77777777" w:rsidR="004A7B94" w:rsidRDefault="00000000">
            <w:pPr>
              <w:spacing w:before="40" w:after="40" w:line="240" w:lineRule="auto"/>
              <w:jc w:val="center"/>
            </w:pPr>
            <w:r>
              <w:rPr>
                <w:sz w:val="18"/>
                <w:szCs w:val="18"/>
              </w:rPr>
              <w:t>432,1</w:t>
            </w:r>
          </w:p>
        </w:tc>
        <w:tc>
          <w:tcPr>
            <w:tcW w:w="903" w:type="dxa"/>
            <w:vAlign w:val="center"/>
          </w:tcPr>
          <w:p w14:paraId="7D42677B" w14:textId="77777777" w:rsidR="004A7B94" w:rsidRDefault="00000000">
            <w:pPr>
              <w:spacing w:before="40" w:after="40" w:line="240" w:lineRule="auto"/>
              <w:jc w:val="center"/>
            </w:pPr>
            <w:r>
              <w:rPr>
                <w:sz w:val="18"/>
                <w:szCs w:val="18"/>
              </w:rPr>
              <w:t>195,4</w:t>
            </w:r>
          </w:p>
        </w:tc>
        <w:tc>
          <w:tcPr>
            <w:tcW w:w="702" w:type="dxa"/>
            <w:vAlign w:val="center"/>
          </w:tcPr>
          <w:p w14:paraId="7788DF6D" w14:textId="77777777" w:rsidR="004A7B94" w:rsidRDefault="00000000">
            <w:pPr>
              <w:spacing w:before="40" w:after="40" w:line="240" w:lineRule="auto"/>
              <w:jc w:val="center"/>
            </w:pPr>
            <w:r>
              <w:rPr>
                <w:sz w:val="18"/>
                <w:szCs w:val="18"/>
              </w:rPr>
              <w:t>77,0</w:t>
            </w:r>
          </w:p>
        </w:tc>
        <w:tc>
          <w:tcPr>
            <w:tcW w:w="702" w:type="dxa"/>
            <w:vAlign w:val="center"/>
          </w:tcPr>
          <w:p w14:paraId="58F061A4" w14:textId="77777777" w:rsidR="004A7B94" w:rsidRDefault="00000000">
            <w:pPr>
              <w:spacing w:before="40" w:after="40" w:line="240" w:lineRule="auto"/>
              <w:jc w:val="center"/>
            </w:pPr>
            <w:r>
              <w:rPr>
                <w:sz w:val="18"/>
                <w:szCs w:val="18"/>
              </w:rPr>
              <w:t>12,5</w:t>
            </w:r>
          </w:p>
        </w:tc>
      </w:tr>
      <w:tr w:rsidR="004A7B94" w14:paraId="219BC945" w14:textId="77777777">
        <w:trPr>
          <w:cantSplit/>
          <w:jc w:val="center"/>
        </w:trPr>
        <w:tc>
          <w:tcPr>
            <w:tcW w:w="602" w:type="dxa"/>
            <w:vAlign w:val="center"/>
          </w:tcPr>
          <w:p w14:paraId="32844DCD" w14:textId="77777777" w:rsidR="004A7B94" w:rsidRDefault="00000000">
            <w:pPr>
              <w:spacing w:before="40" w:after="40" w:line="240" w:lineRule="auto"/>
            </w:pPr>
            <w:r>
              <w:rPr>
                <w:sz w:val="18"/>
                <w:szCs w:val="18"/>
              </w:rPr>
              <w:t>2016</w:t>
            </w:r>
          </w:p>
        </w:tc>
        <w:tc>
          <w:tcPr>
            <w:tcW w:w="1003" w:type="dxa"/>
            <w:vAlign w:val="center"/>
          </w:tcPr>
          <w:p w14:paraId="18A9816D" w14:textId="77777777" w:rsidR="004A7B94" w:rsidRDefault="00000000">
            <w:pPr>
              <w:spacing w:before="40" w:after="40" w:line="240" w:lineRule="auto"/>
              <w:jc w:val="center"/>
            </w:pPr>
            <w:r>
              <w:rPr>
                <w:sz w:val="18"/>
                <w:szCs w:val="18"/>
              </w:rPr>
              <w:t>155.362</w:t>
            </w:r>
          </w:p>
        </w:tc>
        <w:tc>
          <w:tcPr>
            <w:tcW w:w="903" w:type="dxa"/>
            <w:vAlign w:val="center"/>
          </w:tcPr>
          <w:p w14:paraId="39D6DECE" w14:textId="77777777" w:rsidR="004A7B94" w:rsidRDefault="00000000">
            <w:pPr>
              <w:spacing w:before="40" w:after="40" w:line="240" w:lineRule="auto"/>
              <w:jc w:val="center"/>
            </w:pPr>
            <w:r>
              <w:rPr>
                <w:sz w:val="18"/>
                <w:szCs w:val="18"/>
              </w:rPr>
              <w:t>4,70</w:t>
            </w:r>
          </w:p>
        </w:tc>
        <w:tc>
          <w:tcPr>
            <w:tcW w:w="1003" w:type="dxa"/>
            <w:vAlign w:val="center"/>
          </w:tcPr>
          <w:p w14:paraId="032E651F" w14:textId="77777777" w:rsidR="004A7B94" w:rsidRDefault="00000000">
            <w:pPr>
              <w:spacing w:before="40" w:after="40" w:line="240" w:lineRule="auto"/>
              <w:jc w:val="center"/>
            </w:pPr>
            <w:r>
              <w:rPr>
                <w:sz w:val="18"/>
                <w:szCs w:val="18"/>
              </w:rPr>
              <w:t>441,4</w:t>
            </w:r>
          </w:p>
        </w:tc>
        <w:tc>
          <w:tcPr>
            <w:tcW w:w="1003" w:type="dxa"/>
            <w:vAlign w:val="center"/>
          </w:tcPr>
          <w:p w14:paraId="25EA1966" w14:textId="77777777" w:rsidR="004A7B94" w:rsidRDefault="00000000">
            <w:pPr>
              <w:spacing w:before="40" w:after="40" w:line="240" w:lineRule="auto"/>
              <w:jc w:val="center"/>
            </w:pPr>
            <w:r>
              <w:rPr>
                <w:sz w:val="18"/>
                <w:szCs w:val="18"/>
              </w:rPr>
              <w:t>55,6</w:t>
            </w:r>
          </w:p>
        </w:tc>
        <w:tc>
          <w:tcPr>
            <w:tcW w:w="1104" w:type="dxa"/>
            <w:vAlign w:val="center"/>
          </w:tcPr>
          <w:p w14:paraId="20DD2E4F" w14:textId="77777777" w:rsidR="004A7B94" w:rsidRDefault="00000000">
            <w:pPr>
              <w:spacing w:before="40" w:after="40" w:line="240" w:lineRule="auto"/>
              <w:jc w:val="center"/>
            </w:pPr>
            <w:r>
              <w:rPr>
                <w:sz w:val="18"/>
                <w:szCs w:val="18"/>
              </w:rPr>
              <w:t>378,2</w:t>
            </w:r>
          </w:p>
        </w:tc>
        <w:tc>
          <w:tcPr>
            <w:tcW w:w="1104" w:type="dxa"/>
            <w:vAlign w:val="center"/>
          </w:tcPr>
          <w:p w14:paraId="6046456B" w14:textId="77777777" w:rsidR="004A7B94" w:rsidRDefault="00000000">
            <w:pPr>
              <w:spacing w:before="40" w:after="40" w:line="240" w:lineRule="auto"/>
              <w:jc w:val="center"/>
            </w:pPr>
            <w:r>
              <w:rPr>
                <w:sz w:val="18"/>
                <w:szCs w:val="18"/>
              </w:rPr>
              <w:t>440,1</w:t>
            </w:r>
          </w:p>
        </w:tc>
        <w:tc>
          <w:tcPr>
            <w:tcW w:w="903" w:type="dxa"/>
            <w:vAlign w:val="center"/>
          </w:tcPr>
          <w:p w14:paraId="02E206F9" w14:textId="77777777" w:rsidR="004A7B94" w:rsidRDefault="00000000">
            <w:pPr>
              <w:spacing w:before="40" w:after="40" w:line="240" w:lineRule="auto"/>
              <w:jc w:val="center"/>
            </w:pPr>
            <w:r>
              <w:rPr>
                <w:sz w:val="18"/>
                <w:szCs w:val="18"/>
              </w:rPr>
              <w:t>204,0</w:t>
            </w:r>
          </w:p>
        </w:tc>
        <w:tc>
          <w:tcPr>
            <w:tcW w:w="702" w:type="dxa"/>
            <w:vAlign w:val="center"/>
          </w:tcPr>
          <w:p w14:paraId="34321D8E" w14:textId="77777777" w:rsidR="004A7B94" w:rsidRDefault="00000000">
            <w:pPr>
              <w:spacing w:before="40" w:after="40" w:line="240" w:lineRule="auto"/>
              <w:jc w:val="center"/>
            </w:pPr>
            <w:r>
              <w:rPr>
                <w:sz w:val="18"/>
                <w:szCs w:val="18"/>
              </w:rPr>
              <w:t>77,8</w:t>
            </w:r>
          </w:p>
        </w:tc>
        <w:tc>
          <w:tcPr>
            <w:tcW w:w="702" w:type="dxa"/>
            <w:vAlign w:val="center"/>
          </w:tcPr>
          <w:p w14:paraId="01A492AE" w14:textId="77777777" w:rsidR="004A7B94" w:rsidRDefault="00000000">
            <w:pPr>
              <w:spacing w:before="40" w:after="40" w:line="240" w:lineRule="auto"/>
              <w:jc w:val="center"/>
            </w:pPr>
            <w:r>
              <w:rPr>
                <w:sz w:val="18"/>
                <w:szCs w:val="18"/>
              </w:rPr>
              <w:t>11,4</w:t>
            </w:r>
          </w:p>
        </w:tc>
      </w:tr>
      <w:tr w:rsidR="004A7B94" w14:paraId="4B9F4820" w14:textId="77777777">
        <w:trPr>
          <w:cantSplit/>
          <w:jc w:val="center"/>
        </w:trPr>
        <w:tc>
          <w:tcPr>
            <w:tcW w:w="602" w:type="dxa"/>
            <w:vAlign w:val="center"/>
          </w:tcPr>
          <w:p w14:paraId="70852E69" w14:textId="77777777" w:rsidR="004A7B94" w:rsidRDefault="00000000">
            <w:pPr>
              <w:spacing w:before="40" w:after="40" w:line="240" w:lineRule="auto"/>
            </w:pPr>
            <w:r>
              <w:rPr>
                <w:sz w:val="18"/>
                <w:szCs w:val="18"/>
              </w:rPr>
              <w:t>2017</w:t>
            </w:r>
          </w:p>
        </w:tc>
        <w:tc>
          <w:tcPr>
            <w:tcW w:w="1003" w:type="dxa"/>
            <w:vAlign w:val="center"/>
          </w:tcPr>
          <w:p w14:paraId="40526F63" w14:textId="77777777" w:rsidR="004A7B94" w:rsidRDefault="00000000">
            <w:pPr>
              <w:spacing w:before="40" w:after="40" w:line="240" w:lineRule="auto"/>
              <w:jc w:val="center"/>
            </w:pPr>
            <w:r>
              <w:rPr>
                <w:sz w:val="18"/>
                <w:szCs w:val="18"/>
              </w:rPr>
              <w:t>155.979</w:t>
            </w:r>
          </w:p>
        </w:tc>
        <w:tc>
          <w:tcPr>
            <w:tcW w:w="903" w:type="dxa"/>
            <w:vAlign w:val="center"/>
          </w:tcPr>
          <w:p w14:paraId="35880727" w14:textId="77777777" w:rsidR="004A7B94" w:rsidRDefault="00000000">
            <w:pPr>
              <w:spacing w:before="40" w:after="40" w:line="240" w:lineRule="auto"/>
              <w:jc w:val="center"/>
            </w:pPr>
            <w:r>
              <w:rPr>
                <w:sz w:val="18"/>
                <w:szCs w:val="18"/>
              </w:rPr>
              <w:t>5,03</w:t>
            </w:r>
          </w:p>
        </w:tc>
        <w:tc>
          <w:tcPr>
            <w:tcW w:w="1003" w:type="dxa"/>
            <w:vAlign w:val="center"/>
          </w:tcPr>
          <w:p w14:paraId="3E872302" w14:textId="77777777" w:rsidR="004A7B94" w:rsidRDefault="00000000">
            <w:pPr>
              <w:spacing w:before="40" w:after="40" w:line="240" w:lineRule="auto"/>
              <w:jc w:val="center"/>
            </w:pPr>
            <w:r>
              <w:rPr>
                <w:sz w:val="18"/>
                <w:szCs w:val="18"/>
              </w:rPr>
              <w:t>467,1</w:t>
            </w:r>
          </w:p>
        </w:tc>
        <w:tc>
          <w:tcPr>
            <w:tcW w:w="1003" w:type="dxa"/>
            <w:vAlign w:val="center"/>
          </w:tcPr>
          <w:p w14:paraId="6156D446" w14:textId="77777777" w:rsidR="004A7B94" w:rsidRDefault="00000000">
            <w:pPr>
              <w:spacing w:before="40" w:after="40" w:line="240" w:lineRule="auto"/>
              <w:jc w:val="center"/>
            </w:pPr>
            <w:r>
              <w:rPr>
                <w:sz w:val="18"/>
                <w:szCs w:val="18"/>
              </w:rPr>
              <w:t>55,0</w:t>
            </w:r>
          </w:p>
        </w:tc>
        <w:tc>
          <w:tcPr>
            <w:tcW w:w="1104" w:type="dxa"/>
            <w:vAlign w:val="center"/>
          </w:tcPr>
          <w:p w14:paraId="5B1A6562" w14:textId="77777777" w:rsidR="004A7B94" w:rsidRDefault="00000000">
            <w:pPr>
              <w:spacing w:before="40" w:after="40" w:line="240" w:lineRule="auto"/>
              <w:jc w:val="center"/>
            </w:pPr>
            <w:r>
              <w:rPr>
                <w:sz w:val="18"/>
                <w:szCs w:val="18"/>
              </w:rPr>
              <w:t>388,2</w:t>
            </w:r>
          </w:p>
        </w:tc>
        <w:tc>
          <w:tcPr>
            <w:tcW w:w="1104" w:type="dxa"/>
            <w:vAlign w:val="center"/>
          </w:tcPr>
          <w:p w14:paraId="1EB04648" w14:textId="77777777" w:rsidR="004A7B94" w:rsidRDefault="00000000">
            <w:pPr>
              <w:spacing w:before="40" w:after="40" w:line="240" w:lineRule="auto"/>
              <w:jc w:val="center"/>
            </w:pPr>
            <w:r>
              <w:rPr>
                <w:sz w:val="18"/>
                <w:szCs w:val="18"/>
              </w:rPr>
              <w:t>446,4</w:t>
            </w:r>
          </w:p>
        </w:tc>
        <w:tc>
          <w:tcPr>
            <w:tcW w:w="903" w:type="dxa"/>
            <w:vAlign w:val="center"/>
          </w:tcPr>
          <w:p w14:paraId="6B84FE49" w14:textId="77777777" w:rsidR="004A7B94" w:rsidRDefault="00000000">
            <w:pPr>
              <w:spacing w:before="40" w:after="40" w:line="240" w:lineRule="auto"/>
              <w:jc w:val="center"/>
            </w:pPr>
            <w:r>
              <w:rPr>
                <w:sz w:val="18"/>
                <w:szCs w:val="18"/>
              </w:rPr>
              <w:t>214,5</w:t>
            </w:r>
          </w:p>
        </w:tc>
        <w:tc>
          <w:tcPr>
            <w:tcW w:w="702" w:type="dxa"/>
            <w:vAlign w:val="center"/>
          </w:tcPr>
          <w:p w14:paraId="681C3752" w14:textId="77777777" w:rsidR="004A7B94" w:rsidRDefault="00000000">
            <w:pPr>
              <w:spacing w:before="40" w:after="40" w:line="240" w:lineRule="auto"/>
              <w:jc w:val="center"/>
            </w:pPr>
            <w:r>
              <w:rPr>
                <w:sz w:val="18"/>
                <w:szCs w:val="18"/>
              </w:rPr>
              <w:t>75,8</w:t>
            </w:r>
          </w:p>
        </w:tc>
        <w:tc>
          <w:tcPr>
            <w:tcW w:w="702" w:type="dxa"/>
            <w:vAlign w:val="center"/>
          </w:tcPr>
          <w:p w14:paraId="1D8327EC" w14:textId="77777777" w:rsidR="004A7B94" w:rsidRDefault="00000000">
            <w:pPr>
              <w:spacing w:before="40" w:after="40" w:line="240" w:lineRule="auto"/>
              <w:jc w:val="center"/>
            </w:pPr>
            <w:r>
              <w:rPr>
                <w:sz w:val="18"/>
                <w:szCs w:val="18"/>
              </w:rPr>
              <w:t>10,7</w:t>
            </w:r>
          </w:p>
        </w:tc>
      </w:tr>
      <w:tr w:rsidR="004A7B94" w14:paraId="5088CAC8" w14:textId="77777777">
        <w:trPr>
          <w:cantSplit/>
          <w:jc w:val="center"/>
        </w:trPr>
        <w:tc>
          <w:tcPr>
            <w:tcW w:w="602" w:type="dxa"/>
            <w:vAlign w:val="center"/>
          </w:tcPr>
          <w:p w14:paraId="389EC0BA" w14:textId="77777777" w:rsidR="004A7B94" w:rsidRDefault="00000000">
            <w:pPr>
              <w:spacing w:before="40" w:after="40" w:line="240" w:lineRule="auto"/>
            </w:pPr>
            <w:r>
              <w:rPr>
                <w:sz w:val="18"/>
                <w:szCs w:val="18"/>
              </w:rPr>
              <w:t>2018</w:t>
            </w:r>
          </w:p>
        </w:tc>
        <w:tc>
          <w:tcPr>
            <w:tcW w:w="1003" w:type="dxa"/>
            <w:vAlign w:val="center"/>
          </w:tcPr>
          <w:p w14:paraId="3D5475E3" w14:textId="77777777" w:rsidR="004A7B94" w:rsidRDefault="00000000">
            <w:pPr>
              <w:spacing w:before="40" w:after="40" w:line="240" w:lineRule="auto"/>
              <w:jc w:val="center"/>
            </w:pPr>
            <w:r>
              <w:rPr>
                <w:sz w:val="18"/>
                <w:szCs w:val="18"/>
              </w:rPr>
              <w:t>150.832</w:t>
            </w:r>
          </w:p>
        </w:tc>
        <w:tc>
          <w:tcPr>
            <w:tcW w:w="903" w:type="dxa"/>
            <w:vAlign w:val="center"/>
          </w:tcPr>
          <w:p w14:paraId="6C3B68E4" w14:textId="77777777" w:rsidR="004A7B94" w:rsidRDefault="00000000">
            <w:pPr>
              <w:spacing w:before="40" w:after="40" w:line="240" w:lineRule="auto"/>
              <w:jc w:val="center"/>
            </w:pPr>
            <w:r>
              <w:rPr>
                <w:sz w:val="18"/>
                <w:szCs w:val="18"/>
              </w:rPr>
              <w:t>5,48</w:t>
            </w:r>
          </w:p>
        </w:tc>
        <w:tc>
          <w:tcPr>
            <w:tcW w:w="1003" w:type="dxa"/>
            <w:vAlign w:val="center"/>
          </w:tcPr>
          <w:p w14:paraId="3E33F474" w14:textId="77777777" w:rsidR="004A7B94" w:rsidRDefault="00000000">
            <w:pPr>
              <w:spacing w:before="40" w:after="40" w:line="240" w:lineRule="auto"/>
              <w:jc w:val="center"/>
            </w:pPr>
            <w:r>
              <w:rPr>
                <w:sz w:val="18"/>
                <w:szCs w:val="18"/>
              </w:rPr>
              <w:t>517,9</w:t>
            </w:r>
          </w:p>
        </w:tc>
        <w:tc>
          <w:tcPr>
            <w:tcW w:w="1003" w:type="dxa"/>
            <w:vAlign w:val="center"/>
          </w:tcPr>
          <w:p w14:paraId="6A35E945" w14:textId="77777777" w:rsidR="004A7B94" w:rsidRDefault="00000000">
            <w:pPr>
              <w:spacing w:before="40" w:after="40" w:line="240" w:lineRule="auto"/>
              <w:jc w:val="center"/>
            </w:pPr>
            <w:r>
              <w:rPr>
                <w:sz w:val="18"/>
                <w:szCs w:val="18"/>
              </w:rPr>
              <w:t>68,2</w:t>
            </w:r>
          </w:p>
        </w:tc>
        <w:tc>
          <w:tcPr>
            <w:tcW w:w="1104" w:type="dxa"/>
            <w:vAlign w:val="center"/>
          </w:tcPr>
          <w:p w14:paraId="3142E1D2" w14:textId="77777777" w:rsidR="004A7B94" w:rsidRDefault="00000000">
            <w:pPr>
              <w:spacing w:before="40" w:after="40" w:line="240" w:lineRule="auto"/>
              <w:jc w:val="center"/>
            </w:pPr>
            <w:r>
              <w:rPr>
                <w:sz w:val="18"/>
                <w:szCs w:val="18"/>
              </w:rPr>
              <w:t>409,9</w:t>
            </w:r>
          </w:p>
        </w:tc>
        <w:tc>
          <w:tcPr>
            <w:tcW w:w="1104" w:type="dxa"/>
            <w:vAlign w:val="center"/>
          </w:tcPr>
          <w:p w14:paraId="6DDE0263" w14:textId="77777777" w:rsidR="004A7B94" w:rsidRDefault="00000000">
            <w:pPr>
              <w:spacing w:before="40" w:after="40" w:line="240" w:lineRule="auto"/>
              <w:jc w:val="center"/>
            </w:pPr>
            <w:r>
              <w:rPr>
                <w:sz w:val="18"/>
                <w:szCs w:val="18"/>
              </w:rPr>
              <w:t>512,8</w:t>
            </w:r>
          </w:p>
        </w:tc>
        <w:tc>
          <w:tcPr>
            <w:tcW w:w="903" w:type="dxa"/>
            <w:vAlign w:val="center"/>
          </w:tcPr>
          <w:p w14:paraId="790E8CA4" w14:textId="77777777" w:rsidR="004A7B94" w:rsidRDefault="00000000">
            <w:pPr>
              <w:spacing w:before="40" w:after="40" w:line="240" w:lineRule="auto"/>
              <w:jc w:val="center"/>
            </w:pPr>
            <w:r>
              <w:rPr>
                <w:sz w:val="18"/>
                <w:szCs w:val="18"/>
              </w:rPr>
              <w:t>224,1</w:t>
            </w:r>
          </w:p>
        </w:tc>
        <w:tc>
          <w:tcPr>
            <w:tcW w:w="702" w:type="dxa"/>
            <w:vAlign w:val="center"/>
          </w:tcPr>
          <w:p w14:paraId="3E36795F" w14:textId="77777777" w:rsidR="004A7B94" w:rsidRDefault="00000000">
            <w:pPr>
              <w:spacing w:before="40" w:after="40" w:line="240" w:lineRule="auto"/>
              <w:jc w:val="center"/>
            </w:pPr>
            <w:r>
              <w:rPr>
                <w:sz w:val="18"/>
                <w:szCs w:val="18"/>
              </w:rPr>
              <w:t>72,6</w:t>
            </w:r>
          </w:p>
        </w:tc>
        <w:tc>
          <w:tcPr>
            <w:tcW w:w="702" w:type="dxa"/>
            <w:vAlign w:val="center"/>
          </w:tcPr>
          <w:p w14:paraId="4ADB0CD9" w14:textId="77777777" w:rsidR="004A7B94" w:rsidRDefault="00000000">
            <w:pPr>
              <w:spacing w:before="40" w:after="40" w:line="240" w:lineRule="auto"/>
              <w:jc w:val="center"/>
            </w:pPr>
            <w:r>
              <w:rPr>
                <w:sz w:val="18"/>
                <w:szCs w:val="18"/>
              </w:rPr>
              <w:t>12,1</w:t>
            </w:r>
          </w:p>
        </w:tc>
      </w:tr>
      <w:tr w:rsidR="004A7B94" w14:paraId="05445DBC" w14:textId="77777777">
        <w:trPr>
          <w:cantSplit/>
          <w:jc w:val="center"/>
        </w:trPr>
        <w:tc>
          <w:tcPr>
            <w:tcW w:w="602" w:type="dxa"/>
            <w:vAlign w:val="center"/>
          </w:tcPr>
          <w:p w14:paraId="2AD82E5A" w14:textId="77777777" w:rsidR="004A7B94" w:rsidRDefault="00000000">
            <w:pPr>
              <w:spacing w:before="40" w:after="40" w:line="240" w:lineRule="auto"/>
            </w:pPr>
            <w:r>
              <w:rPr>
                <w:sz w:val="18"/>
                <w:szCs w:val="18"/>
              </w:rPr>
              <w:t>2019</w:t>
            </w:r>
          </w:p>
        </w:tc>
        <w:tc>
          <w:tcPr>
            <w:tcW w:w="1003" w:type="dxa"/>
            <w:vAlign w:val="center"/>
          </w:tcPr>
          <w:p w14:paraId="4277086A" w14:textId="77777777" w:rsidR="004A7B94" w:rsidRDefault="00000000">
            <w:pPr>
              <w:spacing w:before="40" w:after="40" w:line="240" w:lineRule="auto"/>
              <w:jc w:val="center"/>
            </w:pPr>
            <w:r>
              <w:rPr>
                <w:sz w:val="18"/>
                <w:szCs w:val="18"/>
              </w:rPr>
              <w:t>151.596</w:t>
            </w:r>
          </w:p>
        </w:tc>
        <w:tc>
          <w:tcPr>
            <w:tcW w:w="903" w:type="dxa"/>
            <w:vAlign w:val="center"/>
          </w:tcPr>
          <w:p w14:paraId="6B8A9C8D" w14:textId="77777777" w:rsidR="004A7B94" w:rsidRDefault="00000000">
            <w:pPr>
              <w:spacing w:before="40" w:after="40" w:line="240" w:lineRule="auto"/>
              <w:jc w:val="center"/>
            </w:pPr>
            <w:r>
              <w:rPr>
                <w:sz w:val="18"/>
                <w:szCs w:val="18"/>
              </w:rPr>
              <w:t>5,80</w:t>
            </w:r>
          </w:p>
        </w:tc>
        <w:tc>
          <w:tcPr>
            <w:tcW w:w="1003" w:type="dxa"/>
            <w:vAlign w:val="center"/>
          </w:tcPr>
          <w:p w14:paraId="3FA4C974" w14:textId="77777777" w:rsidR="004A7B94" w:rsidRDefault="00000000">
            <w:pPr>
              <w:spacing w:before="40" w:after="40" w:line="240" w:lineRule="auto"/>
              <w:jc w:val="center"/>
            </w:pPr>
            <w:r>
              <w:rPr>
                <w:sz w:val="18"/>
                <w:szCs w:val="18"/>
              </w:rPr>
              <w:t>518,1</w:t>
            </w:r>
          </w:p>
        </w:tc>
        <w:tc>
          <w:tcPr>
            <w:tcW w:w="1003" w:type="dxa"/>
            <w:vAlign w:val="center"/>
          </w:tcPr>
          <w:p w14:paraId="2FD14746" w14:textId="77777777" w:rsidR="004A7B94" w:rsidRDefault="00000000">
            <w:pPr>
              <w:spacing w:before="40" w:after="40" w:line="240" w:lineRule="auto"/>
              <w:jc w:val="center"/>
            </w:pPr>
            <w:r>
              <w:rPr>
                <w:sz w:val="18"/>
                <w:szCs w:val="18"/>
              </w:rPr>
              <w:t>72,4</w:t>
            </w:r>
          </w:p>
        </w:tc>
        <w:tc>
          <w:tcPr>
            <w:tcW w:w="1104" w:type="dxa"/>
            <w:vAlign w:val="center"/>
          </w:tcPr>
          <w:p w14:paraId="0AA823FF" w14:textId="77777777" w:rsidR="004A7B94" w:rsidRDefault="00000000">
            <w:pPr>
              <w:spacing w:before="40" w:after="40" w:line="240" w:lineRule="auto"/>
              <w:jc w:val="center"/>
            </w:pPr>
            <w:r>
              <w:rPr>
                <w:sz w:val="18"/>
                <w:szCs w:val="18"/>
              </w:rPr>
              <w:t>423,4</w:t>
            </w:r>
          </w:p>
        </w:tc>
        <w:tc>
          <w:tcPr>
            <w:tcW w:w="1104" w:type="dxa"/>
            <w:vAlign w:val="center"/>
          </w:tcPr>
          <w:p w14:paraId="6F799FC3" w14:textId="77777777" w:rsidR="004A7B94" w:rsidRDefault="00000000">
            <w:pPr>
              <w:spacing w:before="40" w:after="40" w:line="240" w:lineRule="auto"/>
              <w:jc w:val="center"/>
            </w:pPr>
            <w:r>
              <w:rPr>
                <w:sz w:val="18"/>
                <w:szCs w:val="18"/>
              </w:rPr>
              <w:t>522,6</w:t>
            </w:r>
          </w:p>
        </w:tc>
        <w:tc>
          <w:tcPr>
            <w:tcW w:w="903" w:type="dxa"/>
            <w:vAlign w:val="center"/>
          </w:tcPr>
          <w:p w14:paraId="27F2E989" w14:textId="77777777" w:rsidR="004A7B94" w:rsidRDefault="00000000">
            <w:pPr>
              <w:spacing w:before="40" w:after="40" w:line="240" w:lineRule="auto"/>
              <w:jc w:val="center"/>
            </w:pPr>
            <w:r>
              <w:rPr>
                <w:sz w:val="18"/>
                <w:szCs w:val="18"/>
              </w:rPr>
              <w:t>225,0</w:t>
            </w:r>
          </w:p>
        </w:tc>
        <w:tc>
          <w:tcPr>
            <w:tcW w:w="702" w:type="dxa"/>
            <w:vAlign w:val="center"/>
          </w:tcPr>
          <w:p w14:paraId="2CF6039D" w14:textId="77777777" w:rsidR="004A7B94" w:rsidRDefault="00000000">
            <w:pPr>
              <w:spacing w:before="40" w:after="40" w:line="240" w:lineRule="auto"/>
              <w:jc w:val="center"/>
            </w:pPr>
            <w:r>
              <w:rPr>
                <w:sz w:val="18"/>
                <w:szCs w:val="18"/>
              </w:rPr>
              <w:t>74,8</w:t>
            </w:r>
          </w:p>
        </w:tc>
        <w:tc>
          <w:tcPr>
            <w:tcW w:w="702" w:type="dxa"/>
            <w:vAlign w:val="center"/>
          </w:tcPr>
          <w:p w14:paraId="74F56584" w14:textId="77777777" w:rsidR="004A7B94" w:rsidRDefault="00000000">
            <w:pPr>
              <w:spacing w:before="40" w:after="40" w:line="240" w:lineRule="auto"/>
              <w:jc w:val="center"/>
            </w:pPr>
            <w:r>
              <w:rPr>
                <w:sz w:val="18"/>
                <w:szCs w:val="18"/>
              </w:rPr>
              <w:t>12,8</w:t>
            </w:r>
          </w:p>
        </w:tc>
      </w:tr>
      <w:tr w:rsidR="004A7B94" w14:paraId="686FA7EC" w14:textId="77777777">
        <w:trPr>
          <w:cantSplit/>
          <w:jc w:val="center"/>
        </w:trPr>
        <w:tc>
          <w:tcPr>
            <w:tcW w:w="602" w:type="dxa"/>
            <w:vAlign w:val="center"/>
          </w:tcPr>
          <w:p w14:paraId="2ACCB49D" w14:textId="77777777" w:rsidR="004A7B94" w:rsidRDefault="00000000">
            <w:pPr>
              <w:spacing w:before="40" w:after="40" w:line="240" w:lineRule="auto"/>
            </w:pPr>
            <w:r>
              <w:rPr>
                <w:sz w:val="18"/>
                <w:szCs w:val="18"/>
              </w:rPr>
              <w:t>2020</w:t>
            </w:r>
          </w:p>
        </w:tc>
        <w:tc>
          <w:tcPr>
            <w:tcW w:w="1003" w:type="dxa"/>
            <w:vAlign w:val="center"/>
          </w:tcPr>
          <w:p w14:paraId="0A39B12C" w14:textId="77777777" w:rsidR="004A7B94" w:rsidRDefault="00000000">
            <w:pPr>
              <w:spacing w:before="40" w:after="40" w:line="240" w:lineRule="auto"/>
              <w:jc w:val="center"/>
            </w:pPr>
            <w:r>
              <w:rPr>
                <w:sz w:val="18"/>
                <w:szCs w:val="18"/>
              </w:rPr>
              <w:t>152.327</w:t>
            </w:r>
          </w:p>
        </w:tc>
        <w:tc>
          <w:tcPr>
            <w:tcW w:w="903" w:type="dxa"/>
            <w:vAlign w:val="center"/>
          </w:tcPr>
          <w:p w14:paraId="624E990F" w14:textId="77777777" w:rsidR="004A7B94" w:rsidRDefault="00000000">
            <w:pPr>
              <w:spacing w:before="40" w:after="40" w:line="240" w:lineRule="auto"/>
              <w:jc w:val="center"/>
            </w:pPr>
            <w:r>
              <w:rPr>
                <w:sz w:val="18"/>
                <w:szCs w:val="18"/>
              </w:rPr>
              <w:t>5,76</w:t>
            </w:r>
          </w:p>
        </w:tc>
        <w:tc>
          <w:tcPr>
            <w:tcW w:w="1003" w:type="dxa"/>
            <w:vAlign w:val="center"/>
          </w:tcPr>
          <w:p w14:paraId="7C52B780" w14:textId="77777777" w:rsidR="004A7B94" w:rsidRDefault="00000000">
            <w:pPr>
              <w:spacing w:before="40" w:after="40" w:line="240" w:lineRule="auto"/>
              <w:jc w:val="center"/>
            </w:pPr>
            <w:r>
              <w:rPr>
                <w:sz w:val="18"/>
                <w:szCs w:val="18"/>
              </w:rPr>
              <w:t>526,3</w:t>
            </w:r>
          </w:p>
        </w:tc>
        <w:tc>
          <w:tcPr>
            <w:tcW w:w="1003" w:type="dxa"/>
            <w:vAlign w:val="center"/>
          </w:tcPr>
          <w:p w14:paraId="0C56AEA7" w14:textId="77777777" w:rsidR="004A7B94" w:rsidRDefault="00000000">
            <w:pPr>
              <w:spacing w:before="40" w:after="40" w:line="240" w:lineRule="auto"/>
              <w:jc w:val="center"/>
            </w:pPr>
            <w:r>
              <w:rPr>
                <w:sz w:val="18"/>
                <w:szCs w:val="18"/>
              </w:rPr>
              <w:t>68,7</w:t>
            </w:r>
          </w:p>
        </w:tc>
        <w:tc>
          <w:tcPr>
            <w:tcW w:w="1104" w:type="dxa"/>
            <w:vAlign w:val="center"/>
          </w:tcPr>
          <w:p w14:paraId="7476E799" w14:textId="77777777" w:rsidR="004A7B94" w:rsidRDefault="00000000">
            <w:pPr>
              <w:spacing w:before="40" w:after="40" w:line="240" w:lineRule="auto"/>
              <w:jc w:val="center"/>
            </w:pPr>
            <w:r>
              <w:rPr>
                <w:sz w:val="18"/>
                <w:szCs w:val="18"/>
              </w:rPr>
              <w:t>423,5</w:t>
            </w:r>
          </w:p>
        </w:tc>
        <w:tc>
          <w:tcPr>
            <w:tcW w:w="1104" w:type="dxa"/>
            <w:vAlign w:val="center"/>
          </w:tcPr>
          <w:p w14:paraId="109FDBDC" w14:textId="77777777" w:rsidR="004A7B94" w:rsidRDefault="00000000">
            <w:pPr>
              <w:spacing w:before="40" w:after="40" w:line="240" w:lineRule="auto"/>
              <w:jc w:val="center"/>
            </w:pPr>
            <w:r>
              <w:rPr>
                <w:sz w:val="18"/>
                <w:szCs w:val="18"/>
              </w:rPr>
              <w:t>528,5</w:t>
            </w:r>
          </w:p>
        </w:tc>
        <w:tc>
          <w:tcPr>
            <w:tcW w:w="903" w:type="dxa"/>
            <w:vAlign w:val="center"/>
          </w:tcPr>
          <w:p w14:paraId="5FC24363" w14:textId="77777777" w:rsidR="004A7B94" w:rsidRDefault="00000000">
            <w:pPr>
              <w:spacing w:before="40" w:after="40" w:line="240" w:lineRule="auto"/>
              <w:jc w:val="center"/>
            </w:pPr>
            <w:r>
              <w:rPr>
                <w:sz w:val="18"/>
                <w:szCs w:val="18"/>
              </w:rPr>
              <w:t>218,3</w:t>
            </w:r>
          </w:p>
        </w:tc>
        <w:tc>
          <w:tcPr>
            <w:tcW w:w="702" w:type="dxa"/>
            <w:vAlign w:val="center"/>
          </w:tcPr>
          <w:p w14:paraId="3AA01D35" w14:textId="77777777" w:rsidR="004A7B94" w:rsidRDefault="00000000">
            <w:pPr>
              <w:spacing w:before="40" w:after="40" w:line="240" w:lineRule="auto"/>
              <w:jc w:val="center"/>
            </w:pPr>
            <w:r>
              <w:rPr>
                <w:sz w:val="18"/>
                <w:szCs w:val="18"/>
              </w:rPr>
              <w:t>74,3</w:t>
            </w:r>
          </w:p>
        </w:tc>
        <w:tc>
          <w:tcPr>
            <w:tcW w:w="702" w:type="dxa"/>
            <w:vAlign w:val="center"/>
          </w:tcPr>
          <w:p w14:paraId="2B8D57D7" w14:textId="77777777" w:rsidR="004A7B94" w:rsidRDefault="00000000">
            <w:pPr>
              <w:spacing w:before="40" w:after="40" w:line="240" w:lineRule="auto"/>
              <w:jc w:val="center"/>
            </w:pPr>
            <w:r>
              <w:rPr>
                <w:sz w:val="18"/>
                <w:szCs w:val="18"/>
              </w:rPr>
              <w:t>12,1</w:t>
            </w:r>
          </w:p>
        </w:tc>
      </w:tr>
      <w:tr w:rsidR="004A7B94" w14:paraId="44ECA012" w14:textId="77777777">
        <w:trPr>
          <w:cantSplit/>
          <w:jc w:val="center"/>
        </w:trPr>
        <w:tc>
          <w:tcPr>
            <w:tcW w:w="602" w:type="dxa"/>
            <w:vAlign w:val="center"/>
          </w:tcPr>
          <w:p w14:paraId="1E89FA41" w14:textId="77777777" w:rsidR="004A7B94" w:rsidRDefault="00000000">
            <w:pPr>
              <w:spacing w:before="40" w:after="40" w:line="240" w:lineRule="auto"/>
            </w:pPr>
            <w:r>
              <w:rPr>
                <w:sz w:val="18"/>
                <w:szCs w:val="18"/>
              </w:rPr>
              <w:lastRenderedPageBreak/>
              <w:t>2021</w:t>
            </w:r>
          </w:p>
        </w:tc>
        <w:tc>
          <w:tcPr>
            <w:tcW w:w="1003" w:type="dxa"/>
            <w:vAlign w:val="center"/>
          </w:tcPr>
          <w:p w14:paraId="2E524A35" w14:textId="77777777" w:rsidR="004A7B94" w:rsidRDefault="00000000">
            <w:pPr>
              <w:spacing w:before="40" w:after="40" w:line="240" w:lineRule="auto"/>
              <w:jc w:val="center"/>
            </w:pPr>
            <w:r>
              <w:rPr>
                <w:sz w:val="18"/>
                <w:szCs w:val="18"/>
              </w:rPr>
              <w:t>153.023</w:t>
            </w:r>
          </w:p>
        </w:tc>
        <w:tc>
          <w:tcPr>
            <w:tcW w:w="903" w:type="dxa"/>
            <w:vAlign w:val="center"/>
          </w:tcPr>
          <w:p w14:paraId="25F5AEBE" w14:textId="77777777" w:rsidR="004A7B94" w:rsidRDefault="00000000">
            <w:pPr>
              <w:spacing w:before="40" w:after="40" w:line="240" w:lineRule="auto"/>
              <w:jc w:val="center"/>
            </w:pPr>
            <w:r>
              <w:rPr>
                <w:sz w:val="18"/>
                <w:szCs w:val="18"/>
              </w:rPr>
              <w:t>5,41</w:t>
            </w:r>
          </w:p>
        </w:tc>
        <w:tc>
          <w:tcPr>
            <w:tcW w:w="1003" w:type="dxa"/>
            <w:vAlign w:val="center"/>
          </w:tcPr>
          <w:p w14:paraId="5D3D808B" w14:textId="77777777" w:rsidR="004A7B94" w:rsidRDefault="00000000">
            <w:pPr>
              <w:spacing w:before="40" w:after="40" w:line="240" w:lineRule="auto"/>
              <w:jc w:val="center"/>
            </w:pPr>
            <w:r>
              <w:rPr>
                <w:sz w:val="18"/>
                <w:szCs w:val="18"/>
              </w:rPr>
              <w:t>639,9</w:t>
            </w:r>
          </w:p>
        </w:tc>
        <w:tc>
          <w:tcPr>
            <w:tcW w:w="1003" w:type="dxa"/>
            <w:vAlign w:val="center"/>
          </w:tcPr>
          <w:p w14:paraId="1B794651" w14:textId="77777777" w:rsidR="004A7B94" w:rsidRDefault="00000000">
            <w:pPr>
              <w:spacing w:before="40" w:after="40" w:line="240" w:lineRule="auto"/>
              <w:jc w:val="center"/>
            </w:pPr>
            <w:r>
              <w:rPr>
                <w:sz w:val="18"/>
                <w:szCs w:val="18"/>
              </w:rPr>
              <w:t>75,5</w:t>
            </w:r>
          </w:p>
        </w:tc>
        <w:tc>
          <w:tcPr>
            <w:tcW w:w="1104" w:type="dxa"/>
            <w:vAlign w:val="center"/>
          </w:tcPr>
          <w:p w14:paraId="168B4188" w14:textId="77777777" w:rsidR="004A7B94" w:rsidRDefault="00000000">
            <w:pPr>
              <w:spacing w:before="40" w:after="40" w:line="240" w:lineRule="auto"/>
              <w:jc w:val="center"/>
            </w:pPr>
            <w:r>
              <w:rPr>
                <w:sz w:val="18"/>
                <w:szCs w:val="18"/>
              </w:rPr>
              <w:t>544,2</w:t>
            </w:r>
          </w:p>
        </w:tc>
        <w:tc>
          <w:tcPr>
            <w:tcW w:w="1104" w:type="dxa"/>
            <w:vAlign w:val="center"/>
          </w:tcPr>
          <w:p w14:paraId="775DC968" w14:textId="77777777" w:rsidR="004A7B94" w:rsidRDefault="00000000">
            <w:pPr>
              <w:spacing w:before="40" w:after="40" w:line="240" w:lineRule="auto"/>
              <w:jc w:val="center"/>
            </w:pPr>
            <w:r>
              <w:rPr>
                <w:sz w:val="18"/>
                <w:szCs w:val="18"/>
              </w:rPr>
              <w:t>532,3</w:t>
            </w:r>
          </w:p>
        </w:tc>
        <w:tc>
          <w:tcPr>
            <w:tcW w:w="903" w:type="dxa"/>
            <w:vAlign w:val="center"/>
          </w:tcPr>
          <w:p w14:paraId="6404942A" w14:textId="77777777" w:rsidR="004A7B94" w:rsidRDefault="00000000">
            <w:pPr>
              <w:spacing w:before="40" w:after="40" w:line="240" w:lineRule="auto"/>
              <w:jc w:val="center"/>
            </w:pPr>
            <w:r>
              <w:rPr>
                <w:sz w:val="18"/>
                <w:szCs w:val="18"/>
              </w:rPr>
              <w:t>223,4</w:t>
            </w:r>
          </w:p>
        </w:tc>
        <w:tc>
          <w:tcPr>
            <w:tcW w:w="702" w:type="dxa"/>
            <w:vAlign w:val="center"/>
          </w:tcPr>
          <w:p w14:paraId="1EB4F2FD" w14:textId="77777777" w:rsidR="004A7B94" w:rsidRDefault="00000000">
            <w:pPr>
              <w:spacing w:before="40" w:after="40" w:line="240" w:lineRule="auto"/>
              <w:jc w:val="center"/>
            </w:pPr>
            <w:r>
              <w:rPr>
                <w:sz w:val="18"/>
                <w:szCs w:val="18"/>
              </w:rPr>
              <w:t>78,6</w:t>
            </w:r>
          </w:p>
        </w:tc>
        <w:tc>
          <w:tcPr>
            <w:tcW w:w="702" w:type="dxa"/>
            <w:vAlign w:val="center"/>
          </w:tcPr>
          <w:p w14:paraId="1EDAA4AF" w14:textId="77777777" w:rsidR="004A7B94" w:rsidRDefault="00000000">
            <w:pPr>
              <w:spacing w:before="40" w:after="40" w:line="240" w:lineRule="auto"/>
              <w:jc w:val="center"/>
            </w:pPr>
            <w:r>
              <w:rPr>
                <w:sz w:val="18"/>
                <w:szCs w:val="18"/>
              </w:rPr>
              <w:t>10,9</w:t>
            </w:r>
          </w:p>
        </w:tc>
      </w:tr>
      <w:tr w:rsidR="004A7B94" w14:paraId="72BA4C2A" w14:textId="77777777">
        <w:trPr>
          <w:cantSplit/>
          <w:jc w:val="center"/>
        </w:trPr>
        <w:tc>
          <w:tcPr>
            <w:tcW w:w="602" w:type="dxa"/>
            <w:vAlign w:val="center"/>
          </w:tcPr>
          <w:p w14:paraId="44C5ABDB" w14:textId="77777777" w:rsidR="004A7B94" w:rsidRDefault="00000000">
            <w:pPr>
              <w:spacing w:before="40" w:after="40" w:line="240" w:lineRule="auto"/>
            </w:pPr>
            <w:r>
              <w:rPr>
                <w:sz w:val="18"/>
                <w:szCs w:val="18"/>
              </w:rPr>
              <w:t>2022</w:t>
            </w:r>
          </w:p>
        </w:tc>
        <w:tc>
          <w:tcPr>
            <w:tcW w:w="1003" w:type="dxa"/>
            <w:vAlign w:val="center"/>
          </w:tcPr>
          <w:p w14:paraId="6E5EB7D0" w14:textId="77777777" w:rsidR="004A7B94" w:rsidRDefault="00000000">
            <w:pPr>
              <w:spacing w:before="40" w:after="40" w:line="240" w:lineRule="auto"/>
              <w:jc w:val="center"/>
            </w:pPr>
            <w:r>
              <w:rPr>
                <w:sz w:val="18"/>
                <w:szCs w:val="18"/>
              </w:rPr>
              <w:t>151.055</w:t>
            </w:r>
          </w:p>
        </w:tc>
        <w:tc>
          <w:tcPr>
            <w:tcW w:w="903" w:type="dxa"/>
            <w:vAlign w:val="center"/>
          </w:tcPr>
          <w:p w14:paraId="42BE9CCD" w14:textId="77777777" w:rsidR="004A7B94" w:rsidRDefault="00000000">
            <w:pPr>
              <w:spacing w:before="40" w:after="40" w:line="240" w:lineRule="auto"/>
              <w:jc w:val="center"/>
            </w:pPr>
            <w:r>
              <w:rPr>
                <w:sz w:val="18"/>
                <w:szCs w:val="18"/>
              </w:rPr>
              <w:t>5,62</w:t>
            </w:r>
          </w:p>
        </w:tc>
        <w:tc>
          <w:tcPr>
            <w:tcW w:w="1003" w:type="dxa"/>
            <w:vAlign w:val="center"/>
          </w:tcPr>
          <w:p w14:paraId="2592303A" w14:textId="77777777" w:rsidR="004A7B94" w:rsidRDefault="00000000">
            <w:pPr>
              <w:spacing w:before="40" w:after="40" w:line="240" w:lineRule="auto"/>
              <w:jc w:val="center"/>
            </w:pPr>
            <w:r>
              <w:rPr>
                <w:sz w:val="18"/>
                <w:szCs w:val="18"/>
              </w:rPr>
              <w:t>686,5</w:t>
            </w:r>
          </w:p>
        </w:tc>
        <w:tc>
          <w:tcPr>
            <w:tcW w:w="1003" w:type="dxa"/>
            <w:vAlign w:val="center"/>
          </w:tcPr>
          <w:p w14:paraId="7450ED0B" w14:textId="77777777" w:rsidR="004A7B94" w:rsidRDefault="00000000">
            <w:pPr>
              <w:spacing w:before="40" w:after="40" w:line="240" w:lineRule="auto"/>
              <w:jc w:val="center"/>
            </w:pPr>
            <w:r>
              <w:rPr>
                <w:sz w:val="18"/>
                <w:szCs w:val="18"/>
              </w:rPr>
              <w:t>106,1</w:t>
            </w:r>
          </w:p>
        </w:tc>
        <w:tc>
          <w:tcPr>
            <w:tcW w:w="1104" w:type="dxa"/>
            <w:vAlign w:val="center"/>
          </w:tcPr>
          <w:p w14:paraId="5FA2C63D" w14:textId="77777777" w:rsidR="004A7B94" w:rsidRDefault="00000000">
            <w:pPr>
              <w:spacing w:before="40" w:after="40" w:line="240" w:lineRule="auto"/>
              <w:jc w:val="center"/>
            </w:pPr>
            <w:r>
              <w:rPr>
                <w:sz w:val="18"/>
                <w:szCs w:val="18"/>
              </w:rPr>
              <w:t>518,8</w:t>
            </w:r>
          </w:p>
        </w:tc>
        <w:tc>
          <w:tcPr>
            <w:tcW w:w="1104" w:type="dxa"/>
            <w:vAlign w:val="center"/>
          </w:tcPr>
          <w:p w14:paraId="029C0D1F" w14:textId="77777777" w:rsidR="004A7B94" w:rsidRDefault="00000000">
            <w:pPr>
              <w:spacing w:before="40" w:after="40" w:line="240" w:lineRule="auto"/>
              <w:jc w:val="center"/>
            </w:pPr>
            <w:r>
              <w:rPr>
                <w:sz w:val="18"/>
                <w:szCs w:val="18"/>
              </w:rPr>
              <w:t>740,8</w:t>
            </w:r>
          </w:p>
        </w:tc>
        <w:tc>
          <w:tcPr>
            <w:tcW w:w="903" w:type="dxa"/>
            <w:vAlign w:val="center"/>
          </w:tcPr>
          <w:p w14:paraId="37B01483" w14:textId="77777777" w:rsidR="004A7B94" w:rsidRDefault="00000000">
            <w:pPr>
              <w:spacing w:before="40" w:after="40" w:line="240" w:lineRule="auto"/>
              <w:jc w:val="center"/>
            </w:pPr>
            <w:r>
              <w:rPr>
                <w:sz w:val="18"/>
                <w:szCs w:val="18"/>
              </w:rPr>
              <w:t>300,3</w:t>
            </w:r>
          </w:p>
        </w:tc>
        <w:tc>
          <w:tcPr>
            <w:tcW w:w="702" w:type="dxa"/>
            <w:vAlign w:val="center"/>
          </w:tcPr>
          <w:p w14:paraId="790FAC8C" w14:textId="77777777" w:rsidR="004A7B94" w:rsidRDefault="00000000">
            <w:pPr>
              <w:spacing w:before="40" w:after="40" w:line="240" w:lineRule="auto"/>
              <w:jc w:val="center"/>
            </w:pPr>
            <w:r>
              <w:rPr>
                <w:sz w:val="18"/>
                <w:szCs w:val="18"/>
              </w:rPr>
              <w:t>69,4</w:t>
            </w:r>
          </w:p>
        </w:tc>
        <w:tc>
          <w:tcPr>
            <w:tcW w:w="702" w:type="dxa"/>
            <w:vAlign w:val="center"/>
          </w:tcPr>
          <w:p w14:paraId="695B6839" w14:textId="77777777" w:rsidR="004A7B94" w:rsidRDefault="00000000">
            <w:pPr>
              <w:spacing w:before="40" w:after="40" w:line="240" w:lineRule="auto"/>
              <w:jc w:val="center"/>
            </w:pPr>
            <w:r>
              <w:rPr>
                <w:sz w:val="18"/>
                <w:szCs w:val="18"/>
              </w:rPr>
              <w:t>14,2</w:t>
            </w:r>
          </w:p>
        </w:tc>
      </w:tr>
      <w:tr w:rsidR="004A7B94" w14:paraId="31DB5945" w14:textId="77777777">
        <w:trPr>
          <w:cantSplit/>
          <w:jc w:val="center"/>
        </w:trPr>
        <w:tc>
          <w:tcPr>
            <w:tcW w:w="602" w:type="dxa"/>
            <w:vAlign w:val="center"/>
          </w:tcPr>
          <w:p w14:paraId="7008D1F4" w14:textId="77777777" w:rsidR="004A7B94" w:rsidRDefault="00000000">
            <w:pPr>
              <w:spacing w:before="40" w:after="40" w:line="240" w:lineRule="auto"/>
            </w:pPr>
            <w:r>
              <w:rPr>
                <w:sz w:val="18"/>
                <w:szCs w:val="18"/>
              </w:rPr>
              <w:t>2023</w:t>
            </w:r>
          </w:p>
        </w:tc>
        <w:tc>
          <w:tcPr>
            <w:tcW w:w="1003" w:type="dxa"/>
            <w:vAlign w:val="center"/>
          </w:tcPr>
          <w:p w14:paraId="1D6B70A8" w14:textId="77777777" w:rsidR="004A7B94" w:rsidRDefault="00000000">
            <w:pPr>
              <w:spacing w:before="40" w:after="40" w:line="240" w:lineRule="auto"/>
              <w:jc w:val="center"/>
            </w:pPr>
            <w:r>
              <w:rPr>
                <w:sz w:val="18"/>
                <w:szCs w:val="18"/>
              </w:rPr>
              <w:t>155.784</w:t>
            </w:r>
          </w:p>
        </w:tc>
        <w:tc>
          <w:tcPr>
            <w:tcW w:w="903" w:type="dxa"/>
            <w:vAlign w:val="center"/>
          </w:tcPr>
          <w:p w14:paraId="3DCDAFFA" w14:textId="77777777" w:rsidR="004A7B94" w:rsidRDefault="00000000">
            <w:pPr>
              <w:spacing w:before="40" w:after="40" w:line="240" w:lineRule="auto"/>
              <w:jc w:val="center"/>
            </w:pPr>
            <w:r>
              <w:rPr>
                <w:sz w:val="18"/>
                <w:szCs w:val="18"/>
              </w:rPr>
              <w:t>5,95</w:t>
            </w:r>
          </w:p>
        </w:tc>
        <w:tc>
          <w:tcPr>
            <w:tcW w:w="1003" w:type="dxa"/>
            <w:vAlign w:val="center"/>
          </w:tcPr>
          <w:p w14:paraId="16E4E696" w14:textId="77777777" w:rsidR="004A7B94" w:rsidRDefault="00000000">
            <w:pPr>
              <w:spacing w:before="40" w:after="40" w:line="240" w:lineRule="auto"/>
              <w:jc w:val="center"/>
            </w:pPr>
            <w:r>
              <w:rPr>
                <w:sz w:val="18"/>
                <w:szCs w:val="18"/>
              </w:rPr>
              <w:t>633,6</w:t>
            </w:r>
          </w:p>
        </w:tc>
        <w:tc>
          <w:tcPr>
            <w:tcW w:w="1003" w:type="dxa"/>
            <w:vAlign w:val="center"/>
          </w:tcPr>
          <w:p w14:paraId="666EB705" w14:textId="77777777" w:rsidR="004A7B94" w:rsidRDefault="00000000">
            <w:pPr>
              <w:spacing w:before="40" w:after="40" w:line="240" w:lineRule="auto"/>
              <w:jc w:val="center"/>
            </w:pPr>
            <w:r>
              <w:rPr>
                <w:sz w:val="18"/>
                <w:szCs w:val="18"/>
              </w:rPr>
              <w:t>103,8</w:t>
            </w:r>
          </w:p>
        </w:tc>
        <w:tc>
          <w:tcPr>
            <w:tcW w:w="1104" w:type="dxa"/>
            <w:vAlign w:val="center"/>
          </w:tcPr>
          <w:p w14:paraId="4070334D" w14:textId="77777777" w:rsidR="004A7B94" w:rsidRDefault="00000000">
            <w:pPr>
              <w:spacing w:before="40" w:after="40" w:line="240" w:lineRule="auto"/>
              <w:jc w:val="center"/>
            </w:pPr>
            <w:r>
              <w:rPr>
                <w:sz w:val="18"/>
                <w:szCs w:val="18"/>
              </w:rPr>
              <w:t>501,1</w:t>
            </w:r>
          </w:p>
        </w:tc>
        <w:tc>
          <w:tcPr>
            <w:tcW w:w="1104" w:type="dxa"/>
            <w:vAlign w:val="center"/>
          </w:tcPr>
          <w:p w14:paraId="2B6CEDCF" w14:textId="77777777" w:rsidR="004A7B94" w:rsidRDefault="00000000">
            <w:pPr>
              <w:spacing w:before="40" w:after="40" w:line="240" w:lineRule="auto"/>
              <w:jc w:val="center"/>
            </w:pPr>
            <w:r>
              <w:rPr>
                <w:sz w:val="18"/>
                <w:szCs w:val="18"/>
              </w:rPr>
              <w:t>654,3</w:t>
            </w:r>
          </w:p>
        </w:tc>
        <w:tc>
          <w:tcPr>
            <w:tcW w:w="903" w:type="dxa"/>
            <w:vAlign w:val="center"/>
          </w:tcPr>
          <w:p w14:paraId="0CEBFA11" w14:textId="77777777" w:rsidR="004A7B94" w:rsidRDefault="00000000">
            <w:pPr>
              <w:spacing w:before="40" w:after="40" w:line="240" w:lineRule="auto"/>
              <w:jc w:val="center"/>
            </w:pPr>
            <w:r>
              <w:rPr>
                <w:sz w:val="18"/>
                <w:szCs w:val="18"/>
              </w:rPr>
              <w:t>265,4</w:t>
            </w:r>
          </w:p>
        </w:tc>
        <w:tc>
          <w:tcPr>
            <w:tcW w:w="702" w:type="dxa"/>
            <w:vAlign w:val="center"/>
          </w:tcPr>
          <w:p w14:paraId="53E505D0" w14:textId="77777777" w:rsidR="004A7B94" w:rsidRDefault="00000000">
            <w:pPr>
              <w:spacing w:before="40" w:after="40" w:line="240" w:lineRule="auto"/>
              <w:jc w:val="center"/>
            </w:pPr>
            <w:r>
              <w:rPr>
                <w:sz w:val="18"/>
                <w:szCs w:val="18"/>
              </w:rPr>
              <w:t>72,3</w:t>
            </w:r>
          </w:p>
        </w:tc>
        <w:tc>
          <w:tcPr>
            <w:tcW w:w="702" w:type="dxa"/>
            <w:vAlign w:val="center"/>
          </w:tcPr>
          <w:p w14:paraId="141CD9C7" w14:textId="77777777" w:rsidR="004A7B94" w:rsidRDefault="00000000">
            <w:pPr>
              <w:spacing w:before="40" w:after="40" w:line="240" w:lineRule="auto"/>
              <w:jc w:val="center"/>
            </w:pPr>
            <w:r>
              <w:rPr>
                <w:sz w:val="18"/>
                <w:szCs w:val="18"/>
              </w:rPr>
              <w:t>15,0</w:t>
            </w:r>
          </w:p>
        </w:tc>
      </w:tr>
      <w:tr w:rsidR="004A7B94" w14:paraId="1AFEA6A3" w14:textId="77777777">
        <w:trPr>
          <w:cantSplit/>
          <w:jc w:val="center"/>
        </w:trPr>
        <w:tc>
          <w:tcPr>
            <w:tcW w:w="602" w:type="dxa"/>
            <w:tcBorders>
              <w:bottom w:val="single" w:sz="8" w:space="0" w:color="000000"/>
            </w:tcBorders>
            <w:vAlign w:val="center"/>
          </w:tcPr>
          <w:p w14:paraId="46FC8BD3" w14:textId="77777777" w:rsidR="004A7B94" w:rsidRDefault="00000000">
            <w:pPr>
              <w:spacing w:before="40" w:after="40" w:line="240" w:lineRule="auto"/>
            </w:pPr>
            <w:r>
              <w:rPr>
                <w:sz w:val="18"/>
                <w:szCs w:val="18"/>
              </w:rPr>
              <w:t>2024</w:t>
            </w:r>
          </w:p>
        </w:tc>
        <w:tc>
          <w:tcPr>
            <w:tcW w:w="1003" w:type="dxa"/>
            <w:tcBorders>
              <w:bottom w:val="single" w:sz="8" w:space="0" w:color="000000"/>
            </w:tcBorders>
            <w:vAlign w:val="center"/>
          </w:tcPr>
          <w:p w14:paraId="618CFCBC" w14:textId="77777777" w:rsidR="004A7B94" w:rsidRDefault="00000000">
            <w:pPr>
              <w:spacing w:before="40" w:after="40" w:line="240" w:lineRule="auto"/>
              <w:jc w:val="center"/>
            </w:pPr>
            <w:r>
              <w:rPr>
                <w:sz w:val="18"/>
                <w:szCs w:val="18"/>
              </w:rPr>
              <w:t>160.662</w:t>
            </w:r>
          </w:p>
        </w:tc>
        <w:tc>
          <w:tcPr>
            <w:tcW w:w="903" w:type="dxa"/>
            <w:tcBorders>
              <w:bottom w:val="single" w:sz="8" w:space="0" w:color="000000"/>
            </w:tcBorders>
            <w:vAlign w:val="center"/>
          </w:tcPr>
          <w:p w14:paraId="78C8A564" w14:textId="77777777" w:rsidR="004A7B94" w:rsidRDefault="00000000">
            <w:pPr>
              <w:spacing w:before="40" w:after="40" w:line="240" w:lineRule="auto"/>
              <w:jc w:val="center"/>
            </w:pPr>
            <w:r>
              <w:rPr>
                <w:sz w:val="18"/>
                <w:szCs w:val="18"/>
              </w:rPr>
              <w:t>n.d.</w:t>
            </w:r>
          </w:p>
        </w:tc>
        <w:tc>
          <w:tcPr>
            <w:tcW w:w="1003" w:type="dxa"/>
            <w:tcBorders>
              <w:bottom w:val="single" w:sz="8" w:space="0" w:color="000000"/>
            </w:tcBorders>
            <w:vAlign w:val="center"/>
          </w:tcPr>
          <w:p w14:paraId="447DD926" w14:textId="77777777" w:rsidR="004A7B94" w:rsidRDefault="00000000">
            <w:pPr>
              <w:spacing w:before="40" w:after="40" w:line="240" w:lineRule="auto"/>
              <w:jc w:val="center"/>
            </w:pPr>
            <w:r>
              <w:rPr>
                <w:sz w:val="18"/>
                <w:szCs w:val="18"/>
              </w:rPr>
              <w:t>778,8</w:t>
            </w:r>
          </w:p>
        </w:tc>
        <w:tc>
          <w:tcPr>
            <w:tcW w:w="1003" w:type="dxa"/>
            <w:tcBorders>
              <w:bottom w:val="single" w:sz="8" w:space="0" w:color="000000"/>
            </w:tcBorders>
            <w:vAlign w:val="center"/>
          </w:tcPr>
          <w:p w14:paraId="2B006F55" w14:textId="77777777" w:rsidR="004A7B94" w:rsidRDefault="00000000">
            <w:pPr>
              <w:spacing w:before="40" w:after="40" w:line="240" w:lineRule="auto"/>
              <w:jc w:val="center"/>
            </w:pPr>
            <w:r>
              <w:rPr>
                <w:sz w:val="18"/>
                <w:szCs w:val="18"/>
              </w:rPr>
              <w:t>123,4</w:t>
            </w:r>
          </w:p>
        </w:tc>
        <w:tc>
          <w:tcPr>
            <w:tcW w:w="1104" w:type="dxa"/>
            <w:tcBorders>
              <w:bottom w:val="single" w:sz="8" w:space="0" w:color="000000"/>
            </w:tcBorders>
            <w:vAlign w:val="center"/>
          </w:tcPr>
          <w:p w14:paraId="4ABBD244" w14:textId="77777777" w:rsidR="004A7B94" w:rsidRDefault="00000000">
            <w:pPr>
              <w:spacing w:before="40" w:after="40" w:line="240" w:lineRule="auto"/>
              <w:jc w:val="center"/>
            </w:pPr>
            <w:r>
              <w:rPr>
                <w:sz w:val="18"/>
                <w:szCs w:val="18"/>
              </w:rPr>
              <w:t>562,8</w:t>
            </w:r>
          </w:p>
        </w:tc>
        <w:tc>
          <w:tcPr>
            <w:tcW w:w="1104" w:type="dxa"/>
            <w:tcBorders>
              <w:bottom w:val="single" w:sz="8" w:space="0" w:color="000000"/>
            </w:tcBorders>
            <w:vAlign w:val="center"/>
          </w:tcPr>
          <w:p w14:paraId="227E51FF" w14:textId="77777777" w:rsidR="004A7B94" w:rsidRDefault="00000000">
            <w:pPr>
              <w:spacing w:before="40" w:after="40" w:line="240" w:lineRule="auto"/>
              <w:jc w:val="center"/>
            </w:pPr>
            <w:r>
              <w:rPr>
                <w:sz w:val="18"/>
                <w:szCs w:val="18"/>
              </w:rPr>
              <w:t>772,7</w:t>
            </w:r>
          </w:p>
        </w:tc>
        <w:tc>
          <w:tcPr>
            <w:tcW w:w="903" w:type="dxa"/>
            <w:tcBorders>
              <w:bottom w:val="single" w:sz="8" w:space="0" w:color="000000"/>
            </w:tcBorders>
            <w:vAlign w:val="center"/>
          </w:tcPr>
          <w:p w14:paraId="631C6E90" w14:textId="77777777" w:rsidR="004A7B94" w:rsidRDefault="00000000">
            <w:pPr>
              <w:spacing w:before="40" w:after="40" w:line="240" w:lineRule="auto"/>
              <w:jc w:val="center"/>
            </w:pPr>
            <w:r>
              <w:rPr>
                <w:sz w:val="18"/>
                <w:szCs w:val="18"/>
              </w:rPr>
              <w:t>246,4</w:t>
            </w:r>
          </w:p>
        </w:tc>
        <w:tc>
          <w:tcPr>
            <w:tcW w:w="702" w:type="dxa"/>
            <w:tcBorders>
              <w:bottom w:val="single" w:sz="8" w:space="0" w:color="000000"/>
            </w:tcBorders>
            <w:vAlign w:val="center"/>
          </w:tcPr>
          <w:p w14:paraId="54CA7CBA" w14:textId="77777777" w:rsidR="004A7B94" w:rsidRDefault="00000000">
            <w:pPr>
              <w:spacing w:before="40" w:after="40" w:line="240" w:lineRule="auto"/>
              <w:jc w:val="center"/>
            </w:pPr>
            <w:r>
              <w:rPr>
                <w:sz w:val="18"/>
                <w:szCs w:val="18"/>
              </w:rPr>
              <w:t>67,0</w:t>
            </w:r>
          </w:p>
        </w:tc>
        <w:tc>
          <w:tcPr>
            <w:tcW w:w="702" w:type="dxa"/>
            <w:tcBorders>
              <w:bottom w:val="single" w:sz="8" w:space="0" w:color="000000"/>
            </w:tcBorders>
            <w:vAlign w:val="center"/>
          </w:tcPr>
          <w:p w14:paraId="771FD36B" w14:textId="77777777" w:rsidR="004A7B94" w:rsidRDefault="00000000">
            <w:pPr>
              <w:spacing w:before="40" w:after="40" w:line="240" w:lineRule="auto"/>
              <w:jc w:val="center"/>
            </w:pPr>
            <w:r>
              <w:rPr>
                <w:sz w:val="18"/>
                <w:szCs w:val="18"/>
              </w:rPr>
              <w:t>14,7</w:t>
            </w:r>
          </w:p>
        </w:tc>
      </w:tr>
    </w:tbl>
    <w:p w14:paraId="364B6AF2" w14:textId="77777777" w:rsidR="004A7B94" w:rsidRDefault="00000000">
      <w:pPr>
        <w:spacing w:before="80" w:after="240" w:line="240" w:lineRule="auto"/>
      </w:pPr>
      <w:r>
        <w:rPr>
          <w:i/>
          <w:iCs/>
          <w:sz w:val="18"/>
          <w:szCs w:val="18"/>
        </w:rPr>
        <w:t>Fonte: elaboração própria a partir do Siconfi/Tesouro Nacional e do IBGE. A população de 2023 é interpolada; n.d.: não disponível.</w:t>
      </w:r>
    </w:p>
    <w:p w14:paraId="06529471" w14:textId="77777777" w:rsidR="004A7B94" w:rsidRDefault="00000000">
      <w:pPr>
        <w:keepNext/>
        <w:spacing w:before="240" w:after="100" w:line="240" w:lineRule="auto"/>
        <w:jc w:val="center"/>
      </w:pPr>
      <w:r>
        <w:rPr>
          <w:b/>
          <w:bCs/>
          <w:sz w:val="20"/>
          <w:szCs w:val="20"/>
        </w:rPr>
        <w:t>Tabela B2 — Juazeiro: séries anuais, 2015–2024</w:t>
      </w:r>
    </w:p>
    <w:tbl>
      <w:tblPr>
        <w:tblW w:w="9029" w:type="dxa"/>
        <w:jc w:val="center"/>
        <w:tblLayout w:type="fixed"/>
        <w:tblCellMar>
          <w:left w:w="70" w:type="dxa"/>
          <w:right w:w="70" w:type="dxa"/>
        </w:tblCellMar>
        <w:tblLook w:val="04A0" w:firstRow="1" w:lastRow="0" w:firstColumn="1" w:lastColumn="0" w:noHBand="0" w:noVBand="1"/>
      </w:tblPr>
      <w:tblGrid>
        <w:gridCol w:w="602"/>
        <w:gridCol w:w="1003"/>
        <w:gridCol w:w="903"/>
        <w:gridCol w:w="1003"/>
        <w:gridCol w:w="1003"/>
        <w:gridCol w:w="1104"/>
        <w:gridCol w:w="1104"/>
        <w:gridCol w:w="903"/>
        <w:gridCol w:w="702"/>
        <w:gridCol w:w="702"/>
      </w:tblGrid>
      <w:tr w:rsidR="004A7B94" w14:paraId="14CC7657" w14:textId="77777777">
        <w:trPr>
          <w:cantSplit/>
          <w:tblHeader/>
          <w:jc w:val="center"/>
        </w:trPr>
        <w:tc>
          <w:tcPr>
            <w:tcW w:w="602" w:type="dxa"/>
            <w:tcBorders>
              <w:top w:val="single" w:sz="8" w:space="0" w:color="000000"/>
              <w:bottom w:val="single" w:sz="8" w:space="0" w:color="000000"/>
            </w:tcBorders>
            <w:shd w:val="clear" w:color="auto" w:fill="E7EEF6"/>
            <w:vAlign w:val="center"/>
          </w:tcPr>
          <w:p w14:paraId="29157451" w14:textId="77777777" w:rsidR="004A7B94" w:rsidRDefault="00000000">
            <w:pPr>
              <w:spacing w:before="40" w:after="40" w:line="240" w:lineRule="auto"/>
            </w:pPr>
            <w:r>
              <w:rPr>
                <w:b/>
                <w:bCs/>
                <w:sz w:val="18"/>
                <w:szCs w:val="18"/>
              </w:rPr>
              <w:t>Ano</w:t>
            </w:r>
          </w:p>
        </w:tc>
        <w:tc>
          <w:tcPr>
            <w:tcW w:w="1003" w:type="dxa"/>
            <w:tcBorders>
              <w:top w:val="single" w:sz="8" w:space="0" w:color="000000"/>
              <w:bottom w:val="single" w:sz="8" w:space="0" w:color="000000"/>
            </w:tcBorders>
            <w:shd w:val="clear" w:color="auto" w:fill="E7EEF6"/>
            <w:vAlign w:val="center"/>
          </w:tcPr>
          <w:p w14:paraId="371C02EB" w14:textId="77777777" w:rsidR="004A7B94" w:rsidRDefault="00000000">
            <w:pPr>
              <w:spacing w:before="40" w:after="40" w:line="240" w:lineRule="auto"/>
              <w:jc w:val="center"/>
            </w:pPr>
            <w:r>
              <w:rPr>
                <w:b/>
                <w:bCs/>
                <w:sz w:val="18"/>
                <w:szCs w:val="18"/>
              </w:rPr>
              <w:t>População</w:t>
            </w:r>
          </w:p>
        </w:tc>
        <w:tc>
          <w:tcPr>
            <w:tcW w:w="903" w:type="dxa"/>
            <w:tcBorders>
              <w:top w:val="single" w:sz="8" w:space="0" w:color="000000"/>
              <w:bottom w:val="single" w:sz="8" w:space="0" w:color="000000"/>
            </w:tcBorders>
            <w:shd w:val="clear" w:color="auto" w:fill="E7EEF6"/>
            <w:vAlign w:val="center"/>
          </w:tcPr>
          <w:p w14:paraId="48A8D3C0" w14:textId="77777777" w:rsidR="004A7B94" w:rsidRDefault="00000000">
            <w:pPr>
              <w:spacing w:before="40" w:after="40" w:line="240" w:lineRule="auto"/>
              <w:jc w:val="center"/>
            </w:pPr>
            <w:r>
              <w:rPr>
                <w:b/>
                <w:bCs/>
                <w:sz w:val="18"/>
                <w:szCs w:val="18"/>
              </w:rPr>
              <w:t>PIB (R$ bi, preços de 2024)</w:t>
            </w:r>
          </w:p>
        </w:tc>
        <w:tc>
          <w:tcPr>
            <w:tcW w:w="1003" w:type="dxa"/>
            <w:tcBorders>
              <w:top w:val="single" w:sz="8" w:space="0" w:color="000000"/>
              <w:bottom w:val="single" w:sz="8" w:space="0" w:color="000000"/>
            </w:tcBorders>
            <w:shd w:val="clear" w:color="auto" w:fill="E7EEF6"/>
            <w:vAlign w:val="center"/>
          </w:tcPr>
          <w:p w14:paraId="0FD0598D" w14:textId="77777777" w:rsidR="004A7B94" w:rsidRDefault="00000000">
            <w:pPr>
              <w:spacing w:before="40" w:after="40" w:line="240" w:lineRule="auto"/>
              <w:jc w:val="center"/>
            </w:pPr>
            <w:r>
              <w:rPr>
                <w:b/>
                <w:bCs/>
                <w:sz w:val="18"/>
                <w:szCs w:val="18"/>
              </w:rPr>
              <w:t>Receita líquida</w:t>
            </w:r>
          </w:p>
        </w:tc>
        <w:tc>
          <w:tcPr>
            <w:tcW w:w="1003" w:type="dxa"/>
            <w:tcBorders>
              <w:top w:val="single" w:sz="8" w:space="0" w:color="000000"/>
              <w:bottom w:val="single" w:sz="8" w:space="0" w:color="000000"/>
            </w:tcBorders>
            <w:shd w:val="clear" w:color="auto" w:fill="E7EEF6"/>
            <w:vAlign w:val="center"/>
          </w:tcPr>
          <w:p w14:paraId="47081FCF" w14:textId="77777777" w:rsidR="004A7B94" w:rsidRDefault="00000000">
            <w:pPr>
              <w:spacing w:before="40" w:after="40" w:line="240" w:lineRule="auto"/>
              <w:jc w:val="center"/>
            </w:pPr>
            <w:r>
              <w:rPr>
                <w:b/>
                <w:bCs/>
                <w:sz w:val="18"/>
                <w:szCs w:val="18"/>
              </w:rPr>
              <w:t>Receita tributária</w:t>
            </w:r>
          </w:p>
        </w:tc>
        <w:tc>
          <w:tcPr>
            <w:tcW w:w="1104" w:type="dxa"/>
            <w:tcBorders>
              <w:top w:val="single" w:sz="8" w:space="0" w:color="000000"/>
              <w:bottom w:val="single" w:sz="8" w:space="0" w:color="000000"/>
            </w:tcBorders>
            <w:shd w:val="clear" w:color="auto" w:fill="E7EEF6"/>
            <w:vAlign w:val="center"/>
          </w:tcPr>
          <w:p w14:paraId="1DB91AC6" w14:textId="77777777" w:rsidR="004A7B94" w:rsidRDefault="00000000">
            <w:pPr>
              <w:spacing w:before="40" w:after="40" w:line="240" w:lineRule="auto"/>
              <w:jc w:val="center"/>
            </w:pPr>
            <w:r>
              <w:rPr>
                <w:b/>
                <w:bCs/>
                <w:sz w:val="18"/>
                <w:szCs w:val="18"/>
              </w:rPr>
              <w:t>Transferências</w:t>
            </w:r>
          </w:p>
        </w:tc>
        <w:tc>
          <w:tcPr>
            <w:tcW w:w="1104" w:type="dxa"/>
            <w:tcBorders>
              <w:top w:val="single" w:sz="8" w:space="0" w:color="000000"/>
              <w:bottom w:val="single" w:sz="8" w:space="0" w:color="000000"/>
            </w:tcBorders>
            <w:shd w:val="clear" w:color="auto" w:fill="E7EEF6"/>
            <w:vAlign w:val="center"/>
          </w:tcPr>
          <w:p w14:paraId="6144D7D9" w14:textId="77777777" w:rsidR="004A7B94" w:rsidRDefault="00000000">
            <w:pPr>
              <w:spacing w:before="40" w:after="40" w:line="240" w:lineRule="auto"/>
              <w:jc w:val="center"/>
            </w:pPr>
            <w:r>
              <w:rPr>
                <w:b/>
                <w:bCs/>
                <w:sz w:val="18"/>
                <w:szCs w:val="18"/>
              </w:rPr>
              <w:t>Despesa liquidada</w:t>
            </w:r>
          </w:p>
        </w:tc>
        <w:tc>
          <w:tcPr>
            <w:tcW w:w="903" w:type="dxa"/>
            <w:tcBorders>
              <w:top w:val="single" w:sz="8" w:space="0" w:color="000000"/>
              <w:bottom w:val="single" w:sz="8" w:space="0" w:color="000000"/>
            </w:tcBorders>
            <w:shd w:val="clear" w:color="auto" w:fill="E7EEF6"/>
            <w:vAlign w:val="center"/>
          </w:tcPr>
          <w:p w14:paraId="29198955" w14:textId="77777777" w:rsidR="004A7B94" w:rsidRDefault="00000000">
            <w:pPr>
              <w:spacing w:before="40" w:after="40" w:line="240" w:lineRule="auto"/>
              <w:jc w:val="center"/>
            </w:pPr>
            <w:r>
              <w:rPr>
                <w:b/>
                <w:bCs/>
                <w:sz w:val="18"/>
                <w:szCs w:val="18"/>
              </w:rPr>
              <w:t>Pessoal</w:t>
            </w:r>
          </w:p>
        </w:tc>
        <w:tc>
          <w:tcPr>
            <w:tcW w:w="702" w:type="dxa"/>
            <w:tcBorders>
              <w:top w:val="single" w:sz="8" w:space="0" w:color="000000"/>
              <w:bottom w:val="single" w:sz="8" w:space="0" w:color="000000"/>
            </w:tcBorders>
            <w:shd w:val="clear" w:color="auto" w:fill="E7EEF6"/>
            <w:vAlign w:val="center"/>
          </w:tcPr>
          <w:p w14:paraId="53B65220" w14:textId="77777777" w:rsidR="004A7B94" w:rsidRDefault="00000000">
            <w:pPr>
              <w:spacing w:before="40" w:after="40" w:line="240" w:lineRule="auto"/>
              <w:jc w:val="center"/>
            </w:pPr>
            <w:r>
              <w:rPr>
                <w:b/>
                <w:bCs/>
                <w:sz w:val="18"/>
                <w:szCs w:val="18"/>
              </w:rPr>
              <w:t>Dep. (%)</w:t>
            </w:r>
          </w:p>
        </w:tc>
        <w:tc>
          <w:tcPr>
            <w:tcW w:w="702" w:type="dxa"/>
            <w:tcBorders>
              <w:top w:val="single" w:sz="8" w:space="0" w:color="000000"/>
              <w:bottom w:val="single" w:sz="8" w:space="0" w:color="000000"/>
            </w:tcBorders>
            <w:shd w:val="clear" w:color="auto" w:fill="E7EEF6"/>
            <w:vAlign w:val="center"/>
          </w:tcPr>
          <w:p w14:paraId="14798413" w14:textId="77777777" w:rsidR="004A7B94" w:rsidRDefault="00000000">
            <w:pPr>
              <w:spacing w:before="40" w:after="40" w:line="240" w:lineRule="auto"/>
              <w:jc w:val="center"/>
            </w:pPr>
            <w:r>
              <w:rPr>
                <w:b/>
                <w:bCs/>
                <w:sz w:val="18"/>
                <w:szCs w:val="18"/>
              </w:rPr>
              <w:t>Aut. (%)</w:t>
            </w:r>
          </w:p>
        </w:tc>
      </w:tr>
      <w:tr w:rsidR="004A7B94" w14:paraId="37CED340" w14:textId="77777777">
        <w:trPr>
          <w:cantSplit/>
          <w:jc w:val="center"/>
        </w:trPr>
        <w:tc>
          <w:tcPr>
            <w:tcW w:w="602" w:type="dxa"/>
            <w:vAlign w:val="center"/>
          </w:tcPr>
          <w:p w14:paraId="02E4AC3E" w14:textId="77777777" w:rsidR="004A7B94" w:rsidRDefault="00000000">
            <w:pPr>
              <w:spacing w:before="40" w:after="40" w:line="240" w:lineRule="auto"/>
            </w:pPr>
            <w:r>
              <w:rPr>
                <w:sz w:val="18"/>
                <w:szCs w:val="18"/>
              </w:rPr>
              <w:t>2015</w:t>
            </w:r>
          </w:p>
        </w:tc>
        <w:tc>
          <w:tcPr>
            <w:tcW w:w="1003" w:type="dxa"/>
            <w:vAlign w:val="center"/>
          </w:tcPr>
          <w:p w14:paraId="19B088B0" w14:textId="77777777" w:rsidR="004A7B94" w:rsidRDefault="00000000">
            <w:pPr>
              <w:spacing w:before="40" w:after="40" w:line="240" w:lineRule="auto"/>
              <w:jc w:val="center"/>
            </w:pPr>
            <w:r>
              <w:rPr>
                <w:sz w:val="18"/>
                <w:szCs w:val="18"/>
              </w:rPr>
              <w:t>218.324</w:t>
            </w:r>
          </w:p>
        </w:tc>
        <w:tc>
          <w:tcPr>
            <w:tcW w:w="903" w:type="dxa"/>
            <w:vAlign w:val="center"/>
          </w:tcPr>
          <w:p w14:paraId="24788A54" w14:textId="77777777" w:rsidR="004A7B94" w:rsidRDefault="00000000">
            <w:pPr>
              <w:spacing w:before="40" w:after="40" w:line="240" w:lineRule="auto"/>
              <w:jc w:val="center"/>
            </w:pPr>
            <w:r>
              <w:rPr>
                <w:sz w:val="18"/>
                <w:szCs w:val="18"/>
              </w:rPr>
              <w:t>5,06</w:t>
            </w:r>
          </w:p>
        </w:tc>
        <w:tc>
          <w:tcPr>
            <w:tcW w:w="1003" w:type="dxa"/>
            <w:vAlign w:val="center"/>
          </w:tcPr>
          <w:p w14:paraId="3F5F8072" w14:textId="77777777" w:rsidR="004A7B94" w:rsidRDefault="00000000">
            <w:pPr>
              <w:spacing w:before="40" w:after="40" w:line="240" w:lineRule="auto"/>
              <w:jc w:val="center"/>
            </w:pPr>
            <w:r>
              <w:rPr>
                <w:sz w:val="18"/>
                <w:szCs w:val="18"/>
              </w:rPr>
              <w:t>710,7</w:t>
            </w:r>
          </w:p>
        </w:tc>
        <w:tc>
          <w:tcPr>
            <w:tcW w:w="1003" w:type="dxa"/>
            <w:vAlign w:val="center"/>
          </w:tcPr>
          <w:p w14:paraId="4DCF7DA4" w14:textId="77777777" w:rsidR="004A7B94" w:rsidRDefault="00000000">
            <w:pPr>
              <w:spacing w:before="40" w:after="40" w:line="240" w:lineRule="auto"/>
              <w:jc w:val="center"/>
            </w:pPr>
            <w:r>
              <w:rPr>
                <w:sz w:val="18"/>
                <w:szCs w:val="18"/>
              </w:rPr>
              <w:t>67,8</w:t>
            </w:r>
          </w:p>
        </w:tc>
        <w:tc>
          <w:tcPr>
            <w:tcW w:w="1104" w:type="dxa"/>
            <w:vAlign w:val="center"/>
          </w:tcPr>
          <w:p w14:paraId="2C13C975" w14:textId="77777777" w:rsidR="004A7B94" w:rsidRDefault="00000000">
            <w:pPr>
              <w:spacing w:before="40" w:after="40" w:line="240" w:lineRule="auto"/>
              <w:jc w:val="center"/>
            </w:pPr>
            <w:r>
              <w:rPr>
                <w:sz w:val="18"/>
                <w:szCs w:val="18"/>
              </w:rPr>
              <w:t>591,1</w:t>
            </w:r>
          </w:p>
        </w:tc>
        <w:tc>
          <w:tcPr>
            <w:tcW w:w="1104" w:type="dxa"/>
            <w:vAlign w:val="center"/>
          </w:tcPr>
          <w:p w14:paraId="0E244EEB" w14:textId="77777777" w:rsidR="004A7B94" w:rsidRDefault="00000000">
            <w:pPr>
              <w:spacing w:before="40" w:after="40" w:line="240" w:lineRule="auto"/>
              <w:jc w:val="center"/>
            </w:pPr>
            <w:r>
              <w:rPr>
                <w:sz w:val="18"/>
                <w:szCs w:val="18"/>
              </w:rPr>
              <w:t>695,8</w:t>
            </w:r>
          </w:p>
        </w:tc>
        <w:tc>
          <w:tcPr>
            <w:tcW w:w="903" w:type="dxa"/>
            <w:vAlign w:val="center"/>
          </w:tcPr>
          <w:p w14:paraId="21F456CE" w14:textId="77777777" w:rsidR="004A7B94" w:rsidRDefault="00000000">
            <w:pPr>
              <w:spacing w:before="40" w:after="40" w:line="240" w:lineRule="auto"/>
              <w:jc w:val="center"/>
            </w:pPr>
            <w:r>
              <w:rPr>
                <w:sz w:val="18"/>
                <w:szCs w:val="18"/>
              </w:rPr>
              <w:t>395,1</w:t>
            </w:r>
          </w:p>
        </w:tc>
        <w:tc>
          <w:tcPr>
            <w:tcW w:w="702" w:type="dxa"/>
            <w:vAlign w:val="center"/>
          </w:tcPr>
          <w:p w14:paraId="35B2D09D" w14:textId="77777777" w:rsidR="004A7B94" w:rsidRDefault="00000000">
            <w:pPr>
              <w:spacing w:before="40" w:after="40" w:line="240" w:lineRule="auto"/>
              <w:jc w:val="center"/>
            </w:pPr>
            <w:r>
              <w:rPr>
                <w:sz w:val="18"/>
                <w:szCs w:val="18"/>
              </w:rPr>
              <w:t>78,2</w:t>
            </w:r>
          </w:p>
        </w:tc>
        <w:tc>
          <w:tcPr>
            <w:tcW w:w="702" w:type="dxa"/>
            <w:vAlign w:val="center"/>
          </w:tcPr>
          <w:p w14:paraId="27F9DE38" w14:textId="77777777" w:rsidR="004A7B94" w:rsidRDefault="00000000">
            <w:pPr>
              <w:spacing w:before="40" w:after="40" w:line="240" w:lineRule="auto"/>
              <w:jc w:val="center"/>
            </w:pPr>
            <w:r>
              <w:rPr>
                <w:sz w:val="18"/>
                <w:szCs w:val="18"/>
              </w:rPr>
              <w:t>9,0</w:t>
            </w:r>
          </w:p>
        </w:tc>
      </w:tr>
      <w:tr w:rsidR="004A7B94" w14:paraId="5F36D198" w14:textId="77777777">
        <w:trPr>
          <w:cantSplit/>
          <w:jc w:val="center"/>
        </w:trPr>
        <w:tc>
          <w:tcPr>
            <w:tcW w:w="602" w:type="dxa"/>
            <w:vAlign w:val="center"/>
          </w:tcPr>
          <w:p w14:paraId="148B0DFA" w14:textId="77777777" w:rsidR="004A7B94" w:rsidRDefault="00000000">
            <w:pPr>
              <w:spacing w:before="40" w:after="40" w:line="240" w:lineRule="auto"/>
            </w:pPr>
            <w:r>
              <w:rPr>
                <w:sz w:val="18"/>
                <w:szCs w:val="18"/>
              </w:rPr>
              <w:t>2016</w:t>
            </w:r>
          </w:p>
        </w:tc>
        <w:tc>
          <w:tcPr>
            <w:tcW w:w="1003" w:type="dxa"/>
            <w:vAlign w:val="center"/>
          </w:tcPr>
          <w:p w14:paraId="35A3ED7D" w14:textId="77777777" w:rsidR="004A7B94" w:rsidRDefault="00000000">
            <w:pPr>
              <w:spacing w:before="40" w:after="40" w:line="240" w:lineRule="auto"/>
              <w:jc w:val="center"/>
            </w:pPr>
            <w:r>
              <w:rPr>
                <w:sz w:val="18"/>
                <w:szCs w:val="18"/>
              </w:rPr>
              <w:t>220.253</w:t>
            </w:r>
          </w:p>
        </w:tc>
        <w:tc>
          <w:tcPr>
            <w:tcW w:w="903" w:type="dxa"/>
            <w:vAlign w:val="center"/>
          </w:tcPr>
          <w:p w14:paraId="6CDA9AB1" w14:textId="77777777" w:rsidR="004A7B94" w:rsidRDefault="00000000">
            <w:pPr>
              <w:spacing w:before="40" w:after="40" w:line="240" w:lineRule="auto"/>
              <w:jc w:val="center"/>
            </w:pPr>
            <w:r>
              <w:rPr>
                <w:sz w:val="18"/>
                <w:szCs w:val="18"/>
              </w:rPr>
              <w:t>5,10</w:t>
            </w:r>
          </w:p>
        </w:tc>
        <w:tc>
          <w:tcPr>
            <w:tcW w:w="1003" w:type="dxa"/>
            <w:vAlign w:val="center"/>
          </w:tcPr>
          <w:p w14:paraId="196D60AE" w14:textId="77777777" w:rsidR="004A7B94" w:rsidRDefault="00000000">
            <w:pPr>
              <w:spacing w:before="40" w:after="40" w:line="240" w:lineRule="auto"/>
              <w:jc w:val="center"/>
            </w:pPr>
            <w:r>
              <w:rPr>
                <w:sz w:val="18"/>
                <w:szCs w:val="18"/>
              </w:rPr>
              <w:t>761,9</w:t>
            </w:r>
          </w:p>
        </w:tc>
        <w:tc>
          <w:tcPr>
            <w:tcW w:w="1003" w:type="dxa"/>
            <w:vAlign w:val="center"/>
          </w:tcPr>
          <w:p w14:paraId="1422A7BD" w14:textId="77777777" w:rsidR="004A7B94" w:rsidRDefault="00000000">
            <w:pPr>
              <w:spacing w:before="40" w:after="40" w:line="240" w:lineRule="auto"/>
              <w:jc w:val="center"/>
            </w:pPr>
            <w:r>
              <w:rPr>
                <w:sz w:val="18"/>
                <w:szCs w:val="18"/>
              </w:rPr>
              <w:t>63,3</w:t>
            </w:r>
          </w:p>
        </w:tc>
        <w:tc>
          <w:tcPr>
            <w:tcW w:w="1104" w:type="dxa"/>
            <w:vAlign w:val="center"/>
          </w:tcPr>
          <w:p w14:paraId="1089BDCD" w14:textId="77777777" w:rsidR="004A7B94" w:rsidRDefault="00000000">
            <w:pPr>
              <w:spacing w:before="40" w:after="40" w:line="240" w:lineRule="auto"/>
              <w:jc w:val="center"/>
            </w:pPr>
            <w:r>
              <w:rPr>
                <w:sz w:val="18"/>
                <w:szCs w:val="18"/>
              </w:rPr>
              <w:t>628,6</w:t>
            </w:r>
          </w:p>
        </w:tc>
        <w:tc>
          <w:tcPr>
            <w:tcW w:w="1104" w:type="dxa"/>
            <w:vAlign w:val="center"/>
          </w:tcPr>
          <w:p w14:paraId="0F432789" w14:textId="77777777" w:rsidR="004A7B94" w:rsidRDefault="00000000">
            <w:pPr>
              <w:spacing w:before="40" w:after="40" w:line="240" w:lineRule="auto"/>
              <w:jc w:val="center"/>
            </w:pPr>
            <w:r>
              <w:rPr>
                <w:sz w:val="18"/>
                <w:szCs w:val="18"/>
              </w:rPr>
              <w:t>727,0</w:t>
            </w:r>
          </w:p>
        </w:tc>
        <w:tc>
          <w:tcPr>
            <w:tcW w:w="903" w:type="dxa"/>
            <w:vAlign w:val="center"/>
          </w:tcPr>
          <w:p w14:paraId="1E505FE1" w14:textId="77777777" w:rsidR="004A7B94" w:rsidRDefault="00000000">
            <w:pPr>
              <w:spacing w:before="40" w:after="40" w:line="240" w:lineRule="auto"/>
              <w:jc w:val="center"/>
            </w:pPr>
            <w:r>
              <w:rPr>
                <w:sz w:val="18"/>
                <w:szCs w:val="18"/>
              </w:rPr>
              <w:t>414,9</w:t>
            </w:r>
          </w:p>
        </w:tc>
        <w:tc>
          <w:tcPr>
            <w:tcW w:w="702" w:type="dxa"/>
            <w:vAlign w:val="center"/>
          </w:tcPr>
          <w:p w14:paraId="0C7AFB8E" w14:textId="77777777" w:rsidR="004A7B94" w:rsidRDefault="00000000">
            <w:pPr>
              <w:spacing w:before="40" w:after="40" w:line="240" w:lineRule="auto"/>
              <w:jc w:val="center"/>
            </w:pPr>
            <w:r>
              <w:rPr>
                <w:sz w:val="18"/>
                <w:szCs w:val="18"/>
              </w:rPr>
              <w:t>77,8</w:t>
            </w:r>
          </w:p>
        </w:tc>
        <w:tc>
          <w:tcPr>
            <w:tcW w:w="702" w:type="dxa"/>
            <w:vAlign w:val="center"/>
          </w:tcPr>
          <w:p w14:paraId="65112EA1" w14:textId="77777777" w:rsidR="004A7B94" w:rsidRDefault="00000000">
            <w:pPr>
              <w:spacing w:before="40" w:after="40" w:line="240" w:lineRule="auto"/>
              <w:jc w:val="center"/>
            </w:pPr>
            <w:r>
              <w:rPr>
                <w:sz w:val="18"/>
                <w:szCs w:val="18"/>
              </w:rPr>
              <w:t>7,8</w:t>
            </w:r>
          </w:p>
        </w:tc>
      </w:tr>
      <w:tr w:rsidR="004A7B94" w14:paraId="23DD01BF" w14:textId="77777777">
        <w:trPr>
          <w:cantSplit/>
          <w:jc w:val="center"/>
        </w:trPr>
        <w:tc>
          <w:tcPr>
            <w:tcW w:w="602" w:type="dxa"/>
            <w:vAlign w:val="center"/>
          </w:tcPr>
          <w:p w14:paraId="55139EC4" w14:textId="77777777" w:rsidR="004A7B94" w:rsidRDefault="00000000">
            <w:pPr>
              <w:spacing w:before="40" w:after="40" w:line="240" w:lineRule="auto"/>
            </w:pPr>
            <w:r>
              <w:rPr>
                <w:sz w:val="18"/>
                <w:szCs w:val="18"/>
              </w:rPr>
              <w:t>2017</w:t>
            </w:r>
          </w:p>
        </w:tc>
        <w:tc>
          <w:tcPr>
            <w:tcW w:w="1003" w:type="dxa"/>
            <w:vAlign w:val="center"/>
          </w:tcPr>
          <w:p w14:paraId="6CBEAA47" w14:textId="77777777" w:rsidR="004A7B94" w:rsidRDefault="00000000">
            <w:pPr>
              <w:spacing w:before="40" w:after="40" w:line="240" w:lineRule="auto"/>
              <w:jc w:val="center"/>
            </w:pPr>
            <w:r>
              <w:rPr>
                <w:sz w:val="18"/>
                <w:szCs w:val="18"/>
              </w:rPr>
              <w:t>221.773</w:t>
            </w:r>
          </w:p>
        </w:tc>
        <w:tc>
          <w:tcPr>
            <w:tcW w:w="903" w:type="dxa"/>
            <w:vAlign w:val="center"/>
          </w:tcPr>
          <w:p w14:paraId="69976744" w14:textId="77777777" w:rsidR="004A7B94" w:rsidRDefault="00000000">
            <w:pPr>
              <w:spacing w:before="40" w:after="40" w:line="240" w:lineRule="auto"/>
              <w:jc w:val="center"/>
            </w:pPr>
            <w:r>
              <w:rPr>
                <w:sz w:val="18"/>
                <w:szCs w:val="18"/>
              </w:rPr>
              <w:t>5,31</w:t>
            </w:r>
          </w:p>
        </w:tc>
        <w:tc>
          <w:tcPr>
            <w:tcW w:w="1003" w:type="dxa"/>
            <w:vAlign w:val="center"/>
          </w:tcPr>
          <w:p w14:paraId="7061971B" w14:textId="77777777" w:rsidR="004A7B94" w:rsidRDefault="00000000">
            <w:pPr>
              <w:spacing w:before="40" w:after="40" w:line="240" w:lineRule="auto"/>
              <w:jc w:val="center"/>
            </w:pPr>
            <w:r>
              <w:rPr>
                <w:sz w:val="18"/>
                <w:szCs w:val="18"/>
              </w:rPr>
              <w:t>710,6</w:t>
            </w:r>
          </w:p>
        </w:tc>
        <w:tc>
          <w:tcPr>
            <w:tcW w:w="1003" w:type="dxa"/>
            <w:vAlign w:val="center"/>
          </w:tcPr>
          <w:p w14:paraId="6AEEED3A" w14:textId="77777777" w:rsidR="004A7B94" w:rsidRDefault="00000000">
            <w:pPr>
              <w:spacing w:before="40" w:after="40" w:line="240" w:lineRule="auto"/>
              <w:jc w:val="center"/>
            </w:pPr>
            <w:r>
              <w:rPr>
                <w:sz w:val="18"/>
                <w:szCs w:val="18"/>
              </w:rPr>
              <w:t>71,2</w:t>
            </w:r>
          </w:p>
        </w:tc>
        <w:tc>
          <w:tcPr>
            <w:tcW w:w="1104" w:type="dxa"/>
            <w:vAlign w:val="center"/>
          </w:tcPr>
          <w:p w14:paraId="6B0FC52D" w14:textId="77777777" w:rsidR="004A7B94" w:rsidRDefault="00000000">
            <w:pPr>
              <w:spacing w:before="40" w:after="40" w:line="240" w:lineRule="auto"/>
              <w:jc w:val="center"/>
            </w:pPr>
            <w:r>
              <w:rPr>
                <w:sz w:val="18"/>
                <w:szCs w:val="18"/>
              </w:rPr>
              <w:t>560,5</w:t>
            </w:r>
          </w:p>
        </w:tc>
        <w:tc>
          <w:tcPr>
            <w:tcW w:w="1104" w:type="dxa"/>
            <w:vAlign w:val="center"/>
          </w:tcPr>
          <w:p w14:paraId="570C39F8" w14:textId="77777777" w:rsidR="004A7B94" w:rsidRDefault="00000000">
            <w:pPr>
              <w:spacing w:before="40" w:after="40" w:line="240" w:lineRule="auto"/>
              <w:jc w:val="center"/>
            </w:pPr>
            <w:r>
              <w:rPr>
                <w:sz w:val="18"/>
                <w:szCs w:val="18"/>
              </w:rPr>
              <w:t>730,8</w:t>
            </w:r>
          </w:p>
        </w:tc>
        <w:tc>
          <w:tcPr>
            <w:tcW w:w="903" w:type="dxa"/>
            <w:vAlign w:val="center"/>
          </w:tcPr>
          <w:p w14:paraId="0B18CB38" w14:textId="77777777" w:rsidR="004A7B94" w:rsidRDefault="00000000">
            <w:pPr>
              <w:spacing w:before="40" w:after="40" w:line="240" w:lineRule="auto"/>
              <w:jc w:val="center"/>
            </w:pPr>
            <w:r>
              <w:rPr>
                <w:sz w:val="18"/>
                <w:szCs w:val="18"/>
              </w:rPr>
              <w:t>431,1</w:t>
            </w:r>
          </w:p>
        </w:tc>
        <w:tc>
          <w:tcPr>
            <w:tcW w:w="702" w:type="dxa"/>
            <w:vAlign w:val="center"/>
          </w:tcPr>
          <w:p w14:paraId="5138DAF1" w14:textId="77777777" w:rsidR="004A7B94" w:rsidRDefault="00000000">
            <w:pPr>
              <w:spacing w:before="40" w:after="40" w:line="240" w:lineRule="auto"/>
              <w:jc w:val="center"/>
            </w:pPr>
            <w:r>
              <w:rPr>
                <w:sz w:val="18"/>
                <w:szCs w:val="18"/>
              </w:rPr>
              <w:t>74,2</w:t>
            </w:r>
          </w:p>
        </w:tc>
        <w:tc>
          <w:tcPr>
            <w:tcW w:w="702" w:type="dxa"/>
            <w:vAlign w:val="center"/>
          </w:tcPr>
          <w:p w14:paraId="0D3420DA" w14:textId="77777777" w:rsidR="004A7B94" w:rsidRDefault="00000000">
            <w:pPr>
              <w:spacing w:before="40" w:after="40" w:line="240" w:lineRule="auto"/>
              <w:jc w:val="center"/>
            </w:pPr>
            <w:r>
              <w:rPr>
                <w:sz w:val="18"/>
                <w:szCs w:val="18"/>
              </w:rPr>
              <w:t>9,4</w:t>
            </w:r>
          </w:p>
        </w:tc>
      </w:tr>
      <w:tr w:rsidR="004A7B94" w14:paraId="4DC28B98" w14:textId="77777777">
        <w:trPr>
          <w:cantSplit/>
          <w:jc w:val="center"/>
        </w:trPr>
        <w:tc>
          <w:tcPr>
            <w:tcW w:w="602" w:type="dxa"/>
            <w:vAlign w:val="center"/>
          </w:tcPr>
          <w:p w14:paraId="7098B8DA" w14:textId="77777777" w:rsidR="004A7B94" w:rsidRDefault="00000000">
            <w:pPr>
              <w:spacing w:before="40" w:after="40" w:line="240" w:lineRule="auto"/>
            </w:pPr>
            <w:r>
              <w:rPr>
                <w:sz w:val="18"/>
                <w:szCs w:val="18"/>
              </w:rPr>
              <w:t>2018</w:t>
            </w:r>
          </w:p>
        </w:tc>
        <w:tc>
          <w:tcPr>
            <w:tcW w:w="1003" w:type="dxa"/>
            <w:vAlign w:val="center"/>
          </w:tcPr>
          <w:p w14:paraId="2DF87370" w14:textId="77777777" w:rsidR="004A7B94" w:rsidRDefault="00000000">
            <w:pPr>
              <w:spacing w:before="40" w:after="40" w:line="240" w:lineRule="auto"/>
              <w:jc w:val="center"/>
            </w:pPr>
            <w:r>
              <w:rPr>
                <w:sz w:val="18"/>
                <w:szCs w:val="18"/>
              </w:rPr>
              <w:t>215.183</w:t>
            </w:r>
          </w:p>
        </w:tc>
        <w:tc>
          <w:tcPr>
            <w:tcW w:w="903" w:type="dxa"/>
            <w:vAlign w:val="center"/>
          </w:tcPr>
          <w:p w14:paraId="2F716D6D" w14:textId="77777777" w:rsidR="004A7B94" w:rsidRDefault="00000000">
            <w:pPr>
              <w:spacing w:before="40" w:after="40" w:line="240" w:lineRule="auto"/>
              <w:jc w:val="center"/>
            </w:pPr>
            <w:r>
              <w:rPr>
                <w:sz w:val="18"/>
                <w:szCs w:val="18"/>
              </w:rPr>
              <w:t>5,66</w:t>
            </w:r>
          </w:p>
        </w:tc>
        <w:tc>
          <w:tcPr>
            <w:tcW w:w="1003" w:type="dxa"/>
            <w:vAlign w:val="center"/>
          </w:tcPr>
          <w:p w14:paraId="2D7FAAFE" w14:textId="77777777" w:rsidR="004A7B94" w:rsidRDefault="00000000">
            <w:pPr>
              <w:spacing w:before="40" w:after="40" w:line="240" w:lineRule="auto"/>
              <w:jc w:val="center"/>
            </w:pPr>
            <w:r>
              <w:rPr>
                <w:sz w:val="18"/>
                <w:szCs w:val="18"/>
              </w:rPr>
              <w:t>772,3</w:t>
            </w:r>
          </w:p>
        </w:tc>
        <w:tc>
          <w:tcPr>
            <w:tcW w:w="1003" w:type="dxa"/>
            <w:vAlign w:val="center"/>
          </w:tcPr>
          <w:p w14:paraId="15CF9530" w14:textId="77777777" w:rsidR="004A7B94" w:rsidRDefault="00000000">
            <w:pPr>
              <w:spacing w:before="40" w:after="40" w:line="240" w:lineRule="auto"/>
              <w:jc w:val="center"/>
            </w:pPr>
            <w:r>
              <w:rPr>
                <w:sz w:val="18"/>
                <w:szCs w:val="18"/>
              </w:rPr>
              <w:t>97,1</w:t>
            </w:r>
          </w:p>
        </w:tc>
        <w:tc>
          <w:tcPr>
            <w:tcW w:w="1104" w:type="dxa"/>
            <w:vAlign w:val="center"/>
          </w:tcPr>
          <w:p w14:paraId="579B0DC8" w14:textId="77777777" w:rsidR="004A7B94" w:rsidRDefault="00000000">
            <w:pPr>
              <w:spacing w:before="40" w:after="40" w:line="240" w:lineRule="auto"/>
              <w:jc w:val="center"/>
            </w:pPr>
            <w:r>
              <w:rPr>
                <w:sz w:val="18"/>
                <w:szCs w:val="18"/>
              </w:rPr>
              <w:t>602,7</w:t>
            </w:r>
          </w:p>
        </w:tc>
        <w:tc>
          <w:tcPr>
            <w:tcW w:w="1104" w:type="dxa"/>
            <w:vAlign w:val="center"/>
          </w:tcPr>
          <w:p w14:paraId="726C8619" w14:textId="77777777" w:rsidR="004A7B94" w:rsidRDefault="00000000">
            <w:pPr>
              <w:spacing w:before="40" w:after="40" w:line="240" w:lineRule="auto"/>
              <w:jc w:val="center"/>
            </w:pPr>
            <w:r>
              <w:rPr>
                <w:sz w:val="18"/>
                <w:szCs w:val="18"/>
              </w:rPr>
              <w:t>796,9</w:t>
            </w:r>
          </w:p>
        </w:tc>
        <w:tc>
          <w:tcPr>
            <w:tcW w:w="903" w:type="dxa"/>
            <w:vAlign w:val="center"/>
          </w:tcPr>
          <w:p w14:paraId="4861621F" w14:textId="77777777" w:rsidR="004A7B94" w:rsidRDefault="00000000">
            <w:pPr>
              <w:spacing w:before="40" w:after="40" w:line="240" w:lineRule="auto"/>
              <w:jc w:val="center"/>
            </w:pPr>
            <w:r>
              <w:rPr>
                <w:sz w:val="18"/>
                <w:szCs w:val="18"/>
              </w:rPr>
              <w:t>494,7</w:t>
            </w:r>
          </w:p>
        </w:tc>
        <w:tc>
          <w:tcPr>
            <w:tcW w:w="702" w:type="dxa"/>
            <w:vAlign w:val="center"/>
          </w:tcPr>
          <w:p w14:paraId="5AFE0E9C" w14:textId="77777777" w:rsidR="004A7B94" w:rsidRDefault="00000000">
            <w:pPr>
              <w:spacing w:before="40" w:after="40" w:line="240" w:lineRule="auto"/>
              <w:jc w:val="center"/>
            </w:pPr>
            <w:r>
              <w:rPr>
                <w:sz w:val="18"/>
                <w:szCs w:val="18"/>
              </w:rPr>
              <w:t>73,7</w:t>
            </w:r>
          </w:p>
        </w:tc>
        <w:tc>
          <w:tcPr>
            <w:tcW w:w="702" w:type="dxa"/>
            <w:vAlign w:val="center"/>
          </w:tcPr>
          <w:p w14:paraId="5F835E39" w14:textId="77777777" w:rsidR="004A7B94" w:rsidRDefault="00000000">
            <w:pPr>
              <w:spacing w:before="40" w:after="40" w:line="240" w:lineRule="auto"/>
              <w:jc w:val="center"/>
            </w:pPr>
            <w:r>
              <w:rPr>
                <w:sz w:val="18"/>
                <w:szCs w:val="18"/>
              </w:rPr>
              <w:t>11,9</w:t>
            </w:r>
          </w:p>
        </w:tc>
      </w:tr>
      <w:tr w:rsidR="004A7B94" w14:paraId="35AE7007" w14:textId="77777777">
        <w:trPr>
          <w:cantSplit/>
          <w:jc w:val="center"/>
        </w:trPr>
        <w:tc>
          <w:tcPr>
            <w:tcW w:w="602" w:type="dxa"/>
            <w:vAlign w:val="center"/>
          </w:tcPr>
          <w:p w14:paraId="3B722CB9" w14:textId="77777777" w:rsidR="004A7B94" w:rsidRDefault="00000000">
            <w:pPr>
              <w:spacing w:before="40" w:after="40" w:line="240" w:lineRule="auto"/>
            </w:pPr>
            <w:r>
              <w:rPr>
                <w:sz w:val="18"/>
                <w:szCs w:val="18"/>
              </w:rPr>
              <w:t>2019</w:t>
            </w:r>
          </w:p>
        </w:tc>
        <w:tc>
          <w:tcPr>
            <w:tcW w:w="1003" w:type="dxa"/>
            <w:vAlign w:val="center"/>
          </w:tcPr>
          <w:p w14:paraId="262A7B44" w14:textId="77777777" w:rsidR="004A7B94" w:rsidRDefault="00000000">
            <w:pPr>
              <w:spacing w:before="40" w:after="40" w:line="240" w:lineRule="auto"/>
              <w:jc w:val="center"/>
            </w:pPr>
            <w:r>
              <w:rPr>
                <w:sz w:val="18"/>
                <w:szCs w:val="18"/>
              </w:rPr>
              <w:t>216.707</w:t>
            </w:r>
          </w:p>
        </w:tc>
        <w:tc>
          <w:tcPr>
            <w:tcW w:w="903" w:type="dxa"/>
            <w:vAlign w:val="center"/>
          </w:tcPr>
          <w:p w14:paraId="46C7B32C" w14:textId="77777777" w:rsidR="004A7B94" w:rsidRDefault="00000000">
            <w:pPr>
              <w:spacing w:before="40" w:after="40" w:line="240" w:lineRule="auto"/>
              <w:jc w:val="center"/>
            </w:pPr>
            <w:r>
              <w:rPr>
                <w:sz w:val="18"/>
                <w:szCs w:val="18"/>
              </w:rPr>
              <w:t>5,85</w:t>
            </w:r>
          </w:p>
        </w:tc>
        <w:tc>
          <w:tcPr>
            <w:tcW w:w="1003" w:type="dxa"/>
            <w:vAlign w:val="center"/>
          </w:tcPr>
          <w:p w14:paraId="76318628" w14:textId="77777777" w:rsidR="004A7B94" w:rsidRDefault="00000000">
            <w:pPr>
              <w:spacing w:before="40" w:after="40" w:line="240" w:lineRule="auto"/>
              <w:jc w:val="center"/>
            </w:pPr>
            <w:r>
              <w:rPr>
                <w:sz w:val="18"/>
                <w:szCs w:val="18"/>
              </w:rPr>
              <w:t>853,7</w:t>
            </w:r>
          </w:p>
        </w:tc>
        <w:tc>
          <w:tcPr>
            <w:tcW w:w="1003" w:type="dxa"/>
            <w:vAlign w:val="center"/>
          </w:tcPr>
          <w:p w14:paraId="64F4B14D" w14:textId="77777777" w:rsidR="004A7B94" w:rsidRDefault="00000000">
            <w:pPr>
              <w:spacing w:before="40" w:after="40" w:line="240" w:lineRule="auto"/>
              <w:jc w:val="center"/>
            </w:pPr>
            <w:r>
              <w:rPr>
                <w:sz w:val="18"/>
                <w:szCs w:val="18"/>
              </w:rPr>
              <w:t>107,5</w:t>
            </w:r>
          </w:p>
        </w:tc>
        <w:tc>
          <w:tcPr>
            <w:tcW w:w="1104" w:type="dxa"/>
            <w:vAlign w:val="center"/>
          </w:tcPr>
          <w:p w14:paraId="1A42D215" w14:textId="77777777" w:rsidR="004A7B94" w:rsidRDefault="00000000">
            <w:pPr>
              <w:spacing w:before="40" w:after="40" w:line="240" w:lineRule="auto"/>
              <w:jc w:val="center"/>
            </w:pPr>
            <w:r>
              <w:rPr>
                <w:sz w:val="18"/>
                <w:szCs w:val="18"/>
              </w:rPr>
              <w:t>646,8</w:t>
            </w:r>
          </w:p>
        </w:tc>
        <w:tc>
          <w:tcPr>
            <w:tcW w:w="1104" w:type="dxa"/>
            <w:vAlign w:val="center"/>
          </w:tcPr>
          <w:p w14:paraId="108233D1" w14:textId="77777777" w:rsidR="004A7B94" w:rsidRDefault="00000000">
            <w:pPr>
              <w:spacing w:before="40" w:after="40" w:line="240" w:lineRule="auto"/>
              <w:jc w:val="center"/>
            </w:pPr>
            <w:r>
              <w:rPr>
                <w:sz w:val="18"/>
                <w:szCs w:val="18"/>
              </w:rPr>
              <w:t>805,6</w:t>
            </w:r>
          </w:p>
        </w:tc>
        <w:tc>
          <w:tcPr>
            <w:tcW w:w="903" w:type="dxa"/>
            <w:vAlign w:val="center"/>
          </w:tcPr>
          <w:p w14:paraId="6E0A97A3" w14:textId="77777777" w:rsidR="004A7B94" w:rsidRDefault="00000000">
            <w:pPr>
              <w:spacing w:before="40" w:after="40" w:line="240" w:lineRule="auto"/>
              <w:jc w:val="center"/>
            </w:pPr>
            <w:r>
              <w:rPr>
                <w:sz w:val="18"/>
                <w:szCs w:val="18"/>
              </w:rPr>
              <w:t>530,5</w:t>
            </w:r>
          </w:p>
        </w:tc>
        <w:tc>
          <w:tcPr>
            <w:tcW w:w="702" w:type="dxa"/>
            <w:vAlign w:val="center"/>
          </w:tcPr>
          <w:p w14:paraId="276849B1" w14:textId="77777777" w:rsidR="004A7B94" w:rsidRDefault="00000000">
            <w:pPr>
              <w:spacing w:before="40" w:after="40" w:line="240" w:lineRule="auto"/>
              <w:jc w:val="center"/>
            </w:pPr>
            <w:r>
              <w:rPr>
                <w:sz w:val="18"/>
                <w:szCs w:val="18"/>
              </w:rPr>
              <w:t>71,7</w:t>
            </w:r>
          </w:p>
        </w:tc>
        <w:tc>
          <w:tcPr>
            <w:tcW w:w="702" w:type="dxa"/>
            <w:vAlign w:val="center"/>
          </w:tcPr>
          <w:p w14:paraId="66DFE058" w14:textId="77777777" w:rsidR="004A7B94" w:rsidRDefault="00000000">
            <w:pPr>
              <w:spacing w:before="40" w:after="40" w:line="240" w:lineRule="auto"/>
              <w:jc w:val="center"/>
            </w:pPr>
            <w:r>
              <w:rPr>
                <w:sz w:val="18"/>
                <w:szCs w:val="18"/>
              </w:rPr>
              <w:t>11,9</w:t>
            </w:r>
          </w:p>
        </w:tc>
      </w:tr>
      <w:tr w:rsidR="004A7B94" w14:paraId="1CE64588" w14:textId="77777777">
        <w:trPr>
          <w:cantSplit/>
          <w:jc w:val="center"/>
        </w:trPr>
        <w:tc>
          <w:tcPr>
            <w:tcW w:w="602" w:type="dxa"/>
            <w:vAlign w:val="center"/>
          </w:tcPr>
          <w:p w14:paraId="000C9124" w14:textId="77777777" w:rsidR="004A7B94" w:rsidRDefault="00000000">
            <w:pPr>
              <w:spacing w:before="40" w:after="40" w:line="240" w:lineRule="auto"/>
            </w:pPr>
            <w:r>
              <w:rPr>
                <w:sz w:val="18"/>
                <w:szCs w:val="18"/>
              </w:rPr>
              <w:t>2020</w:t>
            </w:r>
          </w:p>
        </w:tc>
        <w:tc>
          <w:tcPr>
            <w:tcW w:w="1003" w:type="dxa"/>
            <w:vAlign w:val="center"/>
          </w:tcPr>
          <w:p w14:paraId="7D28C853" w14:textId="77777777" w:rsidR="004A7B94" w:rsidRDefault="00000000">
            <w:pPr>
              <w:spacing w:before="40" w:after="40" w:line="240" w:lineRule="auto"/>
              <w:jc w:val="center"/>
            </w:pPr>
            <w:r>
              <w:rPr>
                <w:sz w:val="18"/>
                <w:szCs w:val="18"/>
              </w:rPr>
              <w:t>218.162</w:t>
            </w:r>
          </w:p>
        </w:tc>
        <w:tc>
          <w:tcPr>
            <w:tcW w:w="903" w:type="dxa"/>
            <w:vAlign w:val="center"/>
          </w:tcPr>
          <w:p w14:paraId="209A057A" w14:textId="77777777" w:rsidR="004A7B94" w:rsidRDefault="00000000">
            <w:pPr>
              <w:spacing w:before="40" w:after="40" w:line="240" w:lineRule="auto"/>
              <w:jc w:val="center"/>
            </w:pPr>
            <w:r>
              <w:rPr>
                <w:sz w:val="18"/>
                <w:szCs w:val="18"/>
              </w:rPr>
              <w:t>5,67</w:t>
            </w:r>
          </w:p>
        </w:tc>
        <w:tc>
          <w:tcPr>
            <w:tcW w:w="1003" w:type="dxa"/>
            <w:vAlign w:val="center"/>
          </w:tcPr>
          <w:p w14:paraId="4FD0DB08" w14:textId="77777777" w:rsidR="004A7B94" w:rsidRDefault="00000000">
            <w:pPr>
              <w:spacing w:before="40" w:after="40" w:line="240" w:lineRule="auto"/>
              <w:jc w:val="center"/>
            </w:pPr>
            <w:r>
              <w:rPr>
                <w:sz w:val="18"/>
                <w:szCs w:val="18"/>
              </w:rPr>
              <w:t>895,9</w:t>
            </w:r>
          </w:p>
        </w:tc>
        <w:tc>
          <w:tcPr>
            <w:tcW w:w="1003" w:type="dxa"/>
            <w:vAlign w:val="center"/>
          </w:tcPr>
          <w:p w14:paraId="1A6FA736" w14:textId="77777777" w:rsidR="004A7B94" w:rsidRDefault="00000000">
            <w:pPr>
              <w:spacing w:before="40" w:after="40" w:line="240" w:lineRule="auto"/>
              <w:jc w:val="center"/>
            </w:pPr>
            <w:r>
              <w:rPr>
                <w:sz w:val="18"/>
                <w:szCs w:val="18"/>
              </w:rPr>
              <w:t>108,2</w:t>
            </w:r>
          </w:p>
        </w:tc>
        <w:tc>
          <w:tcPr>
            <w:tcW w:w="1104" w:type="dxa"/>
            <w:vAlign w:val="center"/>
          </w:tcPr>
          <w:p w14:paraId="486E8C46" w14:textId="77777777" w:rsidR="004A7B94" w:rsidRDefault="00000000">
            <w:pPr>
              <w:spacing w:before="40" w:after="40" w:line="240" w:lineRule="auto"/>
              <w:jc w:val="center"/>
            </w:pPr>
            <w:r>
              <w:rPr>
                <w:sz w:val="18"/>
                <w:szCs w:val="18"/>
              </w:rPr>
              <w:t>673,5</w:t>
            </w:r>
          </w:p>
        </w:tc>
        <w:tc>
          <w:tcPr>
            <w:tcW w:w="1104" w:type="dxa"/>
            <w:vAlign w:val="center"/>
          </w:tcPr>
          <w:p w14:paraId="5408221C" w14:textId="77777777" w:rsidR="004A7B94" w:rsidRDefault="00000000">
            <w:pPr>
              <w:spacing w:before="40" w:after="40" w:line="240" w:lineRule="auto"/>
              <w:jc w:val="center"/>
            </w:pPr>
            <w:r>
              <w:rPr>
                <w:sz w:val="18"/>
                <w:szCs w:val="18"/>
              </w:rPr>
              <w:t>864,4</w:t>
            </w:r>
          </w:p>
        </w:tc>
        <w:tc>
          <w:tcPr>
            <w:tcW w:w="903" w:type="dxa"/>
            <w:vAlign w:val="center"/>
          </w:tcPr>
          <w:p w14:paraId="57116D5A" w14:textId="77777777" w:rsidR="004A7B94" w:rsidRDefault="00000000">
            <w:pPr>
              <w:spacing w:before="40" w:after="40" w:line="240" w:lineRule="auto"/>
              <w:jc w:val="center"/>
            </w:pPr>
            <w:r>
              <w:rPr>
                <w:sz w:val="18"/>
                <w:szCs w:val="18"/>
              </w:rPr>
              <w:t>540,2</w:t>
            </w:r>
          </w:p>
        </w:tc>
        <w:tc>
          <w:tcPr>
            <w:tcW w:w="702" w:type="dxa"/>
            <w:vAlign w:val="center"/>
          </w:tcPr>
          <w:p w14:paraId="529D0616" w14:textId="77777777" w:rsidR="004A7B94" w:rsidRDefault="00000000">
            <w:pPr>
              <w:spacing w:before="40" w:after="40" w:line="240" w:lineRule="auto"/>
              <w:jc w:val="center"/>
            </w:pPr>
            <w:r>
              <w:rPr>
                <w:sz w:val="18"/>
                <w:szCs w:val="18"/>
              </w:rPr>
              <w:t>71,5</w:t>
            </w:r>
          </w:p>
        </w:tc>
        <w:tc>
          <w:tcPr>
            <w:tcW w:w="702" w:type="dxa"/>
            <w:vAlign w:val="center"/>
          </w:tcPr>
          <w:p w14:paraId="6CFF6583" w14:textId="77777777" w:rsidR="004A7B94" w:rsidRDefault="00000000">
            <w:pPr>
              <w:spacing w:before="40" w:after="40" w:line="240" w:lineRule="auto"/>
              <w:jc w:val="center"/>
            </w:pPr>
            <w:r>
              <w:rPr>
                <w:sz w:val="18"/>
                <w:szCs w:val="18"/>
              </w:rPr>
              <w:t>11,5</w:t>
            </w:r>
          </w:p>
        </w:tc>
      </w:tr>
      <w:tr w:rsidR="004A7B94" w14:paraId="6C18648B" w14:textId="77777777">
        <w:trPr>
          <w:cantSplit/>
          <w:jc w:val="center"/>
        </w:trPr>
        <w:tc>
          <w:tcPr>
            <w:tcW w:w="602" w:type="dxa"/>
            <w:vAlign w:val="center"/>
          </w:tcPr>
          <w:p w14:paraId="49063E75" w14:textId="77777777" w:rsidR="004A7B94" w:rsidRDefault="00000000">
            <w:pPr>
              <w:spacing w:before="40" w:after="40" w:line="240" w:lineRule="auto"/>
            </w:pPr>
            <w:r>
              <w:rPr>
                <w:sz w:val="18"/>
                <w:szCs w:val="18"/>
              </w:rPr>
              <w:t>2021</w:t>
            </w:r>
          </w:p>
        </w:tc>
        <w:tc>
          <w:tcPr>
            <w:tcW w:w="1003" w:type="dxa"/>
            <w:vAlign w:val="center"/>
          </w:tcPr>
          <w:p w14:paraId="0F96F65C" w14:textId="77777777" w:rsidR="004A7B94" w:rsidRDefault="00000000">
            <w:pPr>
              <w:spacing w:before="40" w:after="40" w:line="240" w:lineRule="auto"/>
              <w:jc w:val="center"/>
            </w:pPr>
            <w:r>
              <w:rPr>
                <w:sz w:val="18"/>
                <w:szCs w:val="18"/>
              </w:rPr>
              <w:t>219.544</w:t>
            </w:r>
          </w:p>
        </w:tc>
        <w:tc>
          <w:tcPr>
            <w:tcW w:w="903" w:type="dxa"/>
            <w:vAlign w:val="center"/>
          </w:tcPr>
          <w:p w14:paraId="2D75D175" w14:textId="77777777" w:rsidR="004A7B94" w:rsidRDefault="00000000">
            <w:pPr>
              <w:spacing w:before="40" w:after="40" w:line="240" w:lineRule="auto"/>
              <w:jc w:val="center"/>
            </w:pPr>
            <w:r>
              <w:rPr>
                <w:sz w:val="18"/>
                <w:szCs w:val="18"/>
              </w:rPr>
              <w:t>6,18</w:t>
            </w:r>
          </w:p>
        </w:tc>
        <w:tc>
          <w:tcPr>
            <w:tcW w:w="1003" w:type="dxa"/>
            <w:vAlign w:val="center"/>
          </w:tcPr>
          <w:p w14:paraId="1BF14B86" w14:textId="77777777" w:rsidR="004A7B94" w:rsidRDefault="00000000">
            <w:pPr>
              <w:spacing w:before="40" w:after="40" w:line="240" w:lineRule="auto"/>
              <w:jc w:val="center"/>
            </w:pPr>
            <w:r>
              <w:rPr>
                <w:sz w:val="18"/>
                <w:szCs w:val="18"/>
              </w:rPr>
              <w:t>904,6</w:t>
            </w:r>
          </w:p>
        </w:tc>
        <w:tc>
          <w:tcPr>
            <w:tcW w:w="1003" w:type="dxa"/>
            <w:vAlign w:val="center"/>
          </w:tcPr>
          <w:p w14:paraId="12EB1B3D" w14:textId="77777777" w:rsidR="004A7B94" w:rsidRDefault="00000000">
            <w:pPr>
              <w:spacing w:before="40" w:after="40" w:line="240" w:lineRule="auto"/>
              <w:jc w:val="center"/>
            </w:pPr>
            <w:r>
              <w:rPr>
                <w:sz w:val="18"/>
                <w:szCs w:val="18"/>
              </w:rPr>
              <w:t>99,0</w:t>
            </w:r>
          </w:p>
        </w:tc>
        <w:tc>
          <w:tcPr>
            <w:tcW w:w="1104" w:type="dxa"/>
            <w:vAlign w:val="center"/>
          </w:tcPr>
          <w:p w14:paraId="6080B88B" w14:textId="77777777" w:rsidR="004A7B94" w:rsidRDefault="00000000">
            <w:pPr>
              <w:spacing w:before="40" w:after="40" w:line="240" w:lineRule="auto"/>
              <w:jc w:val="center"/>
            </w:pPr>
            <w:r>
              <w:rPr>
                <w:sz w:val="18"/>
                <w:szCs w:val="18"/>
              </w:rPr>
              <w:t>719,1</w:t>
            </w:r>
          </w:p>
        </w:tc>
        <w:tc>
          <w:tcPr>
            <w:tcW w:w="1104" w:type="dxa"/>
            <w:vAlign w:val="center"/>
          </w:tcPr>
          <w:p w14:paraId="45348DFA" w14:textId="77777777" w:rsidR="004A7B94" w:rsidRDefault="00000000">
            <w:pPr>
              <w:spacing w:before="40" w:after="40" w:line="240" w:lineRule="auto"/>
              <w:jc w:val="center"/>
            </w:pPr>
            <w:r>
              <w:rPr>
                <w:sz w:val="18"/>
                <w:szCs w:val="18"/>
              </w:rPr>
              <w:t>882,0</w:t>
            </w:r>
          </w:p>
        </w:tc>
        <w:tc>
          <w:tcPr>
            <w:tcW w:w="903" w:type="dxa"/>
            <w:vAlign w:val="center"/>
          </w:tcPr>
          <w:p w14:paraId="0C3795BA" w14:textId="77777777" w:rsidR="004A7B94" w:rsidRDefault="00000000">
            <w:pPr>
              <w:spacing w:before="40" w:after="40" w:line="240" w:lineRule="auto"/>
              <w:jc w:val="center"/>
            </w:pPr>
            <w:r>
              <w:rPr>
                <w:sz w:val="18"/>
                <w:szCs w:val="18"/>
              </w:rPr>
              <w:t>562,2</w:t>
            </w:r>
          </w:p>
        </w:tc>
        <w:tc>
          <w:tcPr>
            <w:tcW w:w="702" w:type="dxa"/>
            <w:vAlign w:val="center"/>
          </w:tcPr>
          <w:p w14:paraId="4B77B53F" w14:textId="77777777" w:rsidR="004A7B94" w:rsidRDefault="00000000">
            <w:pPr>
              <w:spacing w:before="40" w:after="40" w:line="240" w:lineRule="auto"/>
              <w:jc w:val="center"/>
            </w:pPr>
            <w:r>
              <w:rPr>
                <w:sz w:val="18"/>
                <w:szCs w:val="18"/>
              </w:rPr>
              <w:t>74,8</w:t>
            </w:r>
          </w:p>
        </w:tc>
        <w:tc>
          <w:tcPr>
            <w:tcW w:w="702" w:type="dxa"/>
            <w:vAlign w:val="center"/>
          </w:tcPr>
          <w:p w14:paraId="4A70FFF6" w14:textId="77777777" w:rsidR="004A7B94" w:rsidRDefault="00000000">
            <w:pPr>
              <w:spacing w:before="40" w:after="40" w:line="240" w:lineRule="auto"/>
              <w:jc w:val="center"/>
            </w:pPr>
            <w:r>
              <w:rPr>
                <w:sz w:val="18"/>
                <w:szCs w:val="18"/>
              </w:rPr>
              <w:t>10,3</w:t>
            </w:r>
          </w:p>
        </w:tc>
      </w:tr>
      <w:tr w:rsidR="004A7B94" w14:paraId="31C56484" w14:textId="77777777">
        <w:trPr>
          <w:cantSplit/>
          <w:jc w:val="center"/>
        </w:trPr>
        <w:tc>
          <w:tcPr>
            <w:tcW w:w="602" w:type="dxa"/>
            <w:vAlign w:val="center"/>
          </w:tcPr>
          <w:p w14:paraId="7ED62313" w14:textId="77777777" w:rsidR="004A7B94" w:rsidRDefault="00000000">
            <w:pPr>
              <w:spacing w:before="40" w:after="40" w:line="240" w:lineRule="auto"/>
            </w:pPr>
            <w:r>
              <w:rPr>
                <w:sz w:val="18"/>
                <w:szCs w:val="18"/>
              </w:rPr>
              <w:t>2022</w:t>
            </w:r>
          </w:p>
        </w:tc>
        <w:tc>
          <w:tcPr>
            <w:tcW w:w="1003" w:type="dxa"/>
            <w:vAlign w:val="center"/>
          </w:tcPr>
          <w:p w14:paraId="780C9665" w14:textId="77777777" w:rsidR="004A7B94" w:rsidRDefault="00000000">
            <w:pPr>
              <w:spacing w:before="40" w:after="40" w:line="240" w:lineRule="auto"/>
              <w:jc w:val="center"/>
            </w:pPr>
            <w:r>
              <w:rPr>
                <w:sz w:val="18"/>
                <w:szCs w:val="18"/>
              </w:rPr>
              <w:t>237.821</w:t>
            </w:r>
          </w:p>
        </w:tc>
        <w:tc>
          <w:tcPr>
            <w:tcW w:w="903" w:type="dxa"/>
            <w:vAlign w:val="center"/>
          </w:tcPr>
          <w:p w14:paraId="15F2A2B2" w14:textId="77777777" w:rsidR="004A7B94" w:rsidRDefault="00000000">
            <w:pPr>
              <w:spacing w:before="40" w:after="40" w:line="240" w:lineRule="auto"/>
              <w:jc w:val="center"/>
            </w:pPr>
            <w:r>
              <w:rPr>
                <w:sz w:val="18"/>
                <w:szCs w:val="18"/>
              </w:rPr>
              <w:t>6,01</w:t>
            </w:r>
          </w:p>
        </w:tc>
        <w:tc>
          <w:tcPr>
            <w:tcW w:w="1003" w:type="dxa"/>
            <w:vAlign w:val="center"/>
          </w:tcPr>
          <w:p w14:paraId="18583FD6" w14:textId="77777777" w:rsidR="004A7B94" w:rsidRDefault="00000000">
            <w:pPr>
              <w:spacing w:before="40" w:after="40" w:line="240" w:lineRule="auto"/>
              <w:jc w:val="center"/>
            </w:pPr>
            <w:r>
              <w:rPr>
                <w:sz w:val="18"/>
                <w:szCs w:val="18"/>
              </w:rPr>
              <w:t>1.031,7</w:t>
            </w:r>
          </w:p>
        </w:tc>
        <w:tc>
          <w:tcPr>
            <w:tcW w:w="1003" w:type="dxa"/>
            <w:vAlign w:val="center"/>
          </w:tcPr>
          <w:p w14:paraId="0C95BEED" w14:textId="77777777" w:rsidR="004A7B94" w:rsidRDefault="00000000">
            <w:pPr>
              <w:spacing w:before="40" w:after="40" w:line="240" w:lineRule="auto"/>
              <w:jc w:val="center"/>
            </w:pPr>
            <w:r>
              <w:rPr>
                <w:sz w:val="18"/>
                <w:szCs w:val="18"/>
              </w:rPr>
              <w:t>137,9</w:t>
            </w:r>
          </w:p>
        </w:tc>
        <w:tc>
          <w:tcPr>
            <w:tcW w:w="1104" w:type="dxa"/>
            <w:vAlign w:val="center"/>
          </w:tcPr>
          <w:p w14:paraId="67CA36D4" w14:textId="77777777" w:rsidR="004A7B94" w:rsidRDefault="00000000">
            <w:pPr>
              <w:spacing w:before="40" w:after="40" w:line="240" w:lineRule="auto"/>
              <w:jc w:val="center"/>
            </w:pPr>
            <w:r>
              <w:rPr>
                <w:sz w:val="18"/>
                <w:szCs w:val="18"/>
              </w:rPr>
              <w:t>802,9</w:t>
            </w:r>
          </w:p>
        </w:tc>
        <w:tc>
          <w:tcPr>
            <w:tcW w:w="1104" w:type="dxa"/>
            <w:vAlign w:val="center"/>
          </w:tcPr>
          <w:p w14:paraId="53A64DB6" w14:textId="77777777" w:rsidR="004A7B94" w:rsidRDefault="00000000">
            <w:pPr>
              <w:spacing w:before="40" w:after="40" w:line="240" w:lineRule="auto"/>
              <w:jc w:val="center"/>
            </w:pPr>
            <w:r>
              <w:rPr>
                <w:sz w:val="18"/>
                <w:szCs w:val="18"/>
              </w:rPr>
              <w:t>1.114,0</w:t>
            </w:r>
          </w:p>
        </w:tc>
        <w:tc>
          <w:tcPr>
            <w:tcW w:w="903" w:type="dxa"/>
            <w:vAlign w:val="center"/>
          </w:tcPr>
          <w:p w14:paraId="2E003222" w14:textId="77777777" w:rsidR="004A7B94" w:rsidRDefault="00000000">
            <w:pPr>
              <w:spacing w:before="40" w:after="40" w:line="240" w:lineRule="auto"/>
              <w:jc w:val="center"/>
            </w:pPr>
            <w:r>
              <w:rPr>
                <w:sz w:val="18"/>
                <w:szCs w:val="18"/>
              </w:rPr>
              <w:t>615,8</w:t>
            </w:r>
          </w:p>
        </w:tc>
        <w:tc>
          <w:tcPr>
            <w:tcW w:w="702" w:type="dxa"/>
            <w:vAlign w:val="center"/>
          </w:tcPr>
          <w:p w14:paraId="58901539" w14:textId="77777777" w:rsidR="004A7B94" w:rsidRDefault="00000000">
            <w:pPr>
              <w:spacing w:before="40" w:after="40" w:line="240" w:lineRule="auto"/>
              <w:jc w:val="center"/>
            </w:pPr>
            <w:r>
              <w:rPr>
                <w:sz w:val="18"/>
                <w:szCs w:val="18"/>
              </w:rPr>
              <w:t>73,4</w:t>
            </w:r>
          </w:p>
        </w:tc>
        <w:tc>
          <w:tcPr>
            <w:tcW w:w="702" w:type="dxa"/>
            <w:vAlign w:val="center"/>
          </w:tcPr>
          <w:p w14:paraId="2A8B0180" w14:textId="77777777" w:rsidR="004A7B94" w:rsidRDefault="00000000">
            <w:pPr>
              <w:spacing w:before="40" w:after="40" w:line="240" w:lineRule="auto"/>
              <w:jc w:val="center"/>
            </w:pPr>
            <w:r>
              <w:rPr>
                <w:sz w:val="18"/>
                <w:szCs w:val="18"/>
              </w:rPr>
              <w:t>12,6</w:t>
            </w:r>
          </w:p>
        </w:tc>
      </w:tr>
      <w:tr w:rsidR="004A7B94" w14:paraId="4B0E8B57" w14:textId="77777777">
        <w:trPr>
          <w:cantSplit/>
          <w:jc w:val="center"/>
        </w:trPr>
        <w:tc>
          <w:tcPr>
            <w:tcW w:w="602" w:type="dxa"/>
            <w:vAlign w:val="center"/>
          </w:tcPr>
          <w:p w14:paraId="7CADEDB2" w14:textId="77777777" w:rsidR="004A7B94" w:rsidRDefault="00000000">
            <w:pPr>
              <w:spacing w:before="40" w:after="40" w:line="240" w:lineRule="auto"/>
            </w:pPr>
            <w:r>
              <w:rPr>
                <w:sz w:val="18"/>
                <w:szCs w:val="18"/>
              </w:rPr>
              <w:t>2023</w:t>
            </w:r>
          </w:p>
        </w:tc>
        <w:tc>
          <w:tcPr>
            <w:tcW w:w="1003" w:type="dxa"/>
            <w:vAlign w:val="center"/>
          </w:tcPr>
          <w:p w14:paraId="3784CC63" w14:textId="77777777" w:rsidR="004A7B94" w:rsidRDefault="00000000">
            <w:pPr>
              <w:spacing w:before="40" w:after="40" w:line="240" w:lineRule="auto"/>
              <w:jc w:val="center"/>
            </w:pPr>
            <w:r>
              <w:rPr>
                <w:sz w:val="18"/>
                <w:szCs w:val="18"/>
              </w:rPr>
              <w:t>246.010</w:t>
            </w:r>
          </w:p>
        </w:tc>
        <w:tc>
          <w:tcPr>
            <w:tcW w:w="903" w:type="dxa"/>
            <w:vAlign w:val="center"/>
          </w:tcPr>
          <w:p w14:paraId="7CA1BC37" w14:textId="77777777" w:rsidR="004A7B94" w:rsidRDefault="00000000">
            <w:pPr>
              <w:spacing w:before="40" w:after="40" w:line="240" w:lineRule="auto"/>
              <w:jc w:val="center"/>
            </w:pPr>
            <w:r>
              <w:rPr>
                <w:sz w:val="18"/>
                <w:szCs w:val="18"/>
              </w:rPr>
              <w:t>6,43</w:t>
            </w:r>
          </w:p>
        </w:tc>
        <w:tc>
          <w:tcPr>
            <w:tcW w:w="1003" w:type="dxa"/>
            <w:vAlign w:val="center"/>
          </w:tcPr>
          <w:p w14:paraId="63BE8A68" w14:textId="77777777" w:rsidR="004A7B94" w:rsidRDefault="00000000">
            <w:pPr>
              <w:spacing w:before="40" w:after="40" w:line="240" w:lineRule="auto"/>
              <w:jc w:val="center"/>
            </w:pPr>
            <w:r>
              <w:rPr>
                <w:sz w:val="18"/>
                <w:szCs w:val="18"/>
              </w:rPr>
              <w:t>1.080,5</w:t>
            </w:r>
          </w:p>
        </w:tc>
        <w:tc>
          <w:tcPr>
            <w:tcW w:w="1003" w:type="dxa"/>
            <w:vAlign w:val="center"/>
          </w:tcPr>
          <w:p w14:paraId="1FD09E83" w14:textId="77777777" w:rsidR="004A7B94" w:rsidRDefault="00000000">
            <w:pPr>
              <w:spacing w:before="40" w:after="40" w:line="240" w:lineRule="auto"/>
              <w:jc w:val="center"/>
            </w:pPr>
            <w:r>
              <w:rPr>
                <w:sz w:val="18"/>
                <w:szCs w:val="18"/>
              </w:rPr>
              <w:t>129,8</w:t>
            </w:r>
          </w:p>
        </w:tc>
        <w:tc>
          <w:tcPr>
            <w:tcW w:w="1104" w:type="dxa"/>
            <w:vAlign w:val="center"/>
          </w:tcPr>
          <w:p w14:paraId="215DBC31" w14:textId="77777777" w:rsidR="004A7B94" w:rsidRDefault="00000000">
            <w:pPr>
              <w:spacing w:before="40" w:after="40" w:line="240" w:lineRule="auto"/>
              <w:jc w:val="center"/>
            </w:pPr>
            <w:r>
              <w:rPr>
                <w:sz w:val="18"/>
                <w:szCs w:val="18"/>
              </w:rPr>
              <w:t>826,7</w:t>
            </w:r>
          </w:p>
        </w:tc>
        <w:tc>
          <w:tcPr>
            <w:tcW w:w="1104" w:type="dxa"/>
            <w:vAlign w:val="center"/>
          </w:tcPr>
          <w:p w14:paraId="24096AE9" w14:textId="77777777" w:rsidR="004A7B94" w:rsidRDefault="00000000">
            <w:pPr>
              <w:spacing w:before="40" w:after="40" w:line="240" w:lineRule="auto"/>
              <w:jc w:val="center"/>
            </w:pPr>
            <w:r>
              <w:rPr>
                <w:sz w:val="18"/>
                <w:szCs w:val="18"/>
              </w:rPr>
              <w:t>1.099,4</w:t>
            </w:r>
          </w:p>
        </w:tc>
        <w:tc>
          <w:tcPr>
            <w:tcW w:w="903" w:type="dxa"/>
            <w:vAlign w:val="center"/>
          </w:tcPr>
          <w:p w14:paraId="18572E96" w14:textId="77777777" w:rsidR="004A7B94" w:rsidRDefault="00000000">
            <w:pPr>
              <w:spacing w:before="40" w:after="40" w:line="240" w:lineRule="auto"/>
              <w:jc w:val="center"/>
            </w:pPr>
            <w:r>
              <w:rPr>
                <w:sz w:val="18"/>
                <w:szCs w:val="18"/>
              </w:rPr>
              <w:t>631,5</w:t>
            </w:r>
          </w:p>
        </w:tc>
        <w:tc>
          <w:tcPr>
            <w:tcW w:w="702" w:type="dxa"/>
            <w:vAlign w:val="center"/>
          </w:tcPr>
          <w:p w14:paraId="63A2DDF9" w14:textId="77777777" w:rsidR="004A7B94" w:rsidRDefault="00000000">
            <w:pPr>
              <w:spacing w:before="40" w:after="40" w:line="240" w:lineRule="auto"/>
              <w:jc w:val="center"/>
            </w:pPr>
            <w:r>
              <w:rPr>
                <w:sz w:val="18"/>
                <w:szCs w:val="18"/>
              </w:rPr>
              <w:t>72,3</w:t>
            </w:r>
          </w:p>
        </w:tc>
        <w:tc>
          <w:tcPr>
            <w:tcW w:w="702" w:type="dxa"/>
            <w:vAlign w:val="center"/>
          </w:tcPr>
          <w:p w14:paraId="7A2A7D1C" w14:textId="77777777" w:rsidR="004A7B94" w:rsidRDefault="00000000">
            <w:pPr>
              <w:spacing w:before="40" w:after="40" w:line="240" w:lineRule="auto"/>
              <w:jc w:val="center"/>
            </w:pPr>
            <w:r>
              <w:rPr>
                <w:sz w:val="18"/>
                <w:szCs w:val="18"/>
              </w:rPr>
              <w:t>11,3</w:t>
            </w:r>
          </w:p>
        </w:tc>
      </w:tr>
      <w:tr w:rsidR="004A7B94" w14:paraId="4C9B17D9" w14:textId="77777777">
        <w:trPr>
          <w:cantSplit/>
          <w:jc w:val="center"/>
        </w:trPr>
        <w:tc>
          <w:tcPr>
            <w:tcW w:w="602" w:type="dxa"/>
            <w:tcBorders>
              <w:bottom w:val="single" w:sz="8" w:space="0" w:color="000000"/>
            </w:tcBorders>
            <w:vAlign w:val="center"/>
          </w:tcPr>
          <w:p w14:paraId="08045F4D" w14:textId="77777777" w:rsidR="004A7B94" w:rsidRDefault="00000000">
            <w:pPr>
              <w:spacing w:before="40" w:after="40" w:line="240" w:lineRule="auto"/>
            </w:pPr>
            <w:r>
              <w:rPr>
                <w:sz w:val="18"/>
                <w:szCs w:val="18"/>
              </w:rPr>
              <w:t>2024</w:t>
            </w:r>
          </w:p>
        </w:tc>
        <w:tc>
          <w:tcPr>
            <w:tcW w:w="1003" w:type="dxa"/>
            <w:tcBorders>
              <w:bottom w:val="single" w:sz="8" w:space="0" w:color="000000"/>
            </w:tcBorders>
            <w:vAlign w:val="center"/>
          </w:tcPr>
          <w:p w14:paraId="2AC8C685" w14:textId="77777777" w:rsidR="004A7B94" w:rsidRDefault="00000000">
            <w:pPr>
              <w:spacing w:before="40" w:after="40" w:line="240" w:lineRule="auto"/>
              <w:jc w:val="center"/>
            </w:pPr>
            <w:r>
              <w:rPr>
                <w:sz w:val="18"/>
                <w:szCs w:val="18"/>
              </w:rPr>
              <w:t>254.481</w:t>
            </w:r>
          </w:p>
        </w:tc>
        <w:tc>
          <w:tcPr>
            <w:tcW w:w="903" w:type="dxa"/>
            <w:tcBorders>
              <w:bottom w:val="single" w:sz="8" w:space="0" w:color="000000"/>
            </w:tcBorders>
            <w:vAlign w:val="center"/>
          </w:tcPr>
          <w:p w14:paraId="7374A2F9" w14:textId="77777777" w:rsidR="004A7B94" w:rsidRDefault="00000000">
            <w:pPr>
              <w:spacing w:before="40" w:after="40" w:line="240" w:lineRule="auto"/>
              <w:jc w:val="center"/>
            </w:pPr>
            <w:r>
              <w:rPr>
                <w:sz w:val="18"/>
                <w:szCs w:val="18"/>
              </w:rPr>
              <w:t>n.d.</w:t>
            </w:r>
          </w:p>
        </w:tc>
        <w:tc>
          <w:tcPr>
            <w:tcW w:w="1003" w:type="dxa"/>
            <w:tcBorders>
              <w:bottom w:val="single" w:sz="8" w:space="0" w:color="000000"/>
            </w:tcBorders>
            <w:vAlign w:val="center"/>
          </w:tcPr>
          <w:p w14:paraId="5C9D0F4F" w14:textId="77777777" w:rsidR="004A7B94" w:rsidRDefault="00000000">
            <w:pPr>
              <w:spacing w:before="40" w:after="40" w:line="240" w:lineRule="auto"/>
              <w:jc w:val="center"/>
            </w:pPr>
            <w:r>
              <w:rPr>
                <w:sz w:val="18"/>
                <w:szCs w:val="18"/>
              </w:rPr>
              <w:t>1.226,8</w:t>
            </w:r>
          </w:p>
        </w:tc>
        <w:tc>
          <w:tcPr>
            <w:tcW w:w="1003" w:type="dxa"/>
            <w:tcBorders>
              <w:bottom w:val="single" w:sz="8" w:space="0" w:color="000000"/>
            </w:tcBorders>
            <w:vAlign w:val="center"/>
          </w:tcPr>
          <w:p w14:paraId="1061366C" w14:textId="77777777" w:rsidR="004A7B94" w:rsidRDefault="00000000">
            <w:pPr>
              <w:spacing w:before="40" w:after="40" w:line="240" w:lineRule="auto"/>
              <w:jc w:val="center"/>
            </w:pPr>
            <w:r>
              <w:rPr>
                <w:sz w:val="18"/>
                <w:szCs w:val="18"/>
              </w:rPr>
              <w:t>145,9</w:t>
            </w:r>
          </w:p>
        </w:tc>
        <w:tc>
          <w:tcPr>
            <w:tcW w:w="1104" w:type="dxa"/>
            <w:tcBorders>
              <w:bottom w:val="single" w:sz="8" w:space="0" w:color="000000"/>
            </w:tcBorders>
            <w:vAlign w:val="center"/>
          </w:tcPr>
          <w:p w14:paraId="7C719636" w14:textId="77777777" w:rsidR="004A7B94" w:rsidRDefault="00000000">
            <w:pPr>
              <w:spacing w:before="40" w:after="40" w:line="240" w:lineRule="auto"/>
              <w:jc w:val="center"/>
            </w:pPr>
            <w:r>
              <w:rPr>
                <w:sz w:val="18"/>
                <w:szCs w:val="18"/>
              </w:rPr>
              <w:t>965,8</w:t>
            </w:r>
          </w:p>
        </w:tc>
        <w:tc>
          <w:tcPr>
            <w:tcW w:w="1104" w:type="dxa"/>
            <w:tcBorders>
              <w:bottom w:val="single" w:sz="8" w:space="0" w:color="000000"/>
            </w:tcBorders>
            <w:vAlign w:val="center"/>
          </w:tcPr>
          <w:p w14:paraId="2C9C92AD" w14:textId="77777777" w:rsidR="004A7B94" w:rsidRDefault="00000000">
            <w:pPr>
              <w:spacing w:before="40" w:after="40" w:line="240" w:lineRule="auto"/>
              <w:jc w:val="center"/>
            </w:pPr>
            <w:r>
              <w:rPr>
                <w:sz w:val="18"/>
                <w:szCs w:val="18"/>
              </w:rPr>
              <w:t>1.214,1</w:t>
            </w:r>
          </w:p>
        </w:tc>
        <w:tc>
          <w:tcPr>
            <w:tcW w:w="903" w:type="dxa"/>
            <w:tcBorders>
              <w:bottom w:val="single" w:sz="8" w:space="0" w:color="000000"/>
            </w:tcBorders>
            <w:vAlign w:val="center"/>
          </w:tcPr>
          <w:p w14:paraId="0DB3B079" w14:textId="77777777" w:rsidR="004A7B94" w:rsidRDefault="00000000">
            <w:pPr>
              <w:spacing w:before="40" w:after="40" w:line="240" w:lineRule="auto"/>
              <w:jc w:val="center"/>
            </w:pPr>
            <w:r>
              <w:rPr>
                <w:sz w:val="18"/>
                <w:szCs w:val="18"/>
              </w:rPr>
              <w:t>694,0</w:t>
            </w:r>
          </w:p>
        </w:tc>
        <w:tc>
          <w:tcPr>
            <w:tcW w:w="702" w:type="dxa"/>
            <w:tcBorders>
              <w:bottom w:val="single" w:sz="8" w:space="0" w:color="000000"/>
            </w:tcBorders>
            <w:vAlign w:val="center"/>
          </w:tcPr>
          <w:p w14:paraId="4185B938" w14:textId="77777777" w:rsidR="004A7B94" w:rsidRDefault="00000000">
            <w:pPr>
              <w:spacing w:before="40" w:after="40" w:line="240" w:lineRule="auto"/>
              <w:jc w:val="center"/>
            </w:pPr>
            <w:r>
              <w:rPr>
                <w:sz w:val="18"/>
                <w:szCs w:val="18"/>
              </w:rPr>
              <w:t>74,4</w:t>
            </w:r>
          </w:p>
        </w:tc>
        <w:tc>
          <w:tcPr>
            <w:tcW w:w="702" w:type="dxa"/>
            <w:tcBorders>
              <w:bottom w:val="single" w:sz="8" w:space="0" w:color="000000"/>
            </w:tcBorders>
            <w:vAlign w:val="center"/>
          </w:tcPr>
          <w:p w14:paraId="421F7A14" w14:textId="77777777" w:rsidR="004A7B94" w:rsidRDefault="00000000">
            <w:pPr>
              <w:spacing w:before="40" w:after="40" w:line="240" w:lineRule="auto"/>
              <w:jc w:val="center"/>
            </w:pPr>
            <w:r>
              <w:rPr>
                <w:sz w:val="18"/>
                <w:szCs w:val="18"/>
              </w:rPr>
              <w:t>11,2</w:t>
            </w:r>
          </w:p>
        </w:tc>
      </w:tr>
    </w:tbl>
    <w:p w14:paraId="74EEBDB7" w14:textId="77777777" w:rsidR="004A7B94" w:rsidRDefault="00000000">
      <w:pPr>
        <w:spacing w:before="80" w:after="240" w:line="240" w:lineRule="auto"/>
      </w:pPr>
      <w:r>
        <w:rPr>
          <w:i/>
          <w:iCs/>
          <w:sz w:val="18"/>
          <w:szCs w:val="18"/>
        </w:rPr>
        <w:t>Fonte: elaboração própria a partir do Siconfi/Tesouro Nacional e do IBGE. A população de 2023 é interpolada; n.d.: não disponível.</w:t>
      </w:r>
    </w:p>
    <w:p w14:paraId="05F1062D" w14:textId="77777777" w:rsidR="004A7B94" w:rsidRDefault="00000000">
      <w:pPr>
        <w:pStyle w:val="Ttulo1"/>
        <w:spacing w:before="240" w:after="160" w:line="276" w:lineRule="auto"/>
      </w:pPr>
      <w:r>
        <w:t>APÊNDICE C — REVISÃO DA BASE DE DADOS ORIGINAL</w:t>
      </w:r>
    </w:p>
    <w:p w14:paraId="0A86A705" w14:textId="77777777" w:rsidR="004A7B94" w:rsidRDefault="00000000">
      <w:pPr>
        <w:ind w:firstLine="709"/>
        <w:jc w:val="both"/>
      </w:pPr>
      <w:r>
        <w:t>A base de dados original do trabalho (arquivo Base_de_Dados_Consolidada_2015_2024.csv) foi comparada com as fontes oficiais. A Tabela C1 mostra, para cada variável, em quantos anos a diferença entre o valor original e o verificado superou 1% e o erro absoluto médio percentual. Os erros de maior magnitude estão na receita tributária e nas transferências de Juazeiro (erros médios de 20,7% e 11,4%), na despesa com pessoal e com investimentos de Alagoinhas (24,6% e 31,1%) e no grau de dependência e no esforço arrecadatório dos dois municípios. O PIB de 2021 em diante estava incorreto nos dois municípios, e o PIB de 2024, que ainda não foi divulgado pelo IBGE, constava na base original como se fosse dado oficial. Todas as correções estão documentadas no repositório (arquivo de comparação e relatório de revisão).</w:t>
      </w:r>
    </w:p>
    <w:p w14:paraId="6AC226E8" w14:textId="77777777" w:rsidR="004A7B94" w:rsidRDefault="00000000">
      <w:pPr>
        <w:keepNext/>
        <w:spacing w:before="240" w:after="100" w:line="240" w:lineRule="auto"/>
        <w:jc w:val="center"/>
      </w:pPr>
      <w:r>
        <w:rPr>
          <w:b/>
          <w:bCs/>
          <w:sz w:val="20"/>
          <w:szCs w:val="20"/>
        </w:rPr>
        <w:t>Tabela C1 — Divergências entre a base original e os dados verificados (municípios)</w:t>
      </w:r>
    </w:p>
    <w:tbl>
      <w:tblPr>
        <w:tblW w:w="9030" w:type="dxa"/>
        <w:jc w:val="center"/>
        <w:tblLayout w:type="fixed"/>
        <w:tblCellMar>
          <w:left w:w="70" w:type="dxa"/>
          <w:right w:w="70" w:type="dxa"/>
        </w:tblCellMar>
        <w:tblLook w:val="04A0" w:firstRow="1" w:lastRow="0" w:firstColumn="1" w:lastColumn="0" w:noHBand="0" w:noVBand="1"/>
      </w:tblPr>
      <w:tblGrid>
        <w:gridCol w:w="2748"/>
        <w:gridCol w:w="1767"/>
        <w:gridCol w:w="1374"/>
        <w:gridCol w:w="1767"/>
        <w:gridCol w:w="1374"/>
      </w:tblGrid>
      <w:tr w:rsidR="004A7B94" w14:paraId="1CAE3F56" w14:textId="77777777">
        <w:trPr>
          <w:cantSplit/>
          <w:tblHeader/>
          <w:jc w:val="center"/>
        </w:trPr>
        <w:tc>
          <w:tcPr>
            <w:tcW w:w="2748" w:type="dxa"/>
            <w:tcBorders>
              <w:top w:val="single" w:sz="8" w:space="0" w:color="000000"/>
              <w:bottom w:val="single" w:sz="8" w:space="0" w:color="000000"/>
            </w:tcBorders>
            <w:shd w:val="clear" w:color="auto" w:fill="E7EEF6"/>
            <w:vAlign w:val="center"/>
          </w:tcPr>
          <w:p w14:paraId="355B860C" w14:textId="77777777" w:rsidR="004A7B94" w:rsidRDefault="00000000">
            <w:pPr>
              <w:spacing w:before="40" w:after="40" w:line="240" w:lineRule="auto"/>
            </w:pPr>
            <w:r>
              <w:rPr>
                <w:b/>
                <w:bCs/>
                <w:sz w:val="18"/>
                <w:szCs w:val="18"/>
              </w:rPr>
              <w:t>Variável</w:t>
            </w:r>
          </w:p>
        </w:tc>
        <w:tc>
          <w:tcPr>
            <w:tcW w:w="1767" w:type="dxa"/>
            <w:tcBorders>
              <w:top w:val="single" w:sz="8" w:space="0" w:color="000000"/>
              <w:bottom w:val="single" w:sz="8" w:space="0" w:color="000000"/>
            </w:tcBorders>
            <w:shd w:val="clear" w:color="auto" w:fill="E7EEF6"/>
            <w:vAlign w:val="center"/>
          </w:tcPr>
          <w:p w14:paraId="13324631" w14:textId="77777777" w:rsidR="004A7B94" w:rsidRDefault="00000000">
            <w:pPr>
              <w:spacing w:before="40" w:after="40" w:line="240" w:lineRule="auto"/>
              <w:jc w:val="center"/>
            </w:pPr>
            <w:r>
              <w:rPr>
                <w:b/>
                <w:bCs/>
                <w:sz w:val="18"/>
                <w:szCs w:val="18"/>
              </w:rPr>
              <w:t>Obs. com divergência &gt; 1% (Alagoinhas)</w:t>
            </w:r>
          </w:p>
        </w:tc>
        <w:tc>
          <w:tcPr>
            <w:tcW w:w="1374" w:type="dxa"/>
            <w:tcBorders>
              <w:top w:val="single" w:sz="8" w:space="0" w:color="000000"/>
              <w:bottom w:val="single" w:sz="8" w:space="0" w:color="000000"/>
            </w:tcBorders>
            <w:shd w:val="clear" w:color="auto" w:fill="E7EEF6"/>
            <w:vAlign w:val="center"/>
          </w:tcPr>
          <w:p w14:paraId="0ABB7263" w14:textId="77777777" w:rsidR="004A7B94" w:rsidRDefault="00000000">
            <w:pPr>
              <w:spacing w:before="40" w:after="40" w:line="240" w:lineRule="auto"/>
              <w:jc w:val="center"/>
            </w:pPr>
            <w:r>
              <w:rPr>
                <w:b/>
                <w:bCs/>
                <w:sz w:val="18"/>
                <w:szCs w:val="18"/>
              </w:rPr>
              <w:t>Erro médio % (Alag.)</w:t>
            </w:r>
          </w:p>
        </w:tc>
        <w:tc>
          <w:tcPr>
            <w:tcW w:w="1767" w:type="dxa"/>
            <w:tcBorders>
              <w:top w:val="single" w:sz="8" w:space="0" w:color="000000"/>
              <w:bottom w:val="single" w:sz="8" w:space="0" w:color="000000"/>
            </w:tcBorders>
            <w:shd w:val="clear" w:color="auto" w:fill="E7EEF6"/>
            <w:vAlign w:val="center"/>
          </w:tcPr>
          <w:p w14:paraId="541FF65D" w14:textId="77777777" w:rsidR="004A7B94" w:rsidRDefault="00000000">
            <w:pPr>
              <w:spacing w:before="40" w:after="40" w:line="240" w:lineRule="auto"/>
              <w:jc w:val="center"/>
            </w:pPr>
            <w:r>
              <w:rPr>
                <w:b/>
                <w:bCs/>
                <w:sz w:val="18"/>
                <w:szCs w:val="18"/>
              </w:rPr>
              <w:t>Obs. com divergência &gt; 1% (Juazeiro)</w:t>
            </w:r>
          </w:p>
        </w:tc>
        <w:tc>
          <w:tcPr>
            <w:tcW w:w="1374" w:type="dxa"/>
            <w:tcBorders>
              <w:top w:val="single" w:sz="8" w:space="0" w:color="000000"/>
              <w:bottom w:val="single" w:sz="8" w:space="0" w:color="000000"/>
            </w:tcBorders>
            <w:shd w:val="clear" w:color="auto" w:fill="E7EEF6"/>
            <w:vAlign w:val="center"/>
          </w:tcPr>
          <w:p w14:paraId="693B22AD" w14:textId="77777777" w:rsidR="004A7B94" w:rsidRDefault="00000000">
            <w:pPr>
              <w:spacing w:before="40" w:after="40" w:line="240" w:lineRule="auto"/>
              <w:jc w:val="center"/>
            </w:pPr>
            <w:r>
              <w:rPr>
                <w:b/>
                <w:bCs/>
                <w:sz w:val="18"/>
                <w:szCs w:val="18"/>
              </w:rPr>
              <w:t>Erro médio % (Jua.)</w:t>
            </w:r>
          </w:p>
        </w:tc>
      </w:tr>
      <w:tr w:rsidR="004A7B94" w14:paraId="52FA389B" w14:textId="77777777">
        <w:trPr>
          <w:cantSplit/>
          <w:jc w:val="center"/>
        </w:trPr>
        <w:tc>
          <w:tcPr>
            <w:tcW w:w="2748" w:type="dxa"/>
            <w:vAlign w:val="center"/>
          </w:tcPr>
          <w:p w14:paraId="63C07CB7" w14:textId="77777777" w:rsidR="004A7B94" w:rsidRDefault="00000000">
            <w:pPr>
              <w:spacing w:before="40" w:after="40" w:line="240" w:lineRule="auto"/>
            </w:pPr>
            <w:r>
              <w:rPr>
                <w:sz w:val="18"/>
                <w:szCs w:val="18"/>
              </w:rPr>
              <w:t>População</w:t>
            </w:r>
          </w:p>
        </w:tc>
        <w:tc>
          <w:tcPr>
            <w:tcW w:w="1767" w:type="dxa"/>
            <w:vAlign w:val="center"/>
          </w:tcPr>
          <w:p w14:paraId="6A7D5457" w14:textId="77777777" w:rsidR="004A7B94" w:rsidRDefault="00000000">
            <w:pPr>
              <w:spacing w:before="40" w:after="40" w:line="240" w:lineRule="auto"/>
              <w:jc w:val="center"/>
            </w:pPr>
            <w:r>
              <w:rPr>
                <w:sz w:val="18"/>
                <w:szCs w:val="18"/>
              </w:rPr>
              <w:t>6 de 10</w:t>
            </w:r>
          </w:p>
        </w:tc>
        <w:tc>
          <w:tcPr>
            <w:tcW w:w="1374" w:type="dxa"/>
            <w:vAlign w:val="center"/>
          </w:tcPr>
          <w:p w14:paraId="651981F8" w14:textId="77777777" w:rsidR="004A7B94" w:rsidRDefault="00000000">
            <w:pPr>
              <w:spacing w:before="40" w:after="40" w:line="240" w:lineRule="auto"/>
              <w:jc w:val="center"/>
            </w:pPr>
            <w:r>
              <w:rPr>
                <w:sz w:val="18"/>
                <w:szCs w:val="18"/>
              </w:rPr>
              <w:t>2,3</w:t>
            </w:r>
          </w:p>
        </w:tc>
        <w:tc>
          <w:tcPr>
            <w:tcW w:w="1767" w:type="dxa"/>
            <w:vAlign w:val="center"/>
          </w:tcPr>
          <w:p w14:paraId="1E9BE44F" w14:textId="77777777" w:rsidR="004A7B94" w:rsidRDefault="00000000">
            <w:pPr>
              <w:spacing w:before="40" w:after="40" w:line="240" w:lineRule="auto"/>
              <w:jc w:val="center"/>
            </w:pPr>
            <w:r>
              <w:rPr>
                <w:sz w:val="18"/>
                <w:szCs w:val="18"/>
              </w:rPr>
              <w:t>6 de 10</w:t>
            </w:r>
          </w:p>
        </w:tc>
        <w:tc>
          <w:tcPr>
            <w:tcW w:w="1374" w:type="dxa"/>
            <w:vAlign w:val="center"/>
          </w:tcPr>
          <w:p w14:paraId="5D925CAD" w14:textId="77777777" w:rsidR="004A7B94" w:rsidRDefault="00000000">
            <w:pPr>
              <w:spacing w:before="40" w:after="40" w:line="240" w:lineRule="auto"/>
              <w:jc w:val="center"/>
            </w:pPr>
            <w:r>
              <w:rPr>
                <w:sz w:val="18"/>
                <w:szCs w:val="18"/>
              </w:rPr>
              <w:t>2,5</w:t>
            </w:r>
          </w:p>
        </w:tc>
      </w:tr>
      <w:tr w:rsidR="004A7B94" w14:paraId="0E919166" w14:textId="77777777">
        <w:trPr>
          <w:cantSplit/>
          <w:jc w:val="center"/>
        </w:trPr>
        <w:tc>
          <w:tcPr>
            <w:tcW w:w="2748" w:type="dxa"/>
            <w:vAlign w:val="center"/>
          </w:tcPr>
          <w:p w14:paraId="645A7164" w14:textId="77777777" w:rsidR="004A7B94" w:rsidRDefault="00000000">
            <w:pPr>
              <w:spacing w:before="40" w:after="40" w:line="240" w:lineRule="auto"/>
            </w:pPr>
            <w:r>
              <w:rPr>
                <w:sz w:val="18"/>
                <w:szCs w:val="18"/>
              </w:rPr>
              <w:t>PIB nominal</w:t>
            </w:r>
          </w:p>
        </w:tc>
        <w:tc>
          <w:tcPr>
            <w:tcW w:w="1767" w:type="dxa"/>
            <w:vAlign w:val="center"/>
          </w:tcPr>
          <w:p w14:paraId="7CBCF66C" w14:textId="77777777" w:rsidR="004A7B94" w:rsidRDefault="00000000">
            <w:pPr>
              <w:spacing w:before="40" w:after="40" w:line="240" w:lineRule="auto"/>
              <w:jc w:val="center"/>
            </w:pPr>
            <w:r>
              <w:rPr>
                <w:sz w:val="18"/>
                <w:szCs w:val="18"/>
              </w:rPr>
              <w:t>3 de 9</w:t>
            </w:r>
          </w:p>
        </w:tc>
        <w:tc>
          <w:tcPr>
            <w:tcW w:w="1374" w:type="dxa"/>
            <w:vAlign w:val="center"/>
          </w:tcPr>
          <w:p w14:paraId="7846790E" w14:textId="77777777" w:rsidR="004A7B94" w:rsidRDefault="00000000">
            <w:pPr>
              <w:spacing w:before="40" w:after="40" w:line="240" w:lineRule="auto"/>
              <w:jc w:val="center"/>
            </w:pPr>
            <w:r>
              <w:rPr>
                <w:sz w:val="18"/>
                <w:szCs w:val="18"/>
              </w:rPr>
              <w:t>2,5</w:t>
            </w:r>
          </w:p>
        </w:tc>
        <w:tc>
          <w:tcPr>
            <w:tcW w:w="1767" w:type="dxa"/>
            <w:vAlign w:val="center"/>
          </w:tcPr>
          <w:p w14:paraId="429EF69C" w14:textId="77777777" w:rsidR="004A7B94" w:rsidRDefault="00000000">
            <w:pPr>
              <w:spacing w:before="40" w:after="40" w:line="240" w:lineRule="auto"/>
              <w:jc w:val="center"/>
            </w:pPr>
            <w:r>
              <w:rPr>
                <w:sz w:val="18"/>
                <w:szCs w:val="18"/>
              </w:rPr>
              <w:t>3 de 9</w:t>
            </w:r>
          </w:p>
        </w:tc>
        <w:tc>
          <w:tcPr>
            <w:tcW w:w="1374" w:type="dxa"/>
            <w:vAlign w:val="center"/>
          </w:tcPr>
          <w:p w14:paraId="6767A77F" w14:textId="77777777" w:rsidR="004A7B94" w:rsidRDefault="00000000">
            <w:pPr>
              <w:spacing w:before="40" w:after="40" w:line="240" w:lineRule="auto"/>
              <w:jc w:val="center"/>
            </w:pPr>
            <w:r>
              <w:rPr>
                <w:sz w:val="18"/>
                <w:szCs w:val="18"/>
              </w:rPr>
              <w:t>1,2</w:t>
            </w:r>
          </w:p>
        </w:tc>
      </w:tr>
      <w:tr w:rsidR="004A7B94" w14:paraId="1654960D" w14:textId="77777777">
        <w:trPr>
          <w:cantSplit/>
          <w:jc w:val="center"/>
        </w:trPr>
        <w:tc>
          <w:tcPr>
            <w:tcW w:w="2748" w:type="dxa"/>
            <w:vAlign w:val="center"/>
          </w:tcPr>
          <w:p w14:paraId="0183BCDE" w14:textId="77777777" w:rsidR="004A7B94" w:rsidRDefault="00000000">
            <w:pPr>
              <w:spacing w:before="40" w:after="40" w:line="240" w:lineRule="auto"/>
            </w:pPr>
            <w:r>
              <w:rPr>
                <w:sz w:val="18"/>
                <w:szCs w:val="18"/>
              </w:rPr>
              <w:lastRenderedPageBreak/>
              <w:t>Deflator IPCA (2024=1)</w:t>
            </w:r>
          </w:p>
        </w:tc>
        <w:tc>
          <w:tcPr>
            <w:tcW w:w="1767" w:type="dxa"/>
            <w:vAlign w:val="center"/>
          </w:tcPr>
          <w:p w14:paraId="35F136B7" w14:textId="77777777" w:rsidR="004A7B94" w:rsidRDefault="00000000">
            <w:pPr>
              <w:spacing w:before="40" w:after="40" w:line="240" w:lineRule="auto"/>
              <w:jc w:val="center"/>
            </w:pPr>
            <w:r>
              <w:rPr>
                <w:sz w:val="18"/>
                <w:szCs w:val="18"/>
              </w:rPr>
              <w:t>7 de 10</w:t>
            </w:r>
          </w:p>
        </w:tc>
        <w:tc>
          <w:tcPr>
            <w:tcW w:w="1374" w:type="dxa"/>
            <w:vAlign w:val="center"/>
          </w:tcPr>
          <w:p w14:paraId="01CCC874" w14:textId="77777777" w:rsidR="004A7B94" w:rsidRDefault="00000000">
            <w:pPr>
              <w:spacing w:before="40" w:after="40" w:line="240" w:lineRule="auto"/>
              <w:jc w:val="center"/>
            </w:pPr>
            <w:r>
              <w:rPr>
                <w:sz w:val="18"/>
                <w:szCs w:val="18"/>
              </w:rPr>
              <w:t>1,8</w:t>
            </w:r>
          </w:p>
        </w:tc>
        <w:tc>
          <w:tcPr>
            <w:tcW w:w="1767" w:type="dxa"/>
            <w:vAlign w:val="center"/>
          </w:tcPr>
          <w:p w14:paraId="2832AB09" w14:textId="77777777" w:rsidR="004A7B94" w:rsidRDefault="00000000">
            <w:pPr>
              <w:spacing w:before="40" w:after="40" w:line="240" w:lineRule="auto"/>
              <w:jc w:val="center"/>
            </w:pPr>
            <w:r>
              <w:rPr>
                <w:sz w:val="18"/>
                <w:szCs w:val="18"/>
              </w:rPr>
              <w:t>7 de 10</w:t>
            </w:r>
          </w:p>
        </w:tc>
        <w:tc>
          <w:tcPr>
            <w:tcW w:w="1374" w:type="dxa"/>
            <w:vAlign w:val="center"/>
          </w:tcPr>
          <w:p w14:paraId="3AD84825" w14:textId="77777777" w:rsidR="004A7B94" w:rsidRDefault="00000000">
            <w:pPr>
              <w:spacing w:before="40" w:after="40" w:line="240" w:lineRule="auto"/>
              <w:jc w:val="center"/>
            </w:pPr>
            <w:r>
              <w:rPr>
                <w:sz w:val="18"/>
                <w:szCs w:val="18"/>
              </w:rPr>
              <w:t>1,8</w:t>
            </w:r>
          </w:p>
        </w:tc>
      </w:tr>
      <w:tr w:rsidR="004A7B94" w14:paraId="157C629D" w14:textId="77777777">
        <w:trPr>
          <w:cantSplit/>
          <w:jc w:val="center"/>
        </w:trPr>
        <w:tc>
          <w:tcPr>
            <w:tcW w:w="2748" w:type="dxa"/>
            <w:vAlign w:val="center"/>
          </w:tcPr>
          <w:p w14:paraId="460D25B2" w14:textId="77777777" w:rsidR="004A7B94" w:rsidRDefault="00000000">
            <w:pPr>
              <w:spacing w:before="40" w:after="40" w:line="240" w:lineRule="auto"/>
            </w:pPr>
            <w:r>
              <w:rPr>
                <w:sz w:val="18"/>
                <w:szCs w:val="18"/>
              </w:rPr>
              <w:t>Receita total (bruta, exceto intra)</w:t>
            </w:r>
          </w:p>
        </w:tc>
        <w:tc>
          <w:tcPr>
            <w:tcW w:w="1767" w:type="dxa"/>
            <w:vAlign w:val="center"/>
          </w:tcPr>
          <w:p w14:paraId="016C079E" w14:textId="77777777" w:rsidR="004A7B94" w:rsidRDefault="00000000">
            <w:pPr>
              <w:spacing w:before="40" w:after="40" w:line="240" w:lineRule="auto"/>
              <w:jc w:val="center"/>
            </w:pPr>
            <w:r>
              <w:rPr>
                <w:sz w:val="18"/>
                <w:szCs w:val="18"/>
              </w:rPr>
              <w:t>10 de 10</w:t>
            </w:r>
          </w:p>
        </w:tc>
        <w:tc>
          <w:tcPr>
            <w:tcW w:w="1374" w:type="dxa"/>
            <w:vAlign w:val="center"/>
          </w:tcPr>
          <w:p w14:paraId="286CE5BB" w14:textId="77777777" w:rsidR="004A7B94" w:rsidRDefault="00000000">
            <w:pPr>
              <w:spacing w:before="40" w:after="40" w:line="240" w:lineRule="auto"/>
              <w:jc w:val="center"/>
            </w:pPr>
            <w:r>
              <w:rPr>
                <w:sz w:val="18"/>
                <w:szCs w:val="18"/>
              </w:rPr>
              <w:t>9,7</w:t>
            </w:r>
          </w:p>
        </w:tc>
        <w:tc>
          <w:tcPr>
            <w:tcW w:w="1767" w:type="dxa"/>
            <w:vAlign w:val="center"/>
          </w:tcPr>
          <w:p w14:paraId="74B60CA6" w14:textId="77777777" w:rsidR="004A7B94" w:rsidRDefault="00000000">
            <w:pPr>
              <w:spacing w:before="40" w:after="40" w:line="240" w:lineRule="auto"/>
              <w:jc w:val="center"/>
            </w:pPr>
            <w:r>
              <w:rPr>
                <w:sz w:val="18"/>
                <w:szCs w:val="18"/>
              </w:rPr>
              <w:t>7 de 10</w:t>
            </w:r>
          </w:p>
        </w:tc>
        <w:tc>
          <w:tcPr>
            <w:tcW w:w="1374" w:type="dxa"/>
            <w:vAlign w:val="center"/>
          </w:tcPr>
          <w:p w14:paraId="07104038" w14:textId="77777777" w:rsidR="004A7B94" w:rsidRDefault="00000000">
            <w:pPr>
              <w:spacing w:before="40" w:after="40" w:line="240" w:lineRule="auto"/>
              <w:jc w:val="center"/>
            </w:pPr>
            <w:r>
              <w:rPr>
                <w:sz w:val="18"/>
                <w:szCs w:val="18"/>
              </w:rPr>
              <w:t>1,6</w:t>
            </w:r>
          </w:p>
        </w:tc>
      </w:tr>
      <w:tr w:rsidR="004A7B94" w14:paraId="001B31F2" w14:textId="77777777">
        <w:trPr>
          <w:cantSplit/>
          <w:jc w:val="center"/>
        </w:trPr>
        <w:tc>
          <w:tcPr>
            <w:tcW w:w="2748" w:type="dxa"/>
            <w:vAlign w:val="center"/>
          </w:tcPr>
          <w:p w14:paraId="5FDFD256" w14:textId="77777777" w:rsidR="004A7B94" w:rsidRDefault="00000000">
            <w:pPr>
              <w:spacing w:before="40" w:after="40" w:line="240" w:lineRule="auto"/>
            </w:pPr>
            <w:r>
              <w:rPr>
                <w:sz w:val="18"/>
                <w:szCs w:val="18"/>
              </w:rPr>
              <w:t>Receita tributária própria</w:t>
            </w:r>
          </w:p>
        </w:tc>
        <w:tc>
          <w:tcPr>
            <w:tcW w:w="1767" w:type="dxa"/>
            <w:vAlign w:val="center"/>
          </w:tcPr>
          <w:p w14:paraId="28951B04" w14:textId="77777777" w:rsidR="004A7B94" w:rsidRDefault="00000000">
            <w:pPr>
              <w:spacing w:before="40" w:after="40" w:line="240" w:lineRule="auto"/>
              <w:jc w:val="center"/>
            </w:pPr>
            <w:r>
              <w:rPr>
                <w:sz w:val="18"/>
                <w:szCs w:val="18"/>
              </w:rPr>
              <w:t>10 de 10</w:t>
            </w:r>
          </w:p>
        </w:tc>
        <w:tc>
          <w:tcPr>
            <w:tcW w:w="1374" w:type="dxa"/>
            <w:vAlign w:val="center"/>
          </w:tcPr>
          <w:p w14:paraId="7B3A1FE6" w14:textId="77777777" w:rsidR="004A7B94" w:rsidRDefault="00000000">
            <w:pPr>
              <w:spacing w:before="40" w:after="40" w:line="240" w:lineRule="auto"/>
              <w:jc w:val="center"/>
            </w:pPr>
            <w:r>
              <w:rPr>
                <w:sz w:val="18"/>
                <w:szCs w:val="18"/>
              </w:rPr>
              <w:t>10,6</w:t>
            </w:r>
          </w:p>
        </w:tc>
        <w:tc>
          <w:tcPr>
            <w:tcW w:w="1767" w:type="dxa"/>
            <w:vAlign w:val="center"/>
          </w:tcPr>
          <w:p w14:paraId="7FE6A446" w14:textId="77777777" w:rsidR="004A7B94" w:rsidRDefault="00000000">
            <w:pPr>
              <w:spacing w:before="40" w:after="40" w:line="240" w:lineRule="auto"/>
              <w:jc w:val="center"/>
            </w:pPr>
            <w:r>
              <w:rPr>
                <w:sz w:val="18"/>
                <w:szCs w:val="18"/>
              </w:rPr>
              <w:t>10 de 10</w:t>
            </w:r>
          </w:p>
        </w:tc>
        <w:tc>
          <w:tcPr>
            <w:tcW w:w="1374" w:type="dxa"/>
            <w:vAlign w:val="center"/>
          </w:tcPr>
          <w:p w14:paraId="4E391D05" w14:textId="77777777" w:rsidR="004A7B94" w:rsidRDefault="00000000">
            <w:pPr>
              <w:spacing w:before="40" w:after="40" w:line="240" w:lineRule="auto"/>
              <w:jc w:val="center"/>
            </w:pPr>
            <w:r>
              <w:rPr>
                <w:sz w:val="18"/>
                <w:szCs w:val="18"/>
              </w:rPr>
              <w:t>20,7</w:t>
            </w:r>
          </w:p>
        </w:tc>
      </w:tr>
      <w:tr w:rsidR="004A7B94" w14:paraId="29AF3118" w14:textId="77777777">
        <w:trPr>
          <w:cantSplit/>
          <w:jc w:val="center"/>
        </w:trPr>
        <w:tc>
          <w:tcPr>
            <w:tcW w:w="2748" w:type="dxa"/>
            <w:vAlign w:val="center"/>
          </w:tcPr>
          <w:p w14:paraId="2E57BE52" w14:textId="77777777" w:rsidR="004A7B94" w:rsidRDefault="00000000">
            <w:pPr>
              <w:spacing w:before="40" w:after="40" w:line="240" w:lineRule="auto"/>
            </w:pPr>
            <w:r>
              <w:rPr>
                <w:sz w:val="18"/>
                <w:szCs w:val="18"/>
              </w:rPr>
              <w:t>Transferências intergovernamentais</w:t>
            </w:r>
          </w:p>
        </w:tc>
        <w:tc>
          <w:tcPr>
            <w:tcW w:w="1767" w:type="dxa"/>
            <w:vAlign w:val="center"/>
          </w:tcPr>
          <w:p w14:paraId="772D2C79" w14:textId="77777777" w:rsidR="004A7B94" w:rsidRDefault="00000000">
            <w:pPr>
              <w:spacing w:before="40" w:after="40" w:line="240" w:lineRule="auto"/>
              <w:jc w:val="center"/>
            </w:pPr>
            <w:r>
              <w:rPr>
                <w:sz w:val="18"/>
                <w:szCs w:val="18"/>
              </w:rPr>
              <w:t>7 de 10</w:t>
            </w:r>
          </w:p>
        </w:tc>
        <w:tc>
          <w:tcPr>
            <w:tcW w:w="1374" w:type="dxa"/>
            <w:vAlign w:val="center"/>
          </w:tcPr>
          <w:p w14:paraId="1B1020A2" w14:textId="77777777" w:rsidR="004A7B94" w:rsidRDefault="00000000">
            <w:pPr>
              <w:spacing w:before="40" w:after="40" w:line="240" w:lineRule="auto"/>
              <w:jc w:val="center"/>
            </w:pPr>
            <w:r>
              <w:rPr>
                <w:sz w:val="18"/>
                <w:szCs w:val="18"/>
              </w:rPr>
              <w:t>5,7</w:t>
            </w:r>
          </w:p>
        </w:tc>
        <w:tc>
          <w:tcPr>
            <w:tcW w:w="1767" w:type="dxa"/>
            <w:vAlign w:val="center"/>
          </w:tcPr>
          <w:p w14:paraId="54C0B84C" w14:textId="77777777" w:rsidR="004A7B94" w:rsidRDefault="00000000">
            <w:pPr>
              <w:spacing w:before="40" w:after="40" w:line="240" w:lineRule="auto"/>
              <w:jc w:val="center"/>
            </w:pPr>
            <w:r>
              <w:rPr>
                <w:sz w:val="18"/>
                <w:szCs w:val="18"/>
              </w:rPr>
              <w:t>10 de 10</w:t>
            </w:r>
          </w:p>
        </w:tc>
        <w:tc>
          <w:tcPr>
            <w:tcW w:w="1374" w:type="dxa"/>
            <w:vAlign w:val="center"/>
          </w:tcPr>
          <w:p w14:paraId="006B2676" w14:textId="77777777" w:rsidR="004A7B94" w:rsidRDefault="00000000">
            <w:pPr>
              <w:spacing w:before="40" w:after="40" w:line="240" w:lineRule="auto"/>
              <w:jc w:val="center"/>
            </w:pPr>
            <w:r>
              <w:rPr>
                <w:sz w:val="18"/>
                <w:szCs w:val="18"/>
              </w:rPr>
              <w:t>11,4</w:t>
            </w:r>
          </w:p>
        </w:tc>
      </w:tr>
      <w:tr w:rsidR="004A7B94" w14:paraId="3961E18F" w14:textId="77777777">
        <w:trPr>
          <w:cantSplit/>
          <w:jc w:val="center"/>
        </w:trPr>
        <w:tc>
          <w:tcPr>
            <w:tcW w:w="2748" w:type="dxa"/>
            <w:vAlign w:val="center"/>
          </w:tcPr>
          <w:p w14:paraId="40FB3059" w14:textId="77777777" w:rsidR="004A7B94" w:rsidRDefault="00000000">
            <w:pPr>
              <w:spacing w:before="40" w:after="40" w:line="240" w:lineRule="auto"/>
            </w:pPr>
            <w:r>
              <w:rPr>
                <w:sz w:val="18"/>
                <w:szCs w:val="18"/>
              </w:rPr>
              <w:t>Despesa total liquidada</w:t>
            </w:r>
          </w:p>
        </w:tc>
        <w:tc>
          <w:tcPr>
            <w:tcW w:w="1767" w:type="dxa"/>
            <w:vAlign w:val="center"/>
          </w:tcPr>
          <w:p w14:paraId="7F7AA85F" w14:textId="77777777" w:rsidR="004A7B94" w:rsidRDefault="00000000">
            <w:pPr>
              <w:spacing w:before="40" w:after="40" w:line="240" w:lineRule="auto"/>
              <w:jc w:val="center"/>
            </w:pPr>
            <w:r>
              <w:rPr>
                <w:sz w:val="18"/>
                <w:szCs w:val="18"/>
              </w:rPr>
              <w:t>4 de 10</w:t>
            </w:r>
          </w:p>
        </w:tc>
        <w:tc>
          <w:tcPr>
            <w:tcW w:w="1374" w:type="dxa"/>
            <w:vAlign w:val="center"/>
          </w:tcPr>
          <w:p w14:paraId="1F9A4B89" w14:textId="77777777" w:rsidR="004A7B94" w:rsidRDefault="00000000">
            <w:pPr>
              <w:spacing w:before="40" w:after="40" w:line="240" w:lineRule="auto"/>
              <w:jc w:val="center"/>
            </w:pPr>
            <w:r>
              <w:rPr>
                <w:sz w:val="18"/>
                <w:szCs w:val="18"/>
              </w:rPr>
              <w:t>2,7</w:t>
            </w:r>
          </w:p>
        </w:tc>
        <w:tc>
          <w:tcPr>
            <w:tcW w:w="1767" w:type="dxa"/>
            <w:vAlign w:val="center"/>
          </w:tcPr>
          <w:p w14:paraId="7D508688" w14:textId="77777777" w:rsidR="004A7B94" w:rsidRDefault="00000000">
            <w:pPr>
              <w:spacing w:before="40" w:after="40" w:line="240" w:lineRule="auto"/>
              <w:jc w:val="center"/>
            </w:pPr>
            <w:r>
              <w:rPr>
                <w:sz w:val="18"/>
                <w:szCs w:val="18"/>
              </w:rPr>
              <w:t>2 de 10</w:t>
            </w:r>
          </w:p>
        </w:tc>
        <w:tc>
          <w:tcPr>
            <w:tcW w:w="1374" w:type="dxa"/>
            <w:vAlign w:val="center"/>
          </w:tcPr>
          <w:p w14:paraId="1545FF5A" w14:textId="77777777" w:rsidR="004A7B94" w:rsidRDefault="00000000">
            <w:pPr>
              <w:spacing w:before="40" w:after="40" w:line="240" w:lineRule="auto"/>
              <w:jc w:val="center"/>
            </w:pPr>
            <w:r>
              <w:rPr>
                <w:sz w:val="18"/>
                <w:szCs w:val="18"/>
              </w:rPr>
              <w:t>1,1</w:t>
            </w:r>
          </w:p>
        </w:tc>
      </w:tr>
      <w:tr w:rsidR="004A7B94" w14:paraId="5AACD566" w14:textId="77777777">
        <w:trPr>
          <w:cantSplit/>
          <w:jc w:val="center"/>
        </w:trPr>
        <w:tc>
          <w:tcPr>
            <w:tcW w:w="2748" w:type="dxa"/>
            <w:vAlign w:val="center"/>
          </w:tcPr>
          <w:p w14:paraId="7B16F7D3" w14:textId="77777777" w:rsidR="004A7B94" w:rsidRDefault="00000000">
            <w:pPr>
              <w:spacing w:before="40" w:after="40" w:line="240" w:lineRule="auto"/>
            </w:pPr>
            <w:r>
              <w:rPr>
                <w:sz w:val="18"/>
                <w:szCs w:val="18"/>
              </w:rPr>
              <w:t>Despesa com pessoal</w:t>
            </w:r>
          </w:p>
        </w:tc>
        <w:tc>
          <w:tcPr>
            <w:tcW w:w="1767" w:type="dxa"/>
            <w:vAlign w:val="center"/>
          </w:tcPr>
          <w:p w14:paraId="3B2E416E" w14:textId="77777777" w:rsidR="004A7B94" w:rsidRDefault="00000000">
            <w:pPr>
              <w:spacing w:before="40" w:after="40" w:line="240" w:lineRule="auto"/>
              <w:jc w:val="center"/>
            </w:pPr>
            <w:r>
              <w:rPr>
                <w:sz w:val="18"/>
                <w:szCs w:val="18"/>
              </w:rPr>
              <w:t>10 de 10</w:t>
            </w:r>
          </w:p>
        </w:tc>
        <w:tc>
          <w:tcPr>
            <w:tcW w:w="1374" w:type="dxa"/>
            <w:vAlign w:val="center"/>
          </w:tcPr>
          <w:p w14:paraId="7890E276" w14:textId="77777777" w:rsidR="004A7B94" w:rsidRDefault="00000000">
            <w:pPr>
              <w:spacing w:before="40" w:after="40" w:line="240" w:lineRule="auto"/>
              <w:jc w:val="center"/>
            </w:pPr>
            <w:r>
              <w:rPr>
                <w:sz w:val="18"/>
                <w:szCs w:val="18"/>
              </w:rPr>
              <w:t>24,6</w:t>
            </w:r>
          </w:p>
        </w:tc>
        <w:tc>
          <w:tcPr>
            <w:tcW w:w="1767" w:type="dxa"/>
            <w:vAlign w:val="center"/>
          </w:tcPr>
          <w:p w14:paraId="694CD056" w14:textId="77777777" w:rsidR="004A7B94" w:rsidRDefault="00000000">
            <w:pPr>
              <w:spacing w:before="40" w:after="40" w:line="240" w:lineRule="auto"/>
              <w:jc w:val="center"/>
            </w:pPr>
            <w:r>
              <w:rPr>
                <w:sz w:val="18"/>
                <w:szCs w:val="18"/>
              </w:rPr>
              <w:t>8 de 10</w:t>
            </w:r>
          </w:p>
        </w:tc>
        <w:tc>
          <w:tcPr>
            <w:tcW w:w="1374" w:type="dxa"/>
            <w:vAlign w:val="center"/>
          </w:tcPr>
          <w:p w14:paraId="42E15CAB" w14:textId="77777777" w:rsidR="004A7B94" w:rsidRDefault="00000000">
            <w:pPr>
              <w:spacing w:before="40" w:after="40" w:line="240" w:lineRule="auto"/>
              <w:jc w:val="center"/>
            </w:pPr>
            <w:r>
              <w:rPr>
                <w:sz w:val="18"/>
                <w:szCs w:val="18"/>
              </w:rPr>
              <w:t>2,7</w:t>
            </w:r>
          </w:p>
        </w:tc>
      </w:tr>
      <w:tr w:rsidR="004A7B94" w14:paraId="41717B22" w14:textId="77777777">
        <w:trPr>
          <w:cantSplit/>
          <w:jc w:val="center"/>
        </w:trPr>
        <w:tc>
          <w:tcPr>
            <w:tcW w:w="2748" w:type="dxa"/>
            <w:vAlign w:val="center"/>
          </w:tcPr>
          <w:p w14:paraId="33839C9F" w14:textId="77777777" w:rsidR="004A7B94" w:rsidRDefault="00000000">
            <w:pPr>
              <w:spacing w:before="40" w:after="40" w:line="240" w:lineRule="auto"/>
            </w:pPr>
            <w:r>
              <w:rPr>
                <w:sz w:val="18"/>
                <w:szCs w:val="18"/>
              </w:rPr>
              <w:t>Despesa com investimentos</w:t>
            </w:r>
          </w:p>
        </w:tc>
        <w:tc>
          <w:tcPr>
            <w:tcW w:w="1767" w:type="dxa"/>
            <w:vAlign w:val="center"/>
          </w:tcPr>
          <w:p w14:paraId="5B1C4F2F" w14:textId="77777777" w:rsidR="004A7B94" w:rsidRDefault="00000000">
            <w:pPr>
              <w:spacing w:before="40" w:after="40" w:line="240" w:lineRule="auto"/>
              <w:jc w:val="center"/>
            </w:pPr>
            <w:r>
              <w:rPr>
                <w:sz w:val="18"/>
                <w:szCs w:val="18"/>
              </w:rPr>
              <w:t>10 de 10</w:t>
            </w:r>
          </w:p>
        </w:tc>
        <w:tc>
          <w:tcPr>
            <w:tcW w:w="1374" w:type="dxa"/>
            <w:vAlign w:val="center"/>
          </w:tcPr>
          <w:p w14:paraId="6816AC97" w14:textId="77777777" w:rsidR="004A7B94" w:rsidRDefault="00000000">
            <w:pPr>
              <w:spacing w:before="40" w:after="40" w:line="240" w:lineRule="auto"/>
              <w:jc w:val="center"/>
            </w:pPr>
            <w:r>
              <w:rPr>
                <w:sz w:val="18"/>
                <w:szCs w:val="18"/>
              </w:rPr>
              <w:t>31,1</w:t>
            </w:r>
          </w:p>
        </w:tc>
        <w:tc>
          <w:tcPr>
            <w:tcW w:w="1767" w:type="dxa"/>
            <w:vAlign w:val="center"/>
          </w:tcPr>
          <w:p w14:paraId="48E819FC" w14:textId="77777777" w:rsidR="004A7B94" w:rsidRDefault="00000000">
            <w:pPr>
              <w:spacing w:before="40" w:after="40" w:line="240" w:lineRule="auto"/>
              <w:jc w:val="center"/>
            </w:pPr>
            <w:r>
              <w:rPr>
                <w:sz w:val="18"/>
                <w:szCs w:val="18"/>
              </w:rPr>
              <w:t>10 de 10</w:t>
            </w:r>
          </w:p>
        </w:tc>
        <w:tc>
          <w:tcPr>
            <w:tcW w:w="1374" w:type="dxa"/>
            <w:vAlign w:val="center"/>
          </w:tcPr>
          <w:p w14:paraId="0B39BF6D" w14:textId="77777777" w:rsidR="004A7B94" w:rsidRDefault="00000000">
            <w:pPr>
              <w:spacing w:before="40" w:after="40" w:line="240" w:lineRule="auto"/>
              <w:jc w:val="center"/>
            </w:pPr>
            <w:r>
              <w:rPr>
                <w:sz w:val="18"/>
                <w:szCs w:val="18"/>
              </w:rPr>
              <w:t>23,6</w:t>
            </w:r>
          </w:p>
        </w:tc>
      </w:tr>
      <w:tr w:rsidR="004A7B94" w14:paraId="24DFE526" w14:textId="77777777">
        <w:trPr>
          <w:cantSplit/>
          <w:jc w:val="center"/>
        </w:trPr>
        <w:tc>
          <w:tcPr>
            <w:tcW w:w="2748" w:type="dxa"/>
            <w:vAlign w:val="center"/>
          </w:tcPr>
          <w:p w14:paraId="398DAC95" w14:textId="77777777" w:rsidR="004A7B94" w:rsidRDefault="00000000">
            <w:pPr>
              <w:spacing w:before="40" w:after="40" w:line="240" w:lineRule="auto"/>
            </w:pPr>
            <w:r>
              <w:rPr>
                <w:sz w:val="18"/>
                <w:szCs w:val="18"/>
              </w:rPr>
              <w:t>Grau de dependência (%)</w:t>
            </w:r>
          </w:p>
        </w:tc>
        <w:tc>
          <w:tcPr>
            <w:tcW w:w="1767" w:type="dxa"/>
            <w:vAlign w:val="center"/>
          </w:tcPr>
          <w:p w14:paraId="0B2292D2" w14:textId="77777777" w:rsidR="004A7B94" w:rsidRDefault="00000000">
            <w:pPr>
              <w:spacing w:before="40" w:after="40" w:line="240" w:lineRule="auto"/>
              <w:jc w:val="center"/>
            </w:pPr>
            <w:r>
              <w:rPr>
                <w:sz w:val="18"/>
                <w:szCs w:val="18"/>
              </w:rPr>
              <w:t>10 de 10</w:t>
            </w:r>
          </w:p>
        </w:tc>
        <w:tc>
          <w:tcPr>
            <w:tcW w:w="1374" w:type="dxa"/>
            <w:vAlign w:val="center"/>
          </w:tcPr>
          <w:p w14:paraId="486728BA" w14:textId="77777777" w:rsidR="004A7B94" w:rsidRDefault="00000000">
            <w:pPr>
              <w:spacing w:before="40" w:after="40" w:line="240" w:lineRule="auto"/>
              <w:jc w:val="center"/>
            </w:pPr>
            <w:r>
              <w:rPr>
                <w:sz w:val="18"/>
                <w:szCs w:val="18"/>
              </w:rPr>
              <w:t>10,3</w:t>
            </w:r>
          </w:p>
        </w:tc>
        <w:tc>
          <w:tcPr>
            <w:tcW w:w="1767" w:type="dxa"/>
            <w:vAlign w:val="center"/>
          </w:tcPr>
          <w:p w14:paraId="38924861" w14:textId="77777777" w:rsidR="004A7B94" w:rsidRDefault="00000000">
            <w:pPr>
              <w:spacing w:before="40" w:after="40" w:line="240" w:lineRule="auto"/>
              <w:jc w:val="center"/>
            </w:pPr>
            <w:r>
              <w:rPr>
                <w:sz w:val="18"/>
                <w:szCs w:val="18"/>
              </w:rPr>
              <w:t>10 de 10</w:t>
            </w:r>
          </w:p>
        </w:tc>
        <w:tc>
          <w:tcPr>
            <w:tcW w:w="1374" w:type="dxa"/>
            <w:vAlign w:val="center"/>
          </w:tcPr>
          <w:p w14:paraId="5EEF7ECA" w14:textId="77777777" w:rsidR="004A7B94" w:rsidRDefault="00000000">
            <w:pPr>
              <w:spacing w:before="40" w:after="40" w:line="240" w:lineRule="auto"/>
              <w:jc w:val="center"/>
            </w:pPr>
            <w:r>
              <w:rPr>
                <w:sz w:val="18"/>
                <w:szCs w:val="18"/>
              </w:rPr>
              <w:t>13,2</w:t>
            </w:r>
          </w:p>
        </w:tc>
      </w:tr>
      <w:tr w:rsidR="004A7B94" w14:paraId="3776FAA9" w14:textId="77777777">
        <w:trPr>
          <w:cantSplit/>
          <w:jc w:val="center"/>
        </w:trPr>
        <w:tc>
          <w:tcPr>
            <w:tcW w:w="2748" w:type="dxa"/>
            <w:tcBorders>
              <w:bottom w:val="single" w:sz="8" w:space="0" w:color="000000"/>
            </w:tcBorders>
            <w:vAlign w:val="center"/>
          </w:tcPr>
          <w:p w14:paraId="3C66AD82" w14:textId="77777777" w:rsidR="004A7B94" w:rsidRDefault="00000000">
            <w:pPr>
              <w:spacing w:before="40" w:after="40" w:line="240" w:lineRule="auto"/>
            </w:pPr>
            <w:r>
              <w:rPr>
                <w:sz w:val="18"/>
                <w:szCs w:val="18"/>
              </w:rPr>
              <w:t>Esforço arrecadatório (% PIB)</w:t>
            </w:r>
          </w:p>
        </w:tc>
        <w:tc>
          <w:tcPr>
            <w:tcW w:w="1767" w:type="dxa"/>
            <w:tcBorders>
              <w:bottom w:val="single" w:sz="8" w:space="0" w:color="000000"/>
            </w:tcBorders>
            <w:vAlign w:val="center"/>
          </w:tcPr>
          <w:p w14:paraId="4A1B31BD" w14:textId="77777777" w:rsidR="004A7B94" w:rsidRDefault="00000000">
            <w:pPr>
              <w:spacing w:before="40" w:after="40" w:line="240" w:lineRule="auto"/>
              <w:jc w:val="center"/>
            </w:pPr>
            <w:r>
              <w:rPr>
                <w:sz w:val="18"/>
                <w:szCs w:val="18"/>
              </w:rPr>
              <w:t>9 de 9</w:t>
            </w:r>
          </w:p>
        </w:tc>
        <w:tc>
          <w:tcPr>
            <w:tcW w:w="1374" w:type="dxa"/>
            <w:tcBorders>
              <w:bottom w:val="single" w:sz="8" w:space="0" w:color="000000"/>
            </w:tcBorders>
            <w:vAlign w:val="center"/>
          </w:tcPr>
          <w:p w14:paraId="104FED84" w14:textId="77777777" w:rsidR="004A7B94" w:rsidRDefault="00000000">
            <w:pPr>
              <w:spacing w:before="40" w:after="40" w:line="240" w:lineRule="auto"/>
              <w:jc w:val="center"/>
            </w:pPr>
            <w:r>
              <w:rPr>
                <w:sz w:val="18"/>
                <w:szCs w:val="18"/>
              </w:rPr>
              <w:t>10,6</w:t>
            </w:r>
          </w:p>
        </w:tc>
        <w:tc>
          <w:tcPr>
            <w:tcW w:w="1767" w:type="dxa"/>
            <w:tcBorders>
              <w:bottom w:val="single" w:sz="8" w:space="0" w:color="000000"/>
            </w:tcBorders>
            <w:vAlign w:val="center"/>
          </w:tcPr>
          <w:p w14:paraId="655789DD" w14:textId="77777777" w:rsidR="004A7B94" w:rsidRDefault="00000000">
            <w:pPr>
              <w:spacing w:before="40" w:after="40" w:line="240" w:lineRule="auto"/>
              <w:jc w:val="center"/>
            </w:pPr>
            <w:r>
              <w:rPr>
                <w:sz w:val="18"/>
                <w:szCs w:val="18"/>
              </w:rPr>
              <w:t>9 de 9</w:t>
            </w:r>
          </w:p>
        </w:tc>
        <w:tc>
          <w:tcPr>
            <w:tcW w:w="1374" w:type="dxa"/>
            <w:tcBorders>
              <w:bottom w:val="single" w:sz="8" w:space="0" w:color="000000"/>
            </w:tcBorders>
            <w:vAlign w:val="center"/>
          </w:tcPr>
          <w:p w14:paraId="6A50C3DE" w14:textId="77777777" w:rsidR="004A7B94" w:rsidRDefault="00000000">
            <w:pPr>
              <w:spacing w:before="40" w:after="40" w:line="240" w:lineRule="auto"/>
              <w:jc w:val="center"/>
            </w:pPr>
            <w:r>
              <w:rPr>
                <w:sz w:val="18"/>
                <w:szCs w:val="18"/>
              </w:rPr>
              <w:t>22,8</w:t>
            </w:r>
          </w:p>
        </w:tc>
      </w:tr>
    </w:tbl>
    <w:p w14:paraId="6A7AE528" w14:textId="77777777" w:rsidR="004A7B94" w:rsidRDefault="00000000">
      <w:pPr>
        <w:spacing w:before="80" w:after="240" w:line="240" w:lineRule="auto"/>
      </w:pPr>
      <w:r>
        <w:rPr>
          <w:i/>
          <w:iCs/>
          <w:sz w:val="18"/>
          <w:szCs w:val="18"/>
        </w:rPr>
        <w:t>Fonte: elaboração própria. Divergência: diferença absoluta superior a 1% entre o valor da base original e o valor verificado nas fontes oficiais.</w:t>
      </w:r>
    </w:p>
    <w:sectPr w:rsidR="004A7B94">
      <w:footerReference w:type="default" r:id="rId24"/>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DD695" w14:textId="77777777" w:rsidR="00224C55" w:rsidRDefault="00224C55" w:rsidP="00D81B2F">
      <w:pPr>
        <w:spacing w:line="240" w:lineRule="auto"/>
      </w:pPr>
      <w:r>
        <w:separator/>
      </w:r>
    </w:p>
  </w:endnote>
  <w:endnote w:type="continuationSeparator" w:id="0">
    <w:p w14:paraId="38CAE9D3" w14:textId="77777777" w:rsidR="00224C55" w:rsidRDefault="00224C55" w:rsidP="00D81B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3610BB-9D4D-4892-BC80-D0BC60BBA312}"/>
  </w:font>
  <w:font w:name="Cambria">
    <w:panose1 w:val="02040503050406030204"/>
    <w:charset w:val="00"/>
    <w:family w:val="roman"/>
    <w:pitch w:val="variable"/>
    <w:sig w:usb0="E00006FF" w:usb1="420024FF" w:usb2="02000000" w:usb3="00000000" w:csb0="0000019F" w:csb1="00000000"/>
    <w:embedRegular r:id="rId2" w:fontKey="{5EABFE54-4DA1-48C0-95B1-1C02A631A0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1E8F" w14:textId="77777777" w:rsidR="004A7B94" w:rsidRDefault="00000000">
    <w:pPr>
      <w:pStyle w:val="Rodap"/>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7905F" w14:textId="77777777" w:rsidR="00224C55" w:rsidRDefault="00224C55" w:rsidP="00D81B2F">
      <w:pPr>
        <w:spacing w:line="240" w:lineRule="auto"/>
      </w:pPr>
      <w:r>
        <w:separator/>
      </w:r>
    </w:p>
  </w:footnote>
  <w:footnote w:type="continuationSeparator" w:id="0">
    <w:p w14:paraId="5670BCA4" w14:textId="77777777" w:rsidR="00224C55" w:rsidRDefault="00224C55" w:rsidP="00D81B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43A3FE4"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abstractNum w:abstractNumId="0" w15:restartNumberingAfterBreak="0">
    <w:nsid w:val="0B6D7F71"/>
    <w:multiLevelType w:val="multilevel"/>
    <w:tmpl w:val="AF9C75E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8E7F89"/>
    <w:multiLevelType w:val="multilevel"/>
    <w:tmpl w:val="DF2C405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1245522"/>
    <w:multiLevelType w:val="multilevel"/>
    <w:tmpl w:val="7706B7D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2C23F52"/>
    <w:multiLevelType w:val="hybridMultilevel"/>
    <w:tmpl w:val="48AEA7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5715B59"/>
    <w:multiLevelType w:val="multilevel"/>
    <w:tmpl w:val="81AE692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7E22764"/>
    <w:multiLevelType w:val="multilevel"/>
    <w:tmpl w:val="9E92E4A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878674E"/>
    <w:multiLevelType w:val="multilevel"/>
    <w:tmpl w:val="D09444D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66475536">
    <w:abstractNumId w:val="1"/>
  </w:num>
  <w:num w:numId="2" w16cid:durableId="625476576">
    <w:abstractNumId w:val="6"/>
  </w:num>
  <w:num w:numId="3" w16cid:durableId="830757808">
    <w:abstractNumId w:val="5"/>
  </w:num>
  <w:num w:numId="4" w16cid:durableId="1079210278">
    <w:abstractNumId w:val="2"/>
  </w:num>
  <w:num w:numId="5" w16cid:durableId="1419205635">
    <w:abstractNumId w:val="4"/>
  </w:num>
  <w:num w:numId="6" w16cid:durableId="1477066069">
    <w:abstractNumId w:val="0"/>
  </w:num>
  <w:num w:numId="7" w16cid:durableId="1772311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1B2"/>
    <w:rsid w:val="00004A2B"/>
    <w:rsid w:val="001B54A2"/>
    <w:rsid w:val="00224C55"/>
    <w:rsid w:val="00441BB8"/>
    <w:rsid w:val="0049034B"/>
    <w:rsid w:val="004A7B94"/>
    <w:rsid w:val="004E0130"/>
    <w:rsid w:val="005C6067"/>
    <w:rsid w:val="006171B2"/>
    <w:rsid w:val="006E7753"/>
    <w:rsid w:val="008F7A96"/>
    <w:rsid w:val="00CF31E1"/>
    <w:rsid w:val="00D250F1"/>
    <w:rsid w:val="00D81B2F"/>
    <w:rsid w:val="00DD2685"/>
    <w:rsid w:val="00F33548"/>
    <w:rsid w:val="00F737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0C667"/>
  <w15:docId w15:val="{91A36EBE-C965-4650-BF9F-9BE063486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color w:val="000000"/>
    </w:rPr>
  </w:style>
  <w:style w:type="paragraph" w:styleId="Ttulo2">
    <w:name w:val="heading 2"/>
    <w:basedOn w:val="Normal"/>
    <w:next w:val="Normal"/>
    <w:uiPriority w:val="9"/>
    <w:unhideWhenUsed/>
    <w:qFormat/>
    <w:pPr>
      <w:keepNext/>
      <w:keepLines/>
      <w:spacing w:before="360" w:after="80"/>
      <w:outlineLvl w:val="1"/>
    </w:pPr>
    <w:rPr>
      <w:color w:val="000000"/>
    </w:rPr>
  </w:style>
  <w:style w:type="paragraph" w:styleId="Ttulo3">
    <w:name w:val="heading 3"/>
    <w:basedOn w:val="Normal"/>
    <w:next w:val="Normal"/>
    <w:uiPriority w:val="9"/>
    <w:unhideWhenUsed/>
    <w:qFormat/>
    <w:pPr>
      <w:keepNext/>
      <w:keepLines/>
      <w:spacing w:before="280" w:after="80"/>
      <w:outlineLvl w:val="2"/>
    </w:pPr>
    <w:rPr>
      <w:b/>
      <w:bCs/>
      <w:i/>
      <w:iCs/>
      <w:color w:val="000000"/>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40" w:lineRule="auto"/>
    </w:pPr>
    <w:rPr>
      <w:b/>
      <w:bCs/>
      <w:color w:val="000000"/>
      <w:sz w:val="28"/>
      <w:szCs w:val="28"/>
    </w:rPr>
  </w:style>
  <w:style w:type="paragraph" w:styleId="Subttulo">
    <w:name w:val="Subtitle"/>
    <w:basedOn w:val="Normal"/>
    <w:next w:val="Normal"/>
    <w:uiPriority w:val="11"/>
    <w:qFormat/>
    <w:pPr>
      <w:keepNext/>
      <w:keepLines/>
      <w:spacing w:before="360" w:after="80" w:line="240" w:lineRule="auto"/>
    </w:pPr>
    <w:rPr>
      <w:color w:val="333333"/>
    </w:rPr>
  </w:style>
  <w:style w:type="table" w:customStyle="1" w:styleId="a">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Times New Roman" w:eastAsia="Times New Roman" w:hAnsi="Times New Roman" w:cs="Times New Roman"/>
        <w:b/>
        <w:bCs/>
        <w:i w:val="0"/>
        <w:iCs w:val="0"/>
        <w:color w:val="000000"/>
        <w:sz w:val="22"/>
        <w:szCs w:val="22"/>
      </w:rPr>
      <w:tblPr/>
      <w:tcPr>
        <w:shd w:val="clear" w:color="auto" w:fill="F2F4F7"/>
        <w:vAlign w:val="center"/>
      </w:tcPr>
    </w:tblStylePr>
  </w:style>
  <w:style w:type="character" w:styleId="Hyperlink">
    <w:name w:val="Hyperlink"/>
    <w:basedOn w:val="Fontepargpadro"/>
    <w:uiPriority w:val="99"/>
    <w:unhideWhenUsed/>
    <w:rsid w:val="00D81B2F"/>
    <w:rPr>
      <w:color w:val="0000FF" w:themeColor="hyperlink"/>
      <w:u w:val="single"/>
    </w:rPr>
  </w:style>
  <w:style w:type="character" w:styleId="MenoPendente">
    <w:name w:val="Unresolved Mention"/>
    <w:basedOn w:val="Fontepargpadro"/>
    <w:uiPriority w:val="99"/>
    <w:semiHidden/>
    <w:unhideWhenUsed/>
    <w:rsid w:val="00D81B2F"/>
    <w:rPr>
      <w:color w:val="605E5C"/>
      <w:shd w:val="clear" w:color="auto" w:fill="E1DFDD"/>
    </w:rPr>
  </w:style>
  <w:style w:type="paragraph" w:styleId="Cabealho">
    <w:name w:val="header"/>
    <w:basedOn w:val="Normal"/>
    <w:link w:val="CabealhoChar"/>
    <w:uiPriority w:val="99"/>
    <w:unhideWhenUsed/>
    <w:rsid w:val="00D81B2F"/>
    <w:pPr>
      <w:tabs>
        <w:tab w:val="center" w:pos="4252"/>
        <w:tab w:val="right" w:pos="8504"/>
      </w:tabs>
      <w:spacing w:line="240" w:lineRule="auto"/>
    </w:pPr>
  </w:style>
  <w:style w:type="character" w:customStyle="1" w:styleId="CabealhoChar">
    <w:name w:val="Cabeçalho Char"/>
    <w:basedOn w:val="Fontepargpadro"/>
    <w:link w:val="Cabealho"/>
    <w:uiPriority w:val="99"/>
    <w:rsid w:val="00D81B2F"/>
  </w:style>
  <w:style w:type="paragraph" w:styleId="Rodap">
    <w:name w:val="footer"/>
    <w:basedOn w:val="Normal"/>
    <w:link w:val="RodapChar"/>
    <w:uiPriority w:val="99"/>
    <w:unhideWhenUsed/>
    <w:rsid w:val="00D81B2F"/>
    <w:pPr>
      <w:tabs>
        <w:tab w:val="center" w:pos="4252"/>
        <w:tab w:val="right" w:pos="8504"/>
      </w:tabs>
      <w:spacing w:line="240" w:lineRule="auto"/>
    </w:pPr>
  </w:style>
  <w:style w:type="character" w:customStyle="1" w:styleId="RodapChar">
    <w:name w:val="Rodapé Char"/>
    <w:basedOn w:val="Fontepargpadro"/>
    <w:link w:val="Rodap"/>
    <w:uiPriority w:val="99"/>
    <w:rsid w:val="00D81B2F"/>
  </w:style>
  <w:style w:type="paragraph" w:styleId="PargrafodaLista">
    <w:name w:val="List Paragraph"/>
    <w:basedOn w:val="Normal"/>
    <w:uiPriority w:val="34"/>
    <w:qFormat/>
    <w:rsid w:val="00004A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brenobazaga/P2_FSP_221018011" TargetMode="External"/><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849C9-A78D-4E85-84E7-50419D821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52</Pages>
  <Words>16844</Words>
  <Characters>90960</Characters>
  <Application>Microsoft Office Word</Application>
  <DocSecurity>0</DocSecurity>
  <Lines>758</Lines>
  <Paragraphs>215</Paragraphs>
  <ScaleCrop>false</ScaleCrop>
  <Company/>
  <LinksUpToDate>false</LinksUpToDate>
  <CharactersWithSpaces>107589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Breno Martins Bazaga</cp:lastModifiedBy>
  <cp:revision>11</cp:revision>
  <dcterms:created xsi:type="dcterms:W3CDTF">2026-10-24T03:54:00Z</dcterms:created>
  <dcterms:modified xsi:type="dcterms:W3CDTF">2026-10-25T20:38:00Z</dcterms:modified>
</cp:coreProperties>
</file>