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53AE5" w14:textId="46773943" w:rsidR="0054274A" w:rsidRPr="0054274A" w:rsidRDefault="0054274A" w:rsidP="0034539A">
      <w:pPr>
        <w:jc w:val="center"/>
        <w:rPr>
          <w:rFonts w:ascii="Times New Roman" w:hAnsi="Times New Roman" w:cs="Times New Roman"/>
          <w:b/>
          <w:bCs/>
          <w:sz w:val="24"/>
          <w:szCs w:val="24"/>
        </w:rPr>
      </w:pPr>
      <w:bookmarkStart w:id="0" w:name="_Hlk180395154"/>
      <w:r w:rsidRPr="0054274A">
        <w:rPr>
          <w:rFonts w:ascii="Times New Roman" w:hAnsi="Times New Roman" w:cs="Times New Roman"/>
          <w:b/>
          <w:bCs/>
          <w:sz w:val="24"/>
          <w:szCs w:val="24"/>
        </w:rPr>
        <w:t xml:space="preserve">Relatório </w:t>
      </w:r>
      <w:r w:rsidR="00AB4E74">
        <w:rPr>
          <w:rFonts w:ascii="Times New Roman" w:hAnsi="Times New Roman" w:cs="Times New Roman"/>
          <w:b/>
          <w:bCs/>
          <w:sz w:val="24"/>
          <w:szCs w:val="24"/>
        </w:rPr>
        <w:t>&lt;</w:t>
      </w:r>
      <w:r w:rsidRPr="0054274A">
        <w:rPr>
          <w:rFonts w:ascii="Times New Roman" w:hAnsi="Times New Roman" w:cs="Times New Roman"/>
          <w:b/>
          <w:bCs/>
          <w:sz w:val="24"/>
          <w:szCs w:val="24"/>
        </w:rPr>
        <w:t>10</w:t>
      </w:r>
      <w:r w:rsidR="00AB4E74">
        <w:rPr>
          <w:rFonts w:ascii="Times New Roman" w:hAnsi="Times New Roman" w:cs="Times New Roman"/>
          <w:b/>
          <w:bCs/>
          <w:sz w:val="24"/>
          <w:szCs w:val="24"/>
        </w:rPr>
        <w:t>&gt;</w:t>
      </w:r>
      <w:r w:rsidRPr="0054274A">
        <w:rPr>
          <w:rFonts w:ascii="Times New Roman" w:hAnsi="Times New Roman" w:cs="Times New Roman"/>
          <w:b/>
          <w:bCs/>
          <w:sz w:val="24"/>
          <w:szCs w:val="24"/>
        </w:rPr>
        <w:t xml:space="preserve"> - </w:t>
      </w:r>
      <w:r w:rsidR="00AB4E74">
        <w:rPr>
          <w:rFonts w:ascii="Times New Roman" w:hAnsi="Times New Roman" w:cs="Times New Roman"/>
          <w:b/>
          <w:bCs/>
          <w:sz w:val="24"/>
          <w:szCs w:val="24"/>
        </w:rPr>
        <w:t>&lt;</w:t>
      </w:r>
      <w:r w:rsidRPr="0054274A">
        <w:rPr>
          <w:rFonts w:ascii="Times New Roman" w:hAnsi="Times New Roman" w:cs="Times New Roman"/>
          <w:b/>
          <w:bCs/>
          <w:sz w:val="24"/>
          <w:szCs w:val="24"/>
        </w:rPr>
        <w:t>Lidando com Dados do Mundo Real (II)</w:t>
      </w:r>
      <w:r w:rsidR="00AB4E74">
        <w:rPr>
          <w:rFonts w:ascii="Times New Roman" w:hAnsi="Times New Roman" w:cs="Times New Roman"/>
          <w:b/>
          <w:bCs/>
          <w:sz w:val="24"/>
          <w:szCs w:val="24"/>
        </w:rPr>
        <w:t>&gt;</w:t>
      </w:r>
    </w:p>
    <w:p w14:paraId="6EC14FC3" w14:textId="3A37B100" w:rsidR="0054274A" w:rsidRPr="0054274A" w:rsidRDefault="00AB4E74" w:rsidP="0034539A">
      <w:pPr>
        <w:jc w:val="center"/>
        <w:rPr>
          <w:rFonts w:ascii="Times New Roman" w:hAnsi="Times New Roman" w:cs="Times New Roman"/>
        </w:rPr>
      </w:pPr>
      <w:r>
        <w:rPr>
          <w:rFonts w:ascii="Times New Roman" w:hAnsi="Times New Roman" w:cs="Times New Roman"/>
        </w:rPr>
        <w:t>&lt;</w:t>
      </w:r>
      <w:r w:rsidR="0054274A" w:rsidRPr="0054274A">
        <w:rPr>
          <w:rFonts w:ascii="Times New Roman" w:hAnsi="Times New Roman" w:cs="Times New Roman"/>
        </w:rPr>
        <w:t>Breno Augusto Oliveira Abrantes</w:t>
      </w:r>
      <w:r>
        <w:rPr>
          <w:rFonts w:ascii="Times New Roman" w:hAnsi="Times New Roman" w:cs="Times New Roman"/>
        </w:rPr>
        <w:t>&gt;</w:t>
      </w:r>
    </w:p>
    <w:bookmarkEnd w:id="0"/>
    <w:p w14:paraId="091DCD40" w14:textId="77777777" w:rsidR="0054274A" w:rsidRPr="0054274A" w:rsidRDefault="0054274A" w:rsidP="0034539A">
      <w:pPr>
        <w:jc w:val="both"/>
        <w:rPr>
          <w:rFonts w:ascii="Times New Roman" w:hAnsi="Times New Roman" w:cs="Times New Roman"/>
        </w:rPr>
      </w:pPr>
    </w:p>
    <w:p w14:paraId="5757C8D2" w14:textId="77777777" w:rsidR="0054274A" w:rsidRPr="0054274A" w:rsidRDefault="0054274A" w:rsidP="0034539A">
      <w:pPr>
        <w:spacing w:line="360" w:lineRule="auto"/>
        <w:jc w:val="both"/>
        <w:rPr>
          <w:rFonts w:ascii="Times New Roman" w:hAnsi="Times New Roman" w:cs="Times New Roman"/>
          <w:b/>
          <w:bCs/>
        </w:rPr>
      </w:pPr>
      <w:r w:rsidRPr="0054274A">
        <w:rPr>
          <w:rFonts w:ascii="Times New Roman" w:hAnsi="Times New Roman" w:cs="Times New Roman"/>
          <w:b/>
          <w:bCs/>
        </w:rPr>
        <w:t>Descrição da atividade</w:t>
      </w:r>
    </w:p>
    <w:p w14:paraId="4AA78C00" w14:textId="07ECF259" w:rsidR="0034539A" w:rsidRDefault="0034539A" w:rsidP="0034539A">
      <w:pPr>
        <w:pStyle w:val="PargrafodaLista"/>
        <w:numPr>
          <w:ilvl w:val="0"/>
          <w:numId w:val="3"/>
        </w:numPr>
        <w:spacing w:line="360" w:lineRule="auto"/>
        <w:jc w:val="both"/>
        <w:rPr>
          <w:rFonts w:ascii="Times New Roman" w:hAnsi="Times New Roman" w:cs="Times New Roman"/>
          <w:b/>
          <w:bCs/>
        </w:rPr>
      </w:pPr>
      <w:r w:rsidRPr="0034539A">
        <w:rPr>
          <w:rFonts w:ascii="Times New Roman" w:hAnsi="Times New Roman" w:cs="Times New Roman"/>
          <w:b/>
          <w:bCs/>
        </w:rPr>
        <w:t>K-</w:t>
      </w:r>
      <w:proofErr w:type="spellStart"/>
      <w:r w:rsidRPr="0034539A">
        <w:rPr>
          <w:rFonts w:ascii="Times New Roman" w:hAnsi="Times New Roman" w:cs="Times New Roman"/>
          <w:b/>
          <w:bCs/>
        </w:rPr>
        <w:t>Nearest</w:t>
      </w:r>
      <w:proofErr w:type="spellEnd"/>
      <w:r w:rsidRPr="0034539A">
        <w:rPr>
          <w:rFonts w:ascii="Times New Roman" w:hAnsi="Times New Roman" w:cs="Times New Roman"/>
          <w:b/>
          <w:bCs/>
        </w:rPr>
        <w:t>-</w:t>
      </w:r>
      <w:proofErr w:type="spellStart"/>
      <w:r w:rsidRPr="0034539A">
        <w:rPr>
          <w:rFonts w:ascii="Times New Roman" w:hAnsi="Times New Roman" w:cs="Times New Roman"/>
          <w:b/>
          <w:bCs/>
        </w:rPr>
        <w:t>Neighbors</w:t>
      </w:r>
      <w:proofErr w:type="spellEnd"/>
      <w:r w:rsidRPr="0034539A">
        <w:rPr>
          <w:rFonts w:ascii="Times New Roman" w:hAnsi="Times New Roman" w:cs="Times New Roman"/>
          <w:b/>
          <w:bCs/>
        </w:rPr>
        <w:t xml:space="preserve">: </w:t>
      </w:r>
      <w:proofErr w:type="spellStart"/>
      <w:r w:rsidRPr="0034539A">
        <w:rPr>
          <w:rFonts w:ascii="Times New Roman" w:hAnsi="Times New Roman" w:cs="Times New Roman"/>
          <w:b/>
          <w:bCs/>
        </w:rPr>
        <w:t>Concepts</w:t>
      </w:r>
      <w:proofErr w:type="spellEnd"/>
    </w:p>
    <w:p w14:paraId="0E457754" w14:textId="37DE3581" w:rsidR="0034539A" w:rsidRDefault="0034539A" w:rsidP="0034539A">
      <w:pPr>
        <w:pStyle w:val="PargrafodaLista"/>
        <w:numPr>
          <w:ilvl w:val="1"/>
          <w:numId w:val="3"/>
        </w:numPr>
        <w:spacing w:line="360" w:lineRule="auto"/>
        <w:jc w:val="both"/>
        <w:rPr>
          <w:rFonts w:ascii="Times New Roman" w:hAnsi="Times New Roman" w:cs="Times New Roman"/>
        </w:rPr>
      </w:pPr>
      <w:r w:rsidRPr="0034539A">
        <w:rPr>
          <w:rFonts w:ascii="Times New Roman" w:hAnsi="Times New Roman" w:cs="Times New Roman"/>
        </w:rPr>
        <w:t>O K-</w:t>
      </w:r>
      <w:proofErr w:type="spellStart"/>
      <w:r w:rsidRPr="0034539A">
        <w:rPr>
          <w:rFonts w:ascii="Times New Roman" w:hAnsi="Times New Roman" w:cs="Times New Roman"/>
        </w:rPr>
        <w:t>Nearest</w:t>
      </w:r>
      <w:proofErr w:type="spellEnd"/>
      <w:r w:rsidRPr="0034539A">
        <w:rPr>
          <w:rFonts w:ascii="Times New Roman" w:hAnsi="Times New Roman" w:cs="Times New Roman"/>
        </w:rPr>
        <w:t xml:space="preserve"> </w:t>
      </w:r>
      <w:proofErr w:type="spellStart"/>
      <w:r w:rsidRPr="0034539A">
        <w:rPr>
          <w:rFonts w:ascii="Times New Roman" w:hAnsi="Times New Roman" w:cs="Times New Roman"/>
        </w:rPr>
        <w:t>Neighbors</w:t>
      </w:r>
      <w:proofErr w:type="spellEnd"/>
      <w:r w:rsidRPr="0034539A">
        <w:rPr>
          <w:rFonts w:ascii="Times New Roman" w:hAnsi="Times New Roman" w:cs="Times New Roman"/>
        </w:rPr>
        <w:t xml:space="preserve"> (KNN) é uma técnica simples de aprendizado supervisionado, onde, dado um novo ponto de dados, os vizinhos mais próximos em um gráfico de dispersão votam para determinar sua classificação. Utilizando uma métrica de distância, como classificações e popularidade, o K de KNN representa o número de vizinhos a serem considerados. A escolha de K é crucial: deve ser grande o suficiente para garantir uma amostra significativa, mas pequeno o bastante para evitar pontos irrelevantes. No exemplo de filmes, KNN pode ser usado para prever o gênero ou a classificação de um filme com base em seus vizinhos mais próximos, aplicando a técnica para criar recomendações baseadas em metadados de filmes, como gêneros e classificações.</w:t>
      </w:r>
    </w:p>
    <w:p w14:paraId="7D699A2A" w14:textId="77777777" w:rsidR="0034539A" w:rsidRDefault="0034539A" w:rsidP="0034539A">
      <w:pPr>
        <w:pStyle w:val="PargrafodaLista"/>
        <w:spacing w:line="360" w:lineRule="auto"/>
        <w:ind w:left="1440"/>
        <w:jc w:val="both"/>
        <w:rPr>
          <w:rFonts w:ascii="Times New Roman" w:hAnsi="Times New Roman" w:cs="Times New Roman"/>
        </w:rPr>
      </w:pPr>
    </w:p>
    <w:p w14:paraId="58D53543" w14:textId="10DC6648" w:rsidR="0034539A" w:rsidRPr="0034539A" w:rsidRDefault="0034539A" w:rsidP="0034539A">
      <w:pPr>
        <w:pStyle w:val="PargrafodaLista"/>
        <w:numPr>
          <w:ilvl w:val="0"/>
          <w:numId w:val="3"/>
        </w:numPr>
        <w:spacing w:line="360" w:lineRule="auto"/>
        <w:jc w:val="both"/>
        <w:rPr>
          <w:rFonts w:ascii="Times New Roman" w:hAnsi="Times New Roman" w:cs="Times New Roman"/>
          <w:b/>
          <w:bCs/>
          <w:lang w:val="en-US"/>
        </w:rPr>
      </w:pPr>
      <w:r w:rsidRPr="0034539A">
        <w:rPr>
          <w:rFonts w:ascii="Times New Roman" w:hAnsi="Times New Roman" w:cs="Times New Roman"/>
          <w:b/>
          <w:bCs/>
          <w:lang w:val="en-US"/>
        </w:rPr>
        <w:t>Dimensionality Reduction; Principal Component Analysis (PCA)</w:t>
      </w:r>
    </w:p>
    <w:p w14:paraId="5376830E" w14:textId="5C636AE6" w:rsidR="0034539A" w:rsidRDefault="0034539A" w:rsidP="0034539A">
      <w:pPr>
        <w:pStyle w:val="PargrafodaLista"/>
        <w:numPr>
          <w:ilvl w:val="1"/>
          <w:numId w:val="3"/>
        </w:numPr>
        <w:spacing w:line="360" w:lineRule="auto"/>
        <w:jc w:val="both"/>
        <w:rPr>
          <w:rFonts w:ascii="Times New Roman" w:hAnsi="Times New Roman" w:cs="Times New Roman"/>
        </w:rPr>
      </w:pPr>
      <w:r w:rsidRPr="0034539A">
        <w:rPr>
          <w:rFonts w:ascii="Times New Roman" w:hAnsi="Times New Roman" w:cs="Times New Roman"/>
        </w:rPr>
        <w:t>Este texto trata da redução da dimensionalidade e da análise de componentes principais (PCA). Ele explica que a redução da dimensionalidade facilita a visualização e a compressão de dados, preservando a variação mais importante. A técnica PCA, juntamente com a Decomposição de Valor Singular (SVD), projeta dados em hiperplanos dimensionais inferiores para simplificar a análise de conjuntos de dados complexos. Exemplos práticos incluem compressão de imagem e reconhecimento facial. O exemplo dado é o conjunto de dados "Iris", que permite visualizar características de flores em duas dimensões em vez de quatro.</w:t>
      </w:r>
    </w:p>
    <w:p w14:paraId="1CBB1EB8" w14:textId="079FEC13" w:rsidR="0034539A" w:rsidRDefault="0034539A" w:rsidP="0034539A">
      <w:pPr>
        <w:pStyle w:val="PargrafodaLista"/>
        <w:numPr>
          <w:ilvl w:val="0"/>
          <w:numId w:val="3"/>
        </w:numPr>
        <w:spacing w:line="360" w:lineRule="auto"/>
        <w:jc w:val="both"/>
        <w:rPr>
          <w:rFonts w:ascii="Times New Roman" w:hAnsi="Times New Roman" w:cs="Times New Roman"/>
          <w:b/>
          <w:lang w:val="en-US"/>
        </w:rPr>
      </w:pPr>
      <w:r w:rsidRPr="0034539A">
        <w:rPr>
          <w:rFonts w:ascii="Times New Roman" w:hAnsi="Times New Roman" w:cs="Times New Roman"/>
          <w:b/>
          <w:lang w:val="en-US"/>
        </w:rPr>
        <w:t>Data Warehousing Overview: ETL and ELT</w:t>
      </w:r>
    </w:p>
    <w:p w14:paraId="572DCC10" w14:textId="5EDA116C" w:rsidR="0034539A" w:rsidRDefault="0034539A" w:rsidP="0034539A">
      <w:pPr>
        <w:pStyle w:val="PargrafodaLista"/>
        <w:numPr>
          <w:ilvl w:val="1"/>
          <w:numId w:val="3"/>
        </w:numPr>
        <w:spacing w:line="360" w:lineRule="auto"/>
        <w:jc w:val="both"/>
        <w:rPr>
          <w:rFonts w:ascii="Times New Roman" w:hAnsi="Times New Roman" w:cs="Times New Roman"/>
        </w:rPr>
      </w:pPr>
      <w:r>
        <w:rPr>
          <w:rFonts w:ascii="Times New Roman" w:hAnsi="Times New Roman" w:cs="Times New Roman"/>
        </w:rPr>
        <w:t xml:space="preserve">Neste </w:t>
      </w:r>
      <w:r w:rsidRPr="0034539A">
        <w:rPr>
          <w:rFonts w:ascii="Times New Roman" w:hAnsi="Times New Roman" w:cs="Times New Roman"/>
        </w:rPr>
        <w:t xml:space="preserve">texto </w:t>
      </w:r>
      <w:r>
        <w:rPr>
          <w:rFonts w:ascii="Times New Roman" w:hAnsi="Times New Roman" w:cs="Times New Roman"/>
        </w:rPr>
        <w:t xml:space="preserve">é </w:t>
      </w:r>
      <w:r w:rsidRPr="0034539A">
        <w:rPr>
          <w:rFonts w:ascii="Times New Roman" w:hAnsi="Times New Roman" w:cs="Times New Roman"/>
        </w:rPr>
        <w:t>aborda</w:t>
      </w:r>
      <w:r>
        <w:rPr>
          <w:rFonts w:ascii="Times New Roman" w:hAnsi="Times New Roman" w:cs="Times New Roman"/>
        </w:rPr>
        <w:t>do</w:t>
      </w:r>
      <w:r w:rsidRPr="0034539A">
        <w:rPr>
          <w:rFonts w:ascii="Times New Roman" w:hAnsi="Times New Roman" w:cs="Times New Roman"/>
        </w:rPr>
        <w:t xml:space="preserve"> o armazenamento de dados, destacando conceitos importantes como ETL (</w:t>
      </w:r>
      <w:proofErr w:type="spellStart"/>
      <w:r w:rsidRPr="0034539A">
        <w:rPr>
          <w:rFonts w:ascii="Times New Roman" w:hAnsi="Times New Roman" w:cs="Times New Roman"/>
        </w:rPr>
        <w:t>Extract</w:t>
      </w:r>
      <w:proofErr w:type="spellEnd"/>
      <w:r w:rsidRPr="0034539A">
        <w:rPr>
          <w:rFonts w:ascii="Times New Roman" w:hAnsi="Times New Roman" w:cs="Times New Roman"/>
        </w:rPr>
        <w:t xml:space="preserve">, </w:t>
      </w:r>
      <w:proofErr w:type="spellStart"/>
      <w:r w:rsidRPr="0034539A">
        <w:rPr>
          <w:rFonts w:ascii="Times New Roman" w:hAnsi="Times New Roman" w:cs="Times New Roman"/>
        </w:rPr>
        <w:t>Transform</w:t>
      </w:r>
      <w:proofErr w:type="spellEnd"/>
      <w:r w:rsidRPr="0034539A">
        <w:rPr>
          <w:rFonts w:ascii="Times New Roman" w:hAnsi="Times New Roman" w:cs="Times New Roman"/>
        </w:rPr>
        <w:t xml:space="preserve">, </w:t>
      </w:r>
      <w:proofErr w:type="spellStart"/>
      <w:r w:rsidRPr="0034539A">
        <w:rPr>
          <w:rFonts w:ascii="Times New Roman" w:hAnsi="Times New Roman" w:cs="Times New Roman"/>
        </w:rPr>
        <w:t>Load</w:t>
      </w:r>
      <w:proofErr w:type="spellEnd"/>
      <w:r w:rsidRPr="0034539A">
        <w:rPr>
          <w:rFonts w:ascii="Times New Roman" w:hAnsi="Times New Roman" w:cs="Times New Roman"/>
        </w:rPr>
        <w:t>) e ELT (</w:t>
      </w:r>
      <w:proofErr w:type="spellStart"/>
      <w:r w:rsidRPr="0034539A">
        <w:rPr>
          <w:rFonts w:ascii="Times New Roman" w:hAnsi="Times New Roman" w:cs="Times New Roman"/>
        </w:rPr>
        <w:t>Extract</w:t>
      </w:r>
      <w:proofErr w:type="spellEnd"/>
      <w:r w:rsidRPr="0034539A">
        <w:rPr>
          <w:rFonts w:ascii="Times New Roman" w:hAnsi="Times New Roman" w:cs="Times New Roman"/>
        </w:rPr>
        <w:t xml:space="preserve">, </w:t>
      </w:r>
      <w:proofErr w:type="spellStart"/>
      <w:r w:rsidRPr="0034539A">
        <w:rPr>
          <w:rFonts w:ascii="Times New Roman" w:hAnsi="Times New Roman" w:cs="Times New Roman"/>
        </w:rPr>
        <w:t>Load</w:t>
      </w:r>
      <w:proofErr w:type="spellEnd"/>
      <w:r w:rsidRPr="0034539A">
        <w:rPr>
          <w:rFonts w:ascii="Times New Roman" w:hAnsi="Times New Roman" w:cs="Times New Roman"/>
        </w:rPr>
        <w:t xml:space="preserve">, </w:t>
      </w:r>
      <w:proofErr w:type="spellStart"/>
      <w:r w:rsidRPr="0034539A">
        <w:rPr>
          <w:rFonts w:ascii="Times New Roman" w:hAnsi="Times New Roman" w:cs="Times New Roman"/>
        </w:rPr>
        <w:t>Transform</w:t>
      </w:r>
      <w:proofErr w:type="spellEnd"/>
      <w:r w:rsidRPr="0034539A">
        <w:rPr>
          <w:rFonts w:ascii="Times New Roman" w:hAnsi="Times New Roman" w:cs="Times New Roman"/>
        </w:rPr>
        <w:t xml:space="preserve">), além de técnicas modernas como </w:t>
      </w:r>
      <w:proofErr w:type="spellStart"/>
      <w:r w:rsidRPr="0034539A">
        <w:rPr>
          <w:rFonts w:ascii="Times New Roman" w:hAnsi="Times New Roman" w:cs="Times New Roman"/>
        </w:rPr>
        <w:t>Hadoop</w:t>
      </w:r>
      <w:proofErr w:type="spellEnd"/>
      <w:r w:rsidRPr="0034539A">
        <w:rPr>
          <w:rFonts w:ascii="Times New Roman" w:hAnsi="Times New Roman" w:cs="Times New Roman"/>
        </w:rPr>
        <w:t xml:space="preserve">, Spark, </w:t>
      </w:r>
      <w:proofErr w:type="spellStart"/>
      <w:r w:rsidRPr="0034539A">
        <w:rPr>
          <w:rFonts w:ascii="Times New Roman" w:hAnsi="Times New Roman" w:cs="Times New Roman"/>
        </w:rPr>
        <w:t>MapReduce</w:t>
      </w:r>
      <w:proofErr w:type="spellEnd"/>
      <w:r w:rsidRPr="0034539A">
        <w:rPr>
          <w:rFonts w:ascii="Times New Roman" w:hAnsi="Times New Roman" w:cs="Times New Roman"/>
        </w:rPr>
        <w:t xml:space="preserve"> e </w:t>
      </w:r>
      <w:proofErr w:type="spellStart"/>
      <w:r w:rsidRPr="0034539A">
        <w:rPr>
          <w:rFonts w:ascii="Times New Roman" w:hAnsi="Times New Roman" w:cs="Times New Roman"/>
        </w:rPr>
        <w:t>Hive</w:t>
      </w:r>
      <w:proofErr w:type="spellEnd"/>
      <w:r w:rsidRPr="0034539A">
        <w:rPr>
          <w:rFonts w:ascii="Times New Roman" w:hAnsi="Times New Roman" w:cs="Times New Roman"/>
        </w:rPr>
        <w:t xml:space="preserve">. Ele explica que ETL é o método tradicional de extrair dados, transformá-los e depois carregá-los em um data </w:t>
      </w:r>
      <w:proofErr w:type="spellStart"/>
      <w:r w:rsidRPr="0034539A">
        <w:rPr>
          <w:rFonts w:ascii="Times New Roman" w:hAnsi="Times New Roman" w:cs="Times New Roman"/>
        </w:rPr>
        <w:t>warehouse</w:t>
      </w:r>
      <w:proofErr w:type="spellEnd"/>
      <w:r w:rsidRPr="0034539A">
        <w:rPr>
          <w:rFonts w:ascii="Times New Roman" w:hAnsi="Times New Roman" w:cs="Times New Roman"/>
        </w:rPr>
        <w:t xml:space="preserve"> monolítico. Com o advento da computação em nuvem e bancos de dados distribuídos, o ELT permite carregar dados brutos e usar o poder computacional de clusters (como </w:t>
      </w:r>
      <w:proofErr w:type="spellStart"/>
      <w:r w:rsidRPr="0034539A">
        <w:rPr>
          <w:rFonts w:ascii="Times New Roman" w:hAnsi="Times New Roman" w:cs="Times New Roman"/>
        </w:rPr>
        <w:t>Hadoop</w:t>
      </w:r>
      <w:proofErr w:type="spellEnd"/>
      <w:r w:rsidRPr="0034539A">
        <w:rPr>
          <w:rFonts w:ascii="Times New Roman" w:hAnsi="Times New Roman" w:cs="Times New Roman"/>
        </w:rPr>
        <w:t>) para transformar os dados posteriormente. Isso torna o processo mais eficiente e escalável, especialmente para grandes volumes de dados.</w:t>
      </w:r>
    </w:p>
    <w:p w14:paraId="6800EE42" w14:textId="77777777" w:rsidR="0034539A" w:rsidRDefault="0034539A" w:rsidP="0034539A">
      <w:pPr>
        <w:pStyle w:val="PargrafodaLista"/>
        <w:numPr>
          <w:ilvl w:val="0"/>
          <w:numId w:val="3"/>
        </w:numPr>
        <w:spacing w:line="360" w:lineRule="auto"/>
        <w:jc w:val="both"/>
        <w:rPr>
          <w:rFonts w:ascii="Times New Roman" w:hAnsi="Times New Roman" w:cs="Times New Roman"/>
          <w:b/>
        </w:rPr>
      </w:pPr>
      <w:proofErr w:type="spellStart"/>
      <w:r w:rsidRPr="0034539A">
        <w:rPr>
          <w:rFonts w:ascii="Times New Roman" w:hAnsi="Times New Roman" w:cs="Times New Roman"/>
          <w:b/>
        </w:rPr>
        <w:lastRenderedPageBreak/>
        <w:t>Reinforcement</w:t>
      </w:r>
      <w:proofErr w:type="spellEnd"/>
      <w:r w:rsidRPr="0034539A">
        <w:rPr>
          <w:rFonts w:ascii="Times New Roman" w:hAnsi="Times New Roman" w:cs="Times New Roman"/>
          <w:b/>
        </w:rPr>
        <w:t xml:space="preserve"> Learning</w:t>
      </w:r>
    </w:p>
    <w:p w14:paraId="44F2171E" w14:textId="52C954F1" w:rsidR="0034539A" w:rsidRPr="0034539A" w:rsidRDefault="0034539A" w:rsidP="0034539A">
      <w:pPr>
        <w:pStyle w:val="PargrafodaLista"/>
        <w:numPr>
          <w:ilvl w:val="1"/>
          <w:numId w:val="3"/>
        </w:numPr>
        <w:spacing w:line="360" w:lineRule="auto"/>
        <w:jc w:val="both"/>
        <w:rPr>
          <w:rFonts w:ascii="Times New Roman" w:hAnsi="Times New Roman" w:cs="Times New Roman"/>
          <w:b/>
        </w:rPr>
      </w:pPr>
      <w:r w:rsidRPr="0034539A">
        <w:rPr>
          <w:rFonts w:ascii="Times New Roman" w:hAnsi="Times New Roman" w:cs="Times New Roman"/>
        </w:rPr>
        <w:t xml:space="preserve">Este texto aborda o conceito de </w:t>
      </w:r>
      <w:r w:rsidRPr="0034539A">
        <w:rPr>
          <w:rFonts w:ascii="Times New Roman" w:hAnsi="Times New Roman" w:cs="Times New Roman"/>
          <w:i/>
          <w:iCs/>
        </w:rPr>
        <w:t>aprendizado por reforço</w:t>
      </w:r>
      <w:r w:rsidRPr="0034539A">
        <w:rPr>
          <w:rFonts w:ascii="Times New Roman" w:hAnsi="Times New Roman" w:cs="Times New Roman"/>
        </w:rPr>
        <w:t xml:space="preserve">, usando o </w:t>
      </w:r>
      <w:proofErr w:type="spellStart"/>
      <w:r w:rsidRPr="0034539A">
        <w:rPr>
          <w:rFonts w:ascii="Times New Roman" w:hAnsi="Times New Roman" w:cs="Times New Roman"/>
        </w:rPr>
        <w:t>Pac</w:t>
      </w:r>
      <w:proofErr w:type="spellEnd"/>
      <w:r w:rsidRPr="0034539A">
        <w:rPr>
          <w:rFonts w:ascii="Times New Roman" w:hAnsi="Times New Roman" w:cs="Times New Roman"/>
        </w:rPr>
        <w:t xml:space="preserve">-Man como exemplo. O aprendizado por reforço consiste em treinar um agente, como o </w:t>
      </w:r>
      <w:proofErr w:type="spellStart"/>
      <w:r w:rsidRPr="0034539A">
        <w:rPr>
          <w:rFonts w:ascii="Times New Roman" w:hAnsi="Times New Roman" w:cs="Times New Roman"/>
        </w:rPr>
        <w:t>Pac</w:t>
      </w:r>
      <w:proofErr w:type="spellEnd"/>
      <w:r w:rsidRPr="0034539A">
        <w:rPr>
          <w:rFonts w:ascii="Times New Roman" w:hAnsi="Times New Roman" w:cs="Times New Roman"/>
        </w:rPr>
        <w:t xml:space="preserve">-Man, a explorar um ambiente (o labirinto) e aprender as consequências de suas ações. O </w:t>
      </w:r>
      <w:proofErr w:type="spellStart"/>
      <w:r w:rsidRPr="0034539A">
        <w:rPr>
          <w:rFonts w:ascii="Times New Roman" w:hAnsi="Times New Roman" w:cs="Times New Roman"/>
        </w:rPr>
        <w:t>Pac</w:t>
      </w:r>
      <w:proofErr w:type="spellEnd"/>
      <w:r w:rsidRPr="0034539A">
        <w:rPr>
          <w:rFonts w:ascii="Times New Roman" w:hAnsi="Times New Roman" w:cs="Times New Roman"/>
        </w:rPr>
        <w:t xml:space="preserve">-Man toma decisões baseadas em mudanças de estado, que são influenciadas por recompensas ou penalidades, como comer uma pílula (positivo) ou ser pego por um fantasma (negativo). O método </w:t>
      </w:r>
      <w:proofErr w:type="spellStart"/>
      <w:r w:rsidRPr="0034539A">
        <w:rPr>
          <w:rFonts w:ascii="Times New Roman" w:hAnsi="Times New Roman" w:cs="Times New Roman"/>
          <w:i/>
          <w:iCs/>
        </w:rPr>
        <w:t>Q-learning</w:t>
      </w:r>
      <w:proofErr w:type="spellEnd"/>
      <w:r w:rsidRPr="0034539A">
        <w:rPr>
          <w:rFonts w:ascii="Times New Roman" w:hAnsi="Times New Roman" w:cs="Times New Roman"/>
        </w:rPr>
        <w:t xml:space="preserve"> é uma forma popular de aprendizado por reforço, onde cada ação recebe um valor Q que é ajustado conforme o agente explora o ambiente. À medida que o </w:t>
      </w:r>
      <w:proofErr w:type="spellStart"/>
      <w:r w:rsidRPr="0034539A">
        <w:rPr>
          <w:rFonts w:ascii="Times New Roman" w:hAnsi="Times New Roman" w:cs="Times New Roman"/>
        </w:rPr>
        <w:t>Pac</w:t>
      </w:r>
      <w:proofErr w:type="spellEnd"/>
      <w:r w:rsidRPr="0034539A">
        <w:rPr>
          <w:rFonts w:ascii="Times New Roman" w:hAnsi="Times New Roman" w:cs="Times New Roman"/>
        </w:rPr>
        <w:t xml:space="preserve">-Man aprende, ele refina suas escolhas de ações para maximizar as recompensas, baseando-se em valores Q armazenados para tomar decisões mais inteligentes no futuro. O texto também menciona o uso de processos de decisão de Markov e programação dinâmica, termos matemáticos que descrevem a mesma lógica de otimização e aprendizado por meio da divisão de um problema em partes menores e reutilização de soluções </w:t>
      </w:r>
      <w:proofErr w:type="spellStart"/>
      <w:r w:rsidRPr="0034539A">
        <w:rPr>
          <w:rFonts w:ascii="Times New Roman" w:hAnsi="Times New Roman" w:cs="Times New Roman"/>
        </w:rPr>
        <w:t>pré</w:t>
      </w:r>
      <w:proofErr w:type="spellEnd"/>
      <w:r w:rsidRPr="0034539A">
        <w:rPr>
          <w:rFonts w:ascii="Times New Roman" w:hAnsi="Times New Roman" w:cs="Times New Roman"/>
        </w:rPr>
        <w:t xml:space="preserve">-calculadas. Essa técnica pode ser aplicada não só em jogos, mas em diversas situações </w:t>
      </w:r>
      <w:proofErr w:type="gramStart"/>
      <w:r w:rsidRPr="0034539A">
        <w:rPr>
          <w:rFonts w:ascii="Times New Roman" w:hAnsi="Times New Roman" w:cs="Times New Roman"/>
        </w:rPr>
        <w:t>onde</w:t>
      </w:r>
      <w:proofErr w:type="gramEnd"/>
      <w:r w:rsidRPr="0034539A">
        <w:rPr>
          <w:rFonts w:ascii="Times New Roman" w:hAnsi="Times New Roman" w:cs="Times New Roman"/>
        </w:rPr>
        <w:t xml:space="preserve"> há necessidade de prever comportamentos com base em condições e possíveis ações</w:t>
      </w:r>
      <w:r>
        <w:rPr>
          <w:rFonts w:ascii="Times New Roman" w:hAnsi="Times New Roman" w:cs="Times New Roman"/>
        </w:rPr>
        <w:t>.</w:t>
      </w:r>
    </w:p>
    <w:p w14:paraId="115E4937" w14:textId="437ABAE0" w:rsidR="0034539A" w:rsidRDefault="00FA4D87" w:rsidP="0034539A">
      <w:pPr>
        <w:pStyle w:val="PargrafodaLista"/>
        <w:numPr>
          <w:ilvl w:val="0"/>
          <w:numId w:val="3"/>
        </w:numPr>
        <w:spacing w:line="360" w:lineRule="auto"/>
        <w:jc w:val="both"/>
        <w:rPr>
          <w:rFonts w:ascii="Times New Roman" w:hAnsi="Times New Roman" w:cs="Times New Roman"/>
          <w:b/>
        </w:rPr>
      </w:pPr>
      <w:proofErr w:type="spellStart"/>
      <w:r w:rsidRPr="00FA4D87">
        <w:rPr>
          <w:rFonts w:ascii="Times New Roman" w:hAnsi="Times New Roman" w:cs="Times New Roman"/>
          <w:b/>
        </w:rPr>
        <w:t>Understanding</w:t>
      </w:r>
      <w:proofErr w:type="spellEnd"/>
      <w:r w:rsidRPr="00FA4D87">
        <w:rPr>
          <w:rFonts w:ascii="Times New Roman" w:hAnsi="Times New Roman" w:cs="Times New Roman"/>
          <w:b/>
        </w:rPr>
        <w:t xml:space="preserve"> a </w:t>
      </w:r>
      <w:proofErr w:type="spellStart"/>
      <w:r w:rsidRPr="00FA4D87">
        <w:rPr>
          <w:rFonts w:ascii="Times New Roman" w:hAnsi="Times New Roman" w:cs="Times New Roman"/>
          <w:b/>
        </w:rPr>
        <w:t>Confusion</w:t>
      </w:r>
      <w:proofErr w:type="spellEnd"/>
      <w:r w:rsidRPr="00FA4D87">
        <w:rPr>
          <w:rFonts w:ascii="Times New Roman" w:hAnsi="Times New Roman" w:cs="Times New Roman"/>
          <w:b/>
        </w:rPr>
        <w:t xml:space="preserve"> Matrix</w:t>
      </w:r>
    </w:p>
    <w:p w14:paraId="3BE0D060" w14:textId="11A4B1C0" w:rsidR="00FA4D87" w:rsidRDefault="00FA4D87" w:rsidP="00FA4D87">
      <w:pPr>
        <w:pStyle w:val="NormalWeb"/>
        <w:numPr>
          <w:ilvl w:val="1"/>
          <w:numId w:val="3"/>
        </w:numPr>
      </w:pPr>
      <w:r>
        <w:t xml:space="preserve">A matriz de confusão é uma ferramenta importante para avaliar a performance de um modelo de machine learning, especialmente em situações </w:t>
      </w:r>
      <w:r>
        <w:t>em que</w:t>
      </w:r>
      <w:r>
        <w:t xml:space="preserve"> a precisão sozinha não conta toda a história. Ela ajuda a identificar os verdadeiros positivos, verdadeiros negativos, falsos positivos e falsos negativos, e a entender a eficácia de um modelo em cada um desses casos.</w:t>
      </w:r>
      <w:r>
        <w:t xml:space="preserve"> </w:t>
      </w:r>
      <w:r>
        <w:t xml:space="preserve">Por exemplo, um modelo de previsão de uma doença rara pode parecer ter alta precisão, mas se ele sempre </w:t>
      </w:r>
      <w:proofErr w:type="gramStart"/>
      <w:r>
        <w:t>prever</w:t>
      </w:r>
      <w:proofErr w:type="gramEnd"/>
      <w:r>
        <w:t xml:space="preserve"> que ninguém tem a doença (falsos negativos), sua utilidade será limitada. A matriz de confusão ilustra esses resultados de maneira visual, organizando as previsões em uma tabela onde os valores reais e previstos são comparados. O objetivo é ter a maioria dos resultados na diagonal da matriz, o que representa previsões corretas (verdadeiros positivos e negativos).</w:t>
      </w:r>
      <w:r>
        <w:t xml:space="preserve"> </w:t>
      </w:r>
      <w:r>
        <w:t>Além disso, o instrutor comenta que é importante prestar atenção aos rótulos das matrizes, pois não há uma convenção fixa de organização. A matriz pode ser expandida para problemas de classificação com múltiplas categorias, onde a análise visual pode ser facilitada pelo uso de mapas de calor que destacam a precisão por meio de cores.</w:t>
      </w:r>
    </w:p>
    <w:p w14:paraId="0E79CD73" w14:textId="77777777" w:rsidR="00FA4D87" w:rsidRDefault="00FA4D87" w:rsidP="00FA4D87">
      <w:pPr>
        <w:pStyle w:val="NormalWeb"/>
        <w:ind w:left="1440"/>
      </w:pPr>
    </w:p>
    <w:p w14:paraId="2A36AF1B" w14:textId="77846022" w:rsidR="00FA4D87" w:rsidRDefault="00FA4D87" w:rsidP="00FA4D87">
      <w:pPr>
        <w:pStyle w:val="NormalWeb"/>
        <w:numPr>
          <w:ilvl w:val="0"/>
          <w:numId w:val="3"/>
        </w:numPr>
        <w:rPr>
          <w:b/>
          <w:lang w:val="en-US"/>
        </w:rPr>
      </w:pPr>
      <w:r w:rsidRPr="00FA4D87">
        <w:rPr>
          <w:b/>
          <w:lang w:val="en-US"/>
        </w:rPr>
        <w:t>Measuring Classifiers (Precision, Recall, F1, ROC, AUC)</w:t>
      </w:r>
    </w:p>
    <w:p w14:paraId="51D4F42D" w14:textId="77777777" w:rsidR="00FA4D87" w:rsidRPr="00FA4D87" w:rsidRDefault="00FA4D87" w:rsidP="00FA4D87">
      <w:pPr>
        <w:pStyle w:val="NormalWeb"/>
        <w:ind w:left="720"/>
        <w:rPr>
          <w:b/>
          <w:lang w:val="en-US"/>
        </w:rPr>
      </w:pPr>
    </w:p>
    <w:p w14:paraId="1A7CC2BA" w14:textId="3E0173B2" w:rsidR="00FA4D87" w:rsidRDefault="00FA4D87" w:rsidP="00FA4D87">
      <w:pPr>
        <w:pStyle w:val="NormalWeb"/>
        <w:numPr>
          <w:ilvl w:val="1"/>
          <w:numId w:val="3"/>
        </w:numPr>
      </w:pPr>
      <w:r>
        <w:lastRenderedPageBreak/>
        <w:t xml:space="preserve">A matriz de confusão permite calcular várias métricas importantes, como </w:t>
      </w:r>
      <w:r>
        <w:rPr>
          <w:rStyle w:val="Forte"/>
          <w:rFonts w:eastAsiaTheme="majorEastAsia"/>
        </w:rPr>
        <w:t>recall</w:t>
      </w:r>
      <w:r>
        <w:t xml:space="preserve"> e </w:t>
      </w:r>
      <w:r>
        <w:rPr>
          <w:rStyle w:val="Forte"/>
          <w:rFonts w:eastAsiaTheme="majorEastAsia"/>
        </w:rPr>
        <w:t>precisão</w:t>
      </w:r>
      <w:r>
        <w:t xml:space="preserve">. O </w:t>
      </w:r>
      <w:r>
        <w:rPr>
          <w:rStyle w:val="Forte"/>
          <w:rFonts w:eastAsiaTheme="majorEastAsia"/>
        </w:rPr>
        <w:t>recall</w:t>
      </w:r>
      <w:r>
        <w:t xml:space="preserve"> (ou sensibilidade, taxa de verdadeiros positivos) é a proporção de verdadeiros positivos sobre a soma de verdadeiros positivos e falsos negativos. É uma métrica importante quando falsos negativos são críticos, como em detecção de fraudes. A </w:t>
      </w:r>
      <w:r>
        <w:rPr>
          <w:rStyle w:val="Forte"/>
          <w:rFonts w:eastAsiaTheme="majorEastAsia"/>
        </w:rPr>
        <w:t>precisão</w:t>
      </w:r>
      <w:r>
        <w:t xml:space="preserve">, por sua vez, é a proporção de verdadeiros positivos sobre a soma de verdadeiros positivos e falsos positivos, sendo útil quando falsos positivos têm impacto significativo, como em triagens médicas. Outras métricas incluem </w:t>
      </w:r>
      <w:r>
        <w:rPr>
          <w:rStyle w:val="Forte"/>
          <w:rFonts w:eastAsiaTheme="majorEastAsia"/>
        </w:rPr>
        <w:t>especificidade</w:t>
      </w:r>
      <w:r>
        <w:t xml:space="preserve"> (taxa de verdadeiros negativos) e a </w:t>
      </w:r>
      <w:r>
        <w:rPr>
          <w:rStyle w:val="Forte"/>
          <w:rFonts w:eastAsiaTheme="majorEastAsia"/>
        </w:rPr>
        <w:t>pontuação F1</w:t>
      </w:r>
      <w:r>
        <w:t>, que equilibra precisão e recall através de sua média harmônica, útil quando ambos são igualmente importantes.</w:t>
      </w:r>
      <w:r>
        <w:t xml:space="preserve"> </w:t>
      </w:r>
      <w:r>
        <w:t xml:space="preserve">Além disso, a </w:t>
      </w:r>
      <w:r w:rsidRPr="00FA4D87">
        <w:rPr>
          <w:rStyle w:val="Forte"/>
          <w:rFonts w:eastAsiaTheme="majorEastAsia"/>
        </w:rPr>
        <w:t>curva ROC</w:t>
      </w:r>
      <w:r>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e a </w:t>
      </w:r>
      <w:r w:rsidRPr="00FA4D87">
        <w:rPr>
          <w:rStyle w:val="Forte"/>
          <w:rFonts w:eastAsiaTheme="majorEastAsia"/>
        </w:rPr>
        <w:t>área sob a curva</w:t>
      </w:r>
      <w:r>
        <w:t xml:space="preserve"> (AUC) são ferramentas visuais para comparar classificadores. A ROC traça a taxa de verdadeiros positivos contra a de falsos positivos em diferentes limiares, e quanto mais a curva se aproxima do canto superior esquerdo, melhor. A AUC fornece uma medida numérica dessa performance, variando de 0.5 (aleatório) a 1.0 (perfeito).</w:t>
      </w:r>
    </w:p>
    <w:p w14:paraId="6C0033F4" w14:textId="77777777" w:rsidR="00FA4D87" w:rsidRDefault="00FA4D87" w:rsidP="00FA4D87">
      <w:pPr>
        <w:pStyle w:val="NormalWeb"/>
        <w:ind w:left="1440"/>
        <w:rPr>
          <w:b/>
        </w:rPr>
      </w:pPr>
    </w:p>
    <w:p w14:paraId="37AD8700" w14:textId="586D82E2" w:rsidR="00FA4D87" w:rsidRDefault="00FA4D87" w:rsidP="00FA4D87">
      <w:pPr>
        <w:pStyle w:val="NormalWeb"/>
        <w:numPr>
          <w:ilvl w:val="0"/>
          <w:numId w:val="4"/>
        </w:numPr>
      </w:pPr>
      <w:r w:rsidRPr="00FA4D87">
        <w:t>K-</w:t>
      </w:r>
      <w:proofErr w:type="spellStart"/>
      <w:r w:rsidRPr="00FA4D87">
        <w:t>Nearest</w:t>
      </w:r>
      <w:proofErr w:type="spellEnd"/>
      <w:r w:rsidRPr="00FA4D87">
        <w:t xml:space="preserve"> </w:t>
      </w:r>
      <w:proofErr w:type="spellStart"/>
      <w:r w:rsidRPr="00FA4D87">
        <w:t>Neighbors</w:t>
      </w:r>
      <w:proofErr w:type="spellEnd"/>
      <w:r w:rsidRPr="00FA4D87">
        <w:t>: Conceitos</w:t>
      </w:r>
      <w:r w:rsidRPr="00FA4D87">
        <w:br/>
        <w:t>O K-</w:t>
      </w:r>
      <w:proofErr w:type="spellStart"/>
      <w:r w:rsidRPr="00FA4D87">
        <w:t>Nearest</w:t>
      </w:r>
      <w:proofErr w:type="spellEnd"/>
      <w:r w:rsidRPr="00FA4D87">
        <w:t xml:space="preserve"> </w:t>
      </w:r>
      <w:proofErr w:type="spellStart"/>
      <w:r w:rsidRPr="00FA4D87">
        <w:t>Neighbors</w:t>
      </w:r>
      <w:proofErr w:type="spellEnd"/>
      <w:r w:rsidRPr="00FA4D87">
        <w:t xml:space="preserve"> (KNN) é uma técnica de aprendizado supervisionado bastante simples. Quando recebemos um novo ponto de dados, os vizinhos mais próximos no gráfico votam para decidir sua classificação. Usamos uma métrica de distância, como popularidade, e o "K" em KNN indica quantos vizinhos vamos considerar. Escolher o valor de K é muito importante: ele precisa ser grande o suficiente para garantir que tenhamos uma amostra significativa, mas pequeno o bastante para não incluir pontos irrelevantes. Por exemplo, ao recomendar filmes, o KNN pode prever o gênero ou a classificação de um filme com base nos filmes semelhantes que estão mais próximos, utilizando metadados como gêneros e classificações.</w:t>
      </w:r>
    </w:p>
    <w:p w14:paraId="33B22966" w14:textId="77777777" w:rsidR="00FA4D87" w:rsidRPr="00FA4D87" w:rsidRDefault="00FA4D87" w:rsidP="00FA4D87">
      <w:pPr>
        <w:pStyle w:val="NormalWeb"/>
        <w:ind w:left="720"/>
      </w:pPr>
    </w:p>
    <w:p w14:paraId="1720C9A5" w14:textId="77777777" w:rsidR="00FA4D87" w:rsidRDefault="00FA4D87" w:rsidP="00FA4D87">
      <w:pPr>
        <w:pStyle w:val="NormalWeb"/>
        <w:numPr>
          <w:ilvl w:val="0"/>
          <w:numId w:val="4"/>
        </w:numPr>
      </w:pPr>
      <w:r w:rsidRPr="00FA4D87">
        <w:t>Redução de Dimensionalidade: Análise de Componentes Principais (PCA)</w:t>
      </w:r>
      <w:r w:rsidRPr="00FA4D87">
        <w:br/>
        <w:t>Neste tópico, falamos sobre a redução da dimensionalidade e a Análise de Componentes Principais (PCA). A redução da dimensionalidade é útil porque facilita a visualização e a compressão de dados, mantendo a variação mais importante. A técnica PCA, junto com a Decomposição de Valor Singular (SVD), projeta dados em hiperplanos de menor dimensão, o que ajuda a simplificar a análise de conjuntos de dados complexos. Exemplos práticos dessa técnica incluem compressão de imagens e reconhecimento facial. Um caso interessante é o conjunto de dados "Iris", que permite visualizar características de flores em duas dimensões ao invés de quatro.</w:t>
      </w:r>
    </w:p>
    <w:p w14:paraId="6C24D55B" w14:textId="77777777" w:rsidR="00FA4D87" w:rsidRDefault="00FA4D87" w:rsidP="00FA4D87">
      <w:pPr>
        <w:pStyle w:val="PargrafodaLista"/>
      </w:pPr>
    </w:p>
    <w:p w14:paraId="564D3CDD" w14:textId="77777777" w:rsidR="00FA4D87" w:rsidRPr="00FA4D87" w:rsidRDefault="00FA4D87" w:rsidP="00FA4D87">
      <w:pPr>
        <w:pStyle w:val="NormalWeb"/>
        <w:ind w:left="720"/>
      </w:pPr>
    </w:p>
    <w:p w14:paraId="5FE46CB9" w14:textId="77777777" w:rsidR="00FA4D87" w:rsidRDefault="00FA4D87" w:rsidP="00FA4D87">
      <w:pPr>
        <w:pStyle w:val="NormalWeb"/>
        <w:numPr>
          <w:ilvl w:val="0"/>
          <w:numId w:val="4"/>
        </w:numPr>
      </w:pPr>
      <w:r w:rsidRPr="00FA4D87">
        <w:lastRenderedPageBreak/>
        <w:t>Visão Geral de Armazenamento de Dados: ETL e ELT</w:t>
      </w:r>
      <w:r w:rsidRPr="00FA4D87">
        <w:br/>
        <w:t>Aqui, discutimos o armazenamento de dados, abordando conceitos como ETL (</w:t>
      </w:r>
      <w:proofErr w:type="spellStart"/>
      <w:r w:rsidRPr="00FA4D87">
        <w:t>Extract</w:t>
      </w:r>
      <w:proofErr w:type="spellEnd"/>
      <w:r w:rsidRPr="00FA4D87">
        <w:t xml:space="preserve">, </w:t>
      </w:r>
      <w:proofErr w:type="spellStart"/>
      <w:r w:rsidRPr="00FA4D87">
        <w:t>Transform</w:t>
      </w:r>
      <w:proofErr w:type="spellEnd"/>
      <w:r w:rsidRPr="00FA4D87">
        <w:t xml:space="preserve">, </w:t>
      </w:r>
      <w:proofErr w:type="spellStart"/>
      <w:r w:rsidRPr="00FA4D87">
        <w:t>Load</w:t>
      </w:r>
      <w:proofErr w:type="spellEnd"/>
      <w:r w:rsidRPr="00FA4D87">
        <w:t>) e ELT (</w:t>
      </w:r>
      <w:proofErr w:type="spellStart"/>
      <w:r w:rsidRPr="00FA4D87">
        <w:t>Extract</w:t>
      </w:r>
      <w:proofErr w:type="spellEnd"/>
      <w:r w:rsidRPr="00FA4D87">
        <w:t xml:space="preserve">, </w:t>
      </w:r>
      <w:proofErr w:type="spellStart"/>
      <w:r w:rsidRPr="00FA4D87">
        <w:t>Load</w:t>
      </w:r>
      <w:proofErr w:type="spellEnd"/>
      <w:r w:rsidRPr="00FA4D87">
        <w:t xml:space="preserve">, </w:t>
      </w:r>
      <w:proofErr w:type="spellStart"/>
      <w:r w:rsidRPr="00FA4D87">
        <w:t>Transform</w:t>
      </w:r>
      <w:proofErr w:type="spellEnd"/>
      <w:r w:rsidRPr="00FA4D87">
        <w:t xml:space="preserve">), além de tecnologias modernas como </w:t>
      </w:r>
      <w:proofErr w:type="spellStart"/>
      <w:r w:rsidRPr="00FA4D87">
        <w:t>Hadoop</w:t>
      </w:r>
      <w:proofErr w:type="spellEnd"/>
      <w:r w:rsidRPr="00FA4D87">
        <w:t xml:space="preserve">, Spark, </w:t>
      </w:r>
      <w:proofErr w:type="spellStart"/>
      <w:r w:rsidRPr="00FA4D87">
        <w:t>MapReduce</w:t>
      </w:r>
      <w:proofErr w:type="spellEnd"/>
      <w:r w:rsidRPr="00FA4D87">
        <w:t xml:space="preserve"> e </w:t>
      </w:r>
      <w:proofErr w:type="spellStart"/>
      <w:r w:rsidRPr="00FA4D87">
        <w:t>Hive</w:t>
      </w:r>
      <w:proofErr w:type="spellEnd"/>
      <w:r w:rsidRPr="00FA4D87">
        <w:t xml:space="preserve">. O ETL é o método tradicional de extrair dados, transformá-los e depois carregá-los em um data </w:t>
      </w:r>
      <w:proofErr w:type="spellStart"/>
      <w:r w:rsidRPr="00FA4D87">
        <w:t>warehouse</w:t>
      </w:r>
      <w:proofErr w:type="spellEnd"/>
      <w:r w:rsidRPr="00FA4D87">
        <w:t xml:space="preserve"> monolítico. Com o avanço da computação em nuvem e dos bancos de dados distribuídos, o ELT permite carregar dados brutos e utilizar a capacidade computacional de clusters (como o </w:t>
      </w:r>
      <w:proofErr w:type="spellStart"/>
      <w:r w:rsidRPr="00FA4D87">
        <w:t>Hadoop</w:t>
      </w:r>
      <w:proofErr w:type="spellEnd"/>
      <w:r w:rsidRPr="00FA4D87">
        <w:t>) para fazer a transformação depois. Essa abordagem torna o processo mais eficiente e escalável, especialmente quando lidamos com grandes volumes de dados.</w:t>
      </w:r>
    </w:p>
    <w:p w14:paraId="6AA14CD9" w14:textId="77777777" w:rsidR="00FA4D87" w:rsidRPr="00FA4D87" w:rsidRDefault="00FA4D87" w:rsidP="00FA4D87">
      <w:pPr>
        <w:pStyle w:val="NormalWeb"/>
        <w:ind w:left="720"/>
      </w:pPr>
    </w:p>
    <w:p w14:paraId="592BCE5F" w14:textId="77777777" w:rsidR="00FA4D87" w:rsidRDefault="00FA4D87" w:rsidP="00FA4D87">
      <w:pPr>
        <w:pStyle w:val="NormalWeb"/>
        <w:numPr>
          <w:ilvl w:val="0"/>
          <w:numId w:val="4"/>
        </w:numPr>
      </w:pPr>
      <w:r w:rsidRPr="00FA4D87">
        <w:t>Aprendizado por Reforço</w:t>
      </w:r>
      <w:r w:rsidRPr="00FA4D87">
        <w:br/>
        <w:t xml:space="preserve">Neste tópico, falamos sobre o aprendizado por reforço, usando o </w:t>
      </w:r>
      <w:proofErr w:type="spellStart"/>
      <w:r w:rsidRPr="00FA4D87">
        <w:t>Pac</w:t>
      </w:r>
      <w:proofErr w:type="spellEnd"/>
      <w:r w:rsidRPr="00FA4D87">
        <w:t xml:space="preserve">-Man como exemplo. O aprendizado por reforço envolve treinar um agente, como o </w:t>
      </w:r>
      <w:proofErr w:type="spellStart"/>
      <w:r w:rsidRPr="00FA4D87">
        <w:t>Pac</w:t>
      </w:r>
      <w:proofErr w:type="spellEnd"/>
      <w:r w:rsidRPr="00FA4D87">
        <w:t xml:space="preserve">-Man, para explorar um ambiente (o labirinto) e aprender com as consequências de suas ações. O </w:t>
      </w:r>
      <w:proofErr w:type="spellStart"/>
      <w:r w:rsidRPr="00FA4D87">
        <w:t>Pac</w:t>
      </w:r>
      <w:proofErr w:type="spellEnd"/>
      <w:r w:rsidRPr="00FA4D87">
        <w:t xml:space="preserve">-Man toma decisões baseadas nas mudanças de estado, influenciadas por recompensas ou penalidades, como comer uma pílula (positivo) ou ser pego por um fantasma (negativo). O </w:t>
      </w:r>
      <w:proofErr w:type="spellStart"/>
      <w:r w:rsidRPr="00FA4D87">
        <w:t>Q-learning</w:t>
      </w:r>
      <w:proofErr w:type="spellEnd"/>
      <w:r w:rsidRPr="00FA4D87">
        <w:t xml:space="preserve"> é uma forma popular de aprendizado por reforço, onde cada ação recebe um valor Q que é ajustado conforme o agente explora o ambiente. À medida que o </w:t>
      </w:r>
      <w:proofErr w:type="spellStart"/>
      <w:r w:rsidRPr="00FA4D87">
        <w:t>Pac</w:t>
      </w:r>
      <w:proofErr w:type="spellEnd"/>
      <w:r w:rsidRPr="00FA4D87">
        <w:t>-Man aprende, ele aprimora suas escolhas para maximizar as recompensas, baseando-se em valores Q armazenados. Além disso, o texto menciona processos de decisão de Markov e programação dinâmica, que são conceitos matemáticos que ajudam a otimizar o aprendizado, dividindo o problema em partes menores e reutilizando soluções já calculadas. Essa técnica pode ser aplicada não apenas em jogos, mas também em diversas situações que envolvem prever comportamentos com base em condições e possíveis ações.</w:t>
      </w:r>
    </w:p>
    <w:p w14:paraId="3DC2CBB1" w14:textId="77777777" w:rsidR="00FA4D87" w:rsidRPr="00FA4D87" w:rsidRDefault="00FA4D87" w:rsidP="00FA4D87">
      <w:pPr>
        <w:pStyle w:val="NormalWeb"/>
        <w:ind w:left="720"/>
      </w:pPr>
    </w:p>
    <w:p w14:paraId="0098F233" w14:textId="77777777" w:rsidR="00FA4D87" w:rsidRDefault="00FA4D87" w:rsidP="00FA4D87">
      <w:pPr>
        <w:pStyle w:val="NormalWeb"/>
        <w:numPr>
          <w:ilvl w:val="0"/>
          <w:numId w:val="4"/>
        </w:numPr>
      </w:pPr>
      <w:r w:rsidRPr="00FA4D87">
        <w:t>Entendendo a Matriz de Confusão</w:t>
      </w:r>
      <w:r w:rsidRPr="00FA4D87">
        <w:br/>
        <w:t>A matriz de confusão é uma ferramenta essencial para avaliar a performance de um modelo de machine learning, especialmente quando a precisão sozinha não é suficiente. Ela ajuda a identificar os verdadeiros positivos, verdadeiros negativos, falsos positivos e falsos negativos, permitindo uma compreensão mais profunda da eficácia do modelo. Por exemplo, um modelo que prevê uma doença rara pode ter uma aparência de alta precisão, mas se sempre prever que ninguém está doente (falsos negativos), sua utilidade é bastante limitada. A matriz de confusão organiza esses resultados visualmente em uma tabela, comparando os valores reais e previstos. O objetivo é ter a maioria dos resultados na diagonal da matriz, o que indica previsões corretas. Também é importante prestar atenção aos rótulos, pois a organização pode variar. Em problemas de classificação com múltiplas categorias, a matriz pode ser ampliada, e o uso de mapas de calor pode ajudar a visualizar a precisão de forma mais clara.</w:t>
      </w:r>
    </w:p>
    <w:p w14:paraId="318F806C" w14:textId="77777777" w:rsidR="00FA4D87" w:rsidRDefault="00FA4D87" w:rsidP="00FA4D87">
      <w:pPr>
        <w:pStyle w:val="PargrafodaLista"/>
      </w:pPr>
    </w:p>
    <w:p w14:paraId="1408D2E6" w14:textId="77777777" w:rsidR="00FA4D87" w:rsidRPr="00FA4D87" w:rsidRDefault="00FA4D87" w:rsidP="00FA4D87">
      <w:pPr>
        <w:pStyle w:val="NormalWeb"/>
        <w:ind w:left="720"/>
      </w:pPr>
    </w:p>
    <w:p w14:paraId="06904049" w14:textId="77777777" w:rsidR="00FA4D87" w:rsidRPr="00FA4D87" w:rsidRDefault="00FA4D87" w:rsidP="00FA4D87">
      <w:pPr>
        <w:pStyle w:val="NormalWeb"/>
        <w:numPr>
          <w:ilvl w:val="0"/>
          <w:numId w:val="4"/>
        </w:numPr>
      </w:pPr>
      <w:r w:rsidRPr="00FA4D87">
        <w:t>Métricas para Avaliação de Classificadores (Precisão, Recall, F1, ROC, AUC)</w:t>
      </w:r>
      <w:r w:rsidRPr="00FA4D87">
        <w:br/>
        <w:t>A matriz de confusão permite calcular várias métricas importantes, como recall e precisão. O recall (ou sensibilidade) mede a proporção de verdadeiros positivos em relação à soma de verdadeiros positivos e falsos negativos. Essa métrica é especialmente relevante quando os falsos negativos são críticos, como na detecção de fraudes. Já a precisão refere-se à proporção de verdadeiros positivos em relação à soma de verdadeiros positivos e falsos positivos, sendo mais útil quando os falsos positivos têm um impacto significativo, como em triagens médicas. Outras métricas incluem a especificidade (taxa de verdadeiros negativos) e a pontuação F1, que equilibra precisão e recall através da média harmônica, sendo útil quando ambas as métricas são igualmente importantes. A curva ROC (</w:t>
      </w:r>
      <w:proofErr w:type="spellStart"/>
      <w:r w:rsidRPr="00FA4D87">
        <w:t>Receiver</w:t>
      </w:r>
      <w:proofErr w:type="spellEnd"/>
      <w:r w:rsidRPr="00FA4D87">
        <w:t xml:space="preserve"> </w:t>
      </w:r>
      <w:proofErr w:type="spellStart"/>
      <w:r w:rsidRPr="00FA4D87">
        <w:t>Operating</w:t>
      </w:r>
      <w:proofErr w:type="spellEnd"/>
      <w:r w:rsidRPr="00FA4D87">
        <w:t xml:space="preserve"> </w:t>
      </w:r>
      <w:proofErr w:type="spellStart"/>
      <w:r w:rsidRPr="00FA4D87">
        <w:t>Characteristic</w:t>
      </w:r>
      <w:proofErr w:type="spellEnd"/>
      <w:r w:rsidRPr="00FA4D87">
        <w:t>) e a área sob a curva (AUC) são ferramentas visuais que ajudam a comparar classificadores. A curva ROC plota a taxa de verdadeiros positivos em comparação com a taxa de falsos positivos em diferentes limiares; quanto mais a curva se aproxima do canto superior esquerdo, melhor. A AUC fornece uma medida numérica dessa performance, variando de 0.5 (aleatório) a 1.0 (perfeito).</w:t>
      </w:r>
    </w:p>
    <w:p w14:paraId="0DC6F7E7" w14:textId="77777777" w:rsidR="00FA4D87" w:rsidRPr="00FA4D87" w:rsidRDefault="00FA4D87" w:rsidP="00FA4D87">
      <w:pPr>
        <w:pStyle w:val="NormalWeb"/>
        <w:rPr>
          <w:b/>
        </w:rPr>
      </w:pPr>
    </w:p>
    <w:p w14:paraId="49C3E136" w14:textId="77777777" w:rsidR="0034539A" w:rsidRPr="00FA4D87" w:rsidRDefault="0034539A" w:rsidP="0034539A">
      <w:pPr>
        <w:spacing w:line="360" w:lineRule="auto"/>
        <w:jc w:val="both"/>
        <w:rPr>
          <w:rFonts w:ascii="Times New Roman" w:hAnsi="Times New Roman" w:cs="Times New Roman"/>
        </w:rPr>
      </w:pPr>
    </w:p>
    <w:p w14:paraId="743A923E" w14:textId="77777777" w:rsidR="0034539A" w:rsidRPr="00FA4D87" w:rsidRDefault="0034539A" w:rsidP="0034539A">
      <w:pPr>
        <w:spacing w:line="360" w:lineRule="auto"/>
        <w:jc w:val="both"/>
        <w:rPr>
          <w:rFonts w:ascii="Times New Roman" w:hAnsi="Times New Roman" w:cs="Times New Roman"/>
        </w:rPr>
      </w:pPr>
    </w:p>
    <w:p w14:paraId="2D5AC875" w14:textId="77777777" w:rsidR="0034539A" w:rsidRPr="00FA4D87" w:rsidRDefault="0034539A" w:rsidP="0034539A">
      <w:pPr>
        <w:spacing w:line="360" w:lineRule="auto"/>
        <w:jc w:val="both"/>
        <w:rPr>
          <w:rFonts w:ascii="Times New Roman" w:hAnsi="Times New Roman" w:cs="Times New Roman"/>
        </w:rPr>
      </w:pPr>
    </w:p>
    <w:p w14:paraId="52033F1D" w14:textId="77777777" w:rsidR="0034539A" w:rsidRPr="00FA4D87" w:rsidRDefault="0034539A" w:rsidP="0034539A">
      <w:pPr>
        <w:spacing w:line="360" w:lineRule="auto"/>
        <w:jc w:val="both"/>
        <w:rPr>
          <w:rFonts w:ascii="Times New Roman" w:hAnsi="Times New Roman" w:cs="Times New Roman"/>
        </w:rPr>
      </w:pPr>
    </w:p>
    <w:p w14:paraId="4A26266A" w14:textId="77777777" w:rsidR="0034539A" w:rsidRPr="00FA4D87" w:rsidRDefault="0034539A" w:rsidP="0034539A">
      <w:pPr>
        <w:spacing w:line="360" w:lineRule="auto"/>
        <w:jc w:val="both"/>
        <w:rPr>
          <w:rFonts w:ascii="Times New Roman" w:hAnsi="Times New Roman" w:cs="Times New Roman"/>
        </w:rPr>
      </w:pPr>
    </w:p>
    <w:p w14:paraId="76DE4E32" w14:textId="77777777" w:rsidR="0034539A" w:rsidRPr="00FA4D87" w:rsidRDefault="0034539A" w:rsidP="0034539A">
      <w:pPr>
        <w:spacing w:line="360" w:lineRule="auto"/>
        <w:jc w:val="both"/>
        <w:rPr>
          <w:rFonts w:ascii="Times New Roman" w:hAnsi="Times New Roman" w:cs="Times New Roman"/>
        </w:rPr>
      </w:pPr>
    </w:p>
    <w:p w14:paraId="21C3D2EF" w14:textId="77777777" w:rsidR="0034539A" w:rsidRPr="00FA4D87" w:rsidRDefault="0034539A" w:rsidP="0034539A">
      <w:pPr>
        <w:spacing w:line="360" w:lineRule="auto"/>
        <w:jc w:val="both"/>
        <w:rPr>
          <w:rFonts w:ascii="Times New Roman" w:hAnsi="Times New Roman" w:cs="Times New Roman"/>
        </w:rPr>
      </w:pPr>
    </w:p>
    <w:p w14:paraId="77419648" w14:textId="77777777" w:rsidR="0034539A" w:rsidRPr="00FA4D87" w:rsidRDefault="0034539A" w:rsidP="0034539A">
      <w:pPr>
        <w:rPr>
          <w:rFonts w:ascii="Times New Roman" w:hAnsi="Times New Roman" w:cs="Times New Roman"/>
        </w:rPr>
      </w:pPr>
    </w:p>
    <w:p w14:paraId="7126181E" w14:textId="77777777" w:rsidR="0034539A" w:rsidRPr="00FA4D87" w:rsidRDefault="0034539A" w:rsidP="0034539A">
      <w:pPr>
        <w:rPr>
          <w:rFonts w:ascii="Times New Roman" w:hAnsi="Times New Roman" w:cs="Times New Roman"/>
        </w:rPr>
      </w:pPr>
    </w:p>
    <w:p w14:paraId="65712E70" w14:textId="77777777" w:rsidR="0034539A" w:rsidRPr="00FA4D87" w:rsidRDefault="0034539A" w:rsidP="0034539A">
      <w:pPr>
        <w:rPr>
          <w:rFonts w:ascii="Times New Roman" w:hAnsi="Times New Roman" w:cs="Times New Roman"/>
        </w:rPr>
      </w:pPr>
    </w:p>
    <w:p w14:paraId="64B802B3" w14:textId="77777777" w:rsidR="0034539A" w:rsidRPr="00FA4D87" w:rsidRDefault="0034539A" w:rsidP="0034539A">
      <w:pPr>
        <w:rPr>
          <w:rFonts w:ascii="Times New Roman" w:hAnsi="Times New Roman" w:cs="Times New Roman"/>
        </w:rPr>
      </w:pPr>
    </w:p>
    <w:p w14:paraId="4C4ED390" w14:textId="77777777" w:rsidR="0034539A" w:rsidRDefault="0034539A" w:rsidP="0034539A">
      <w:pPr>
        <w:rPr>
          <w:rFonts w:ascii="Times New Roman" w:hAnsi="Times New Roman" w:cs="Times New Roman"/>
        </w:rPr>
      </w:pPr>
    </w:p>
    <w:p w14:paraId="38F83223" w14:textId="77777777" w:rsidR="00FA4D87" w:rsidRDefault="00FA4D87" w:rsidP="0034539A">
      <w:pPr>
        <w:rPr>
          <w:rFonts w:ascii="Times New Roman" w:hAnsi="Times New Roman" w:cs="Times New Roman"/>
        </w:rPr>
      </w:pPr>
    </w:p>
    <w:p w14:paraId="62BB3989" w14:textId="77777777" w:rsidR="00FA4D87" w:rsidRDefault="00FA4D87" w:rsidP="0034539A">
      <w:pPr>
        <w:rPr>
          <w:rFonts w:ascii="Times New Roman" w:hAnsi="Times New Roman" w:cs="Times New Roman"/>
        </w:rPr>
      </w:pPr>
    </w:p>
    <w:p w14:paraId="3442BC5B" w14:textId="77777777" w:rsidR="00FA4D87" w:rsidRDefault="00FA4D87" w:rsidP="0034539A">
      <w:pPr>
        <w:rPr>
          <w:rFonts w:ascii="Times New Roman" w:hAnsi="Times New Roman" w:cs="Times New Roman"/>
        </w:rPr>
      </w:pPr>
    </w:p>
    <w:p w14:paraId="72487E28" w14:textId="77777777" w:rsidR="00FA4D87" w:rsidRDefault="00FA4D87" w:rsidP="0034539A">
      <w:pPr>
        <w:rPr>
          <w:rFonts w:ascii="Times New Roman" w:hAnsi="Times New Roman" w:cs="Times New Roman"/>
        </w:rPr>
      </w:pPr>
    </w:p>
    <w:p w14:paraId="5F1FC196" w14:textId="77777777" w:rsidR="00FA4D87" w:rsidRPr="00FA4D87" w:rsidRDefault="00FA4D87" w:rsidP="0034539A">
      <w:pPr>
        <w:rPr>
          <w:rFonts w:ascii="Times New Roman" w:hAnsi="Times New Roman" w:cs="Times New Roman"/>
        </w:rPr>
      </w:pPr>
    </w:p>
    <w:p w14:paraId="0660AC06" w14:textId="77777777" w:rsidR="0054274A" w:rsidRDefault="0054274A" w:rsidP="0054274A">
      <w:pPr>
        <w:rPr>
          <w:rFonts w:ascii="Times New Roman" w:hAnsi="Times New Roman" w:cs="Times New Roman"/>
          <w:b/>
          <w:bCs/>
        </w:rPr>
      </w:pPr>
      <w:r w:rsidRPr="0054274A">
        <w:rPr>
          <w:rFonts w:ascii="Times New Roman" w:hAnsi="Times New Roman" w:cs="Times New Roman"/>
          <w:b/>
          <w:bCs/>
        </w:rPr>
        <w:lastRenderedPageBreak/>
        <w:t xml:space="preserve">Conclusões </w:t>
      </w:r>
    </w:p>
    <w:p w14:paraId="1BA5378A" w14:textId="6B0020F8" w:rsidR="00FA4D87" w:rsidRPr="0054274A" w:rsidRDefault="00FA4D87" w:rsidP="0054274A">
      <w:pPr>
        <w:rPr>
          <w:rFonts w:ascii="Times New Roman" w:hAnsi="Times New Roman" w:cs="Times New Roman"/>
          <w:b/>
          <w:bCs/>
        </w:rPr>
      </w:pPr>
      <w:r w:rsidRPr="00FA4D87">
        <w:rPr>
          <w:rFonts w:ascii="Times New Roman" w:hAnsi="Times New Roman" w:cs="Times New Roman"/>
        </w:rPr>
        <w:t>O conteúdo abordado é fundamental para a machine learning porque fornece uma base sólida em técnicas de classificação, avaliação de desempenho e manipulação de dados. O KNN permite fazer previsões baseadas em vizinhos próximos, enquanto a redução de dimensionalidade, como a PCA, ajuda a simplificar dados complexos para análise. O entendimento de ETL e ELT é crucial para gerenciar grandes volumes de dados, e o aprendizado por reforço ensina agentes a tomarem decisões baseadas em recompensas. A matriz de confusão e suas métricas (como precisão, recall, F1, ROC e AUC) são essenciais para avaliar a eficácia dos modelos, garantindo que eles sejam úteis e precisos em aplicações do mundo real. Em conjunto, esses conceitos capacitam profissionais a desenvolver, otimizar e implementar soluções de machine learning eficazes</w:t>
      </w:r>
      <w:r w:rsidRPr="00FA4D87">
        <w:rPr>
          <w:rFonts w:ascii="Times New Roman" w:hAnsi="Times New Roman" w:cs="Times New Roman"/>
          <w:b/>
          <w:bCs/>
        </w:rPr>
        <w:t>.</w:t>
      </w:r>
    </w:p>
    <w:p w14:paraId="2AEE85D7" w14:textId="77777777" w:rsidR="0054274A" w:rsidRPr="0054274A" w:rsidRDefault="0054274A" w:rsidP="0054274A">
      <w:pPr>
        <w:rPr>
          <w:rFonts w:ascii="Times New Roman" w:hAnsi="Times New Roman" w:cs="Times New Roman"/>
          <w:b/>
          <w:bCs/>
        </w:rPr>
      </w:pPr>
    </w:p>
    <w:p w14:paraId="1B914FEA" w14:textId="59FFEB71" w:rsidR="0054274A" w:rsidRPr="0054274A" w:rsidRDefault="0054274A" w:rsidP="0054274A">
      <w:pPr>
        <w:rPr>
          <w:rFonts w:ascii="Times New Roman" w:hAnsi="Times New Roman" w:cs="Times New Roman"/>
          <w:b/>
          <w:bCs/>
        </w:rPr>
      </w:pPr>
      <w:r w:rsidRPr="0054274A">
        <w:rPr>
          <w:rFonts w:ascii="Times New Roman" w:hAnsi="Times New Roman" w:cs="Times New Roman"/>
          <w:b/>
          <w:bCs/>
        </w:rPr>
        <w:t>Refer</w:t>
      </w:r>
      <w:r w:rsidR="00FA4D87">
        <w:rPr>
          <w:rFonts w:ascii="Times New Roman" w:hAnsi="Times New Roman" w:cs="Times New Roman"/>
          <w:b/>
          <w:bCs/>
        </w:rPr>
        <w:t>ê</w:t>
      </w:r>
      <w:r w:rsidRPr="0054274A">
        <w:rPr>
          <w:rFonts w:ascii="Times New Roman" w:hAnsi="Times New Roman" w:cs="Times New Roman"/>
          <w:b/>
          <w:bCs/>
        </w:rPr>
        <w:t>ncias</w:t>
      </w:r>
    </w:p>
    <w:p w14:paraId="7049B54B" w14:textId="77777777" w:rsidR="00141D34" w:rsidRDefault="00141D34"/>
    <w:sectPr w:rsidR="00141D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7452D"/>
    <w:multiLevelType w:val="hybridMultilevel"/>
    <w:tmpl w:val="4ABA2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3AA0078"/>
    <w:multiLevelType w:val="hybridMultilevel"/>
    <w:tmpl w:val="680AC1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C12F0D"/>
    <w:multiLevelType w:val="multilevel"/>
    <w:tmpl w:val="69287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6A336E"/>
    <w:multiLevelType w:val="hybridMultilevel"/>
    <w:tmpl w:val="20723E5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25777140">
    <w:abstractNumId w:val="0"/>
  </w:num>
  <w:num w:numId="2" w16cid:durableId="2042437091">
    <w:abstractNumId w:val="1"/>
  </w:num>
  <w:num w:numId="3" w16cid:durableId="1082408470">
    <w:abstractNumId w:val="3"/>
  </w:num>
  <w:num w:numId="4" w16cid:durableId="817191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74A"/>
    <w:rsid w:val="00141D34"/>
    <w:rsid w:val="0034539A"/>
    <w:rsid w:val="004764E5"/>
    <w:rsid w:val="0054274A"/>
    <w:rsid w:val="00652B2F"/>
    <w:rsid w:val="00803E78"/>
    <w:rsid w:val="00AB4E74"/>
    <w:rsid w:val="00D23674"/>
    <w:rsid w:val="00FA4489"/>
    <w:rsid w:val="00FA4D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8E21"/>
  <w15:chartTrackingRefBased/>
  <w15:docId w15:val="{731C76A9-C8F7-4B86-88B0-B62D452E3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4A"/>
    <w:pPr>
      <w:spacing w:line="256" w:lineRule="auto"/>
    </w:pPr>
    <w:rPr>
      <w:sz w:val="22"/>
      <w:szCs w:val="22"/>
    </w:rPr>
  </w:style>
  <w:style w:type="paragraph" w:styleId="Ttulo1">
    <w:name w:val="heading 1"/>
    <w:basedOn w:val="Normal"/>
    <w:next w:val="Normal"/>
    <w:link w:val="Ttulo1Char"/>
    <w:uiPriority w:val="9"/>
    <w:qFormat/>
    <w:rsid w:val="00542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542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427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427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427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427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427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427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4274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4274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54274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4274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4274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4274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4274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4274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4274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4274A"/>
    <w:rPr>
      <w:rFonts w:eastAsiaTheme="majorEastAsia" w:cstheme="majorBidi"/>
      <w:color w:val="272727" w:themeColor="text1" w:themeTint="D8"/>
    </w:rPr>
  </w:style>
  <w:style w:type="paragraph" w:styleId="Ttulo">
    <w:name w:val="Title"/>
    <w:basedOn w:val="Normal"/>
    <w:next w:val="Normal"/>
    <w:link w:val="TtuloChar"/>
    <w:uiPriority w:val="10"/>
    <w:qFormat/>
    <w:rsid w:val="00542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427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4274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4274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4274A"/>
    <w:pPr>
      <w:spacing w:before="160"/>
      <w:jc w:val="center"/>
    </w:pPr>
    <w:rPr>
      <w:i/>
      <w:iCs/>
      <w:color w:val="404040" w:themeColor="text1" w:themeTint="BF"/>
    </w:rPr>
  </w:style>
  <w:style w:type="character" w:customStyle="1" w:styleId="CitaoChar">
    <w:name w:val="Citação Char"/>
    <w:basedOn w:val="Fontepargpadro"/>
    <w:link w:val="Citao"/>
    <w:uiPriority w:val="29"/>
    <w:rsid w:val="0054274A"/>
    <w:rPr>
      <w:i/>
      <w:iCs/>
      <w:color w:val="404040" w:themeColor="text1" w:themeTint="BF"/>
    </w:rPr>
  </w:style>
  <w:style w:type="paragraph" w:styleId="PargrafodaLista">
    <w:name w:val="List Paragraph"/>
    <w:basedOn w:val="Normal"/>
    <w:uiPriority w:val="34"/>
    <w:qFormat/>
    <w:rsid w:val="0054274A"/>
    <w:pPr>
      <w:ind w:left="720"/>
      <w:contextualSpacing/>
    </w:pPr>
  </w:style>
  <w:style w:type="character" w:styleId="nfaseIntensa">
    <w:name w:val="Intense Emphasis"/>
    <w:basedOn w:val="Fontepargpadro"/>
    <w:uiPriority w:val="21"/>
    <w:qFormat/>
    <w:rsid w:val="0054274A"/>
    <w:rPr>
      <w:i/>
      <w:iCs/>
      <w:color w:val="0F4761" w:themeColor="accent1" w:themeShade="BF"/>
    </w:rPr>
  </w:style>
  <w:style w:type="paragraph" w:styleId="CitaoIntensa">
    <w:name w:val="Intense Quote"/>
    <w:basedOn w:val="Normal"/>
    <w:next w:val="Normal"/>
    <w:link w:val="CitaoIntensaChar"/>
    <w:uiPriority w:val="30"/>
    <w:qFormat/>
    <w:rsid w:val="00542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4274A"/>
    <w:rPr>
      <w:i/>
      <w:iCs/>
      <w:color w:val="0F4761" w:themeColor="accent1" w:themeShade="BF"/>
    </w:rPr>
  </w:style>
  <w:style w:type="character" w:styleId="RefernciaIntensa">
    <w:name w:val="Intense Reference"/>
    <w:basedOn w:val="Fontepargpadro"/>
    <w:uiPriority w:val="32"/>
    <w:qFormat/>
    <w:rsid w:val="0054274A"/>
    <w:rPr>
      <w:b/>
      <w:bCs/>
      <w:smallCaps/>
      <w:color w:val="0F4761" w:themeColor="accent1" w:themeShade="BF"/>
      <w:spacing w:val="5"/>
    </w:rPr>
  </w:style>
  <w:style w:type="paragraph" w:styleId="NormalWeb">
    <w:name w:val="Normal (Web)"/>
    <w:basedOn w:val="Normal"/>
    <w:uiPriority w:val="99"/>
    <w:unhideWhenUsed/>
    <w:rsid w:val="0034539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34539A"/>
    <w:rPr>
      <w:i/>
      <w:iCs/>
    </w:rPr>
  </w:style>
  <w:style w:type="character" w:styleId="Forte">
    <w:name w:val="Strong"/>
    <w:basedOn w:val="Fontepargpadro"/>
    <w:uiPriority w:val="22"/>
    <w:qFormat/>
    <w:rsid w:val="00FA4D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13501">
      <w:bodyDiv w:val="1"/>
      <w:marLeft w:val="0"/>
      <w:marRight w:val="0"/>
      <w:marTop w:val="0"/>
      <w:marBottom w:val="0"/>
      <w:divBdr>
        <w:top w:val="none" w:sz="0" w:space="0" w:color="auto"/>
        <w:left w:val="none" w:sz="0" w:space="0" w:color="auto"/>
        <w:bottom w:val="none" w:sz="0" w:space="0" w:color="auto"/>
        <w:right w:val="none" w:sz="0" w:space="0" w:color="auto"/>
      </w:divBdr>
    </w:div>
    <w:div w:id="542330769">
      <w:bodyDiv w:val="1"/>
      <w:marLeft w:val="0"/>
      <w:marRight w:val="0"/>
      <w:marTop w:val="0"/>
      <w:marBottom w:val="0"/>
      <w:divBdr>
        <w:top w:val="none" w:sz="0" w:space="0" w:color="auto"/>
        <w:left w:val="none" w:sz="0" w:space="0" w:color="auto"/>
        <w:bottom w:val="none" w:sz="0" w:space="0" w:color="auto"/>
        <w:right w:val="none" w:sz="0" w:space="0" w:color="auto"/>
      </w:divBdr>
    </w:div>
    <w:div w:id="599066709">
      <w:bodyDiv w:val="1"/>
      <w:marLeft w:val="0"/>
      <w:marRight w:val="0"/>
      <w:marTop w:val="0"/>
      <w:marBottom w:val="0"/>
      <w:divBdr>
        <w:top w:val="none" w:sz="0" w:space="0" w:color="auto"/>
        <w:left w:val="none" w:sz="0" w:space="0" w:color="auto"/>
        <w:bottom w:val="none" w:sz="0" w:space="0" w:color="auto"/>
        <w:right w:val="none" w:sz="0" w:space="0" w:color="auto"/>
      </w:divBdr>
    </w:div>
    <w:div w:id="814109127">
      <w:bodyDiv w:val="1"/>
      <w:marLeft w:val="0"/>
      <w:marRight w:val="0"/>
      <w:marTop w:val="0"/>
      <w:marBottom w:val="0"/>
      <w:divBdr>
        <w:top w:val="none" w:sz="0" w:space="0" w:color="auto"/>
        <w:left w:val="none" w:sz="0" w:space="0" w:color="auto"/>
        <w:bottom w:val="none" w:sz="0" w:space="0" w:color="auto"/>
        <w:right w:val="none" w:sz="0" w:space="0" w:color="auto"/>
      </w:divBdr>
    </w:div>
    <w:div w:id="858159996">
      <w:bodyDiv w:val="1"/>
      <w:marLeft w:val="0"/>
      <w:marRight w:val="0"/>
      <w:marTop w:val="0"/>
      <w:marBottom w:val="0"/>
      <w:divBdr>
        <w:top w:val="none" w:sz="0" w:space="0" w:color="auto"/>
        <w:left w:val="none" w:sz="0" w:space="0" w:color="auto"/>
        <w:bottom w:val="none" w:sz="0" w:space="0" w:color="auto"/>
        <w:right w:val="none" w:sz="0" w:space="0" w:color="auto"/>
      </w:divBdr>
    </w:div>
    <w:div w:id="986787220">
      <w:bodyDiv w:val="1"/>
      <w:marLeft w:val="0"/>
      <w:marRight w:val="0"/>
      <w:marTop w:val="0"/>
      <w:marBottom w:val="0"/>
      <w:divBdr>
        <w:top w:val="none" w:sz="0" w:space="0" w:color="auto"/>
        <w:left w:val="none" w:sz="0" w:space="0" w:color="auto"/>
        <w:bottom w:val="none" w:sz="0" w:space="0" w:color="auto"/>
        <w:right w:val="none" w:sz="0" w:space="0" w:color="auto"/>
      </w:divBdr>
    </w:div>
    <w:div w:id="1734500660">
      <w:bodyDiv w:val="1"/>
      <w:marLeft w:val="0"/>
      <w:marRight w:val="0"/>
      <w:marTop w:val="0"/>
      <w:marBottom w:val="0"/>
      <w:divBdr>
        <w:top w:val="none" w:sz="0" w:space="0" w:color="auto"/>
        <w:left w:val="none" w:sz="0" w:space="0" w:color="auto"/>
        <w:bottom w:val="none" w:sz="0" w:space="0" w:color="auto"/>
        <w:right w:val="none" w:sz="0" w:space="0" w:color="auto"/>
      </w:divBdr>
    </w:div>
    <w:div w:id="2027554163">
      <w:bodyDiv w:val="1"/>
      <w:marLeft w:val="0"/>
      <w:marRight w:val="0"/>
      <w:marTop w:val="0"/>
      <w:marBottom w:val="0"/>
      <w:divBdr>
        <w:top w:val="none" w:sz="0" w:space="0" w:color="auto"/>
        <w:left w:val="none" w:sz="0" w:space="0" w:color="auto"/>
        <w:bottom w:val="none" w:sz="0" w:space="0" w:color="auto"/>
        <w:right w:val="none" w:sz="0" w:space="0" w:color="auto"/>
      </w:divBdr>
    </w:div>
    <w:div w:id="20612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1920</Words>
  <Characters>10374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A Oliveira</dc:creator>
  <cp:keywords/>
  <dc:description/>
  <cp:lastModifiedBy>Breno A Oliveira</cp:lastModifiedBy>
  <cp:revision>1</cp:revision>
  <dcterms:created xsi:type="dcterms:W3CDTF">2024-10-21T16:32:00Z</dcterms:created>
  <dcterms:modified xsi:type="dcterms:W3CDTF">2024-10-21T22:49:00Z</dcterms:modified>
</cp:coreProperties>
</file>