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0"/>
        <w:jc w:val="center"/>
      </w:pPr>
      <w:r>
        <w:rPr>
          <w:rFonts w:ascii="Arial" w:cs="Arial" w:eastAsia="Arial" w:hAnsi="Arial"/>
          <w:b/>
          <w:bCs/>
          <w:color w:val="14210B"/>
          <w:sz w:val="96"/>
          <w:szCs w:val="96"/>
        </w:rPr>
        <w:t xml:space="preserve">S.O.D.A.</w:t>
      </w:r>
    </w:p>
    <w:p>
      <w:pPr>
        <w:pBdr>
          <w:bottom w:val="single" w:color="3BD75C" w:sz="8" w:space="8"/>
        </w:pBdr>
        <w:spacing w:after="30"/>
        <w:jc w:val="center"/>
      </w:pPr>
      <w:r>
        <w:rPr>
          <w:rFonts w:ascii="Arial" w:cs="Arial" w:eastAsia="Arial" w:hAnsi="Arial"/>
          <w:b/>
          <w:bCs/>
          <w:color w:val="203229"/>
          <w:sz w:val="30"/>
          <w:szCs w:val="30"/>
        </w:rPr>
        <w:t xml:space="preserve">Social Ontological Data Architecture</w:t>
      </w:r>
    </w:p>
    <w:p>
      <w:pPr>
        <w:spacing w:after="200"/>
        <w:jc w:val="center"/>
      </w:pPr>
      <w:r>
        <w:rPr>
          <w:rFonts w:ascii="Georgia" w:cs="Georgia" w:eastAsia="Georgia" w:hAnsi="Georgia"/>
          <w:i/>
          <w:iCs/>
          <w:color w:val="333333"/>
          <w:sz w:val="24"/>
          <w:szCs w:val="24"/>
        </w:rPr>
        <w:t xml:space="preserve">A Framework for Community Memory, Relational Intelligence, and Opportunity Discovery</w:t>
      </w:r>
    </w:p>
    <w:p>
      <w:pPr>
        <w:spacing w:before="560"/>
        <w:jc w:val="center"/>
      </w:pPr>
      <w:r>
        <w:rPr>
          <w:rFonts w:ascii="Arial" w:cs="Arial" w:eastAsia="Arial" w:hAnsi="Arial"/>
          <w:color w:val="777777"/>
          <w:sz w:val="22"/>
          <w:szCs w:val="22"/>
        </w:rPr>
        <w:t xml:space="preserve">A Whitepaper</w:t>
      </w:r>
    </w:p>
    <w:p>
      <w:pPr>
        <w:spacing w:before="200"/>
        <w:jc w:val="center"/>
      </w:pPr>
      <w:r>
        <w:rPr>
          <w:rFonts w:ascii="Arial" w:cs="Arial" w:eastAsia="Arial" w:hAnsi="Arial"/>
          <w:b/>
          <w:bCs/>
          <w:color w:val="1a1a1a"/>
          <w:sz w:val="22"/>
          <w:szCs w:val="22"/>
        </w:rPr>
        <w:t xml:space="preserve">Equal Point</w:t>
      </w:r>
    </w:p>
    <w:p>
      <w:pPr>
        <w:jc w:val="center"/>
      </w:pPr>
      <w:r>
        <w:rPr>
          <w:rFonts w:ascii="Georgia" w:cs="Georgia" w:eastAsia="Georgia" w:hAnsi="Georgia"/>
          <w:color w:val="777777"/>
          <w:sz w:val="20"/>
          <w:szCs w:val="20"/>
        </w:rPr>
        <w:t xml:space="preserve">in collaboration with Futureland Inc.</w:t>
      </w:r>
    </w:p>
    <w:p>
      <w:pPr>
        <w:spacing w:before="680"/>
        <w:jc w:val="center"/>
      </w:pPr>
      <w:r>
        <w:rPr>
          <w:rFonts w:ascii="Georgia" w:cs="Georgia" w:eastAsia="Georgia" w:hAnsi="Georgia"/>
          <w:color w:val="777777"/>
          <w:sz w:val="19"/>
          <w:szCs w:val="19"/>
        </w:rPr>
        <w:t xml:space="preserve">Cleveland, Ohio</w:t>
      </w:r>
      <w:r>
        <w:rPr>
          <w:rFonts w:ascii="Georgia" w:cs="Georgia" w:eastAsia="Georgia" w:hAnsi="Georgia"/>
          <w:color w:val="AAAAAA"/>
          <w:sz w:val="19"/>
          <w:szCs w:val="19"/>
        </w:rPr>
        <w:t xml:space="preserve">    ·    </w:t>
      </w:r>
      <w:r>
        <w:rPr>
          <w:rFonts w:ascii="Georgia" w:cs="Georgia" w:eastAsia="Georgia" w:hAnsi="Georgia"/>
          <w:color w:val="777777"/>
          <w:sz w:val="19"/>
          <w:szCs w:val="19"/>
        </w:rPr>
        <w:t xml:space="preserve">2026</w:t>
      </w:r>
    </w:p>
    <w:p>
      <w:pPr>
        <w:jc w:val="center"/>
      </w:pPr>
      <w:r>
        <w:rPr>
          <w:rFonts w:ascii="Georgia" w:cs="Georgia" w:eastAsia="Georgia" w:hAnsi="Georgia"/>
          <w:i/>
          <w:iCs/>
          <w:color w:val="AAAAAA"/>
          <w:sz w:val="18"/>
          <w:szCs w:val="18"/>
        </w:rPr>
        <w:t xml:space="preserve">Version 1.0  ·  Working Paper</w:t>
      </w:r>
    </w:p>
    <w:p>
      <w:r>
        <w:br w:type="page"/>
      </w:r>
    </w:p>
    <w:p>
      <w:pPr>
        <w:pStyle w:val="Heading1"/>
        <w:keepNext/>
        <w:spacing w:after="140" w:before="420"/>
      </w:pPr>
      <w:r>
        <w:rPr>
          <w:rFonts w:ascii="Arial" w:cs="Arial" w:eastAsia="Arial" w:hAnsi="Arial"/>
          <w:b/>
          <w:bCs/>
          <w:color w:val="14210B"/>
          <w:sz w:val="30"/>
          <w:szCs w:val="30"/>
        </w:rPr>
        <w:t xml:space="preserve">Abstract</w:t>
      </w:r>
    </w:p>
    <w:p>
      <w:pPr>
        <w:spacing w:after="160" w:before="0"/>
        <w:ind w:left="360" w:right="360"/>
        <w:jc w:val="both"/>
      </w:pPr>
      <w:r>
        <w:rPr>
          <w:rFonts w:ascii="Georgia" w:cs="Georgia" w:eastAsia="Georgia" w:hAnsi="Georgia"/>
          <w:i/>
          <w:iCs/>
          <w:color w:val="333333"/>
          <w:sz w:val="20"/>
          <w:szCs w:val="20"/>
        </w:rPr>
        <w:t xml:space="preserve">Communities continuously generate relational value through introductions, collaborations, mentorships, and investments, yet the overwhelming majority of this value is never captured in durable form. This condition represents a structural failure of community infrastructure: information accumulates while memory does not. This paper introduces the Social Ontological Data Architecture (SODA), a conceptual framework that models communities not as collections of individual records but as ontological networks of relationships persisting across time.</w:t>
      </w:r>
    </w:p>
    <w:p>
      <w:pPr>
        <w:spacing w:after="160" w:before="0"/>
        <w:ind w:left="360" w:right="360"/>
        <w:jc w:val="both"/>
      </w:pPr>
      <w:r>
        <w:rPr>
          <w:rFonts w:ascii="Georgia" w:cs="Georgia" w:eastAsia="Georgia" w:hAnsi="Georgia"/>
          <w:i/>
          <w:iCs/>
          <w:color w:val="333333"/>
          <w:sz w:val="20"/>
          <w:szCs w:val="20"/>
        </w:rPr>
        <w:t xml:space="preserve">Drawing on social ontology, knowledge graph theory, network science, and the literature on institutional memory and social capital, the framework holds that relationships can and should be treated as first-class, structured, longitudinal data. It comprises a five-layer model spanning identity, relationship, context, memory, and intelligence, together with an ontology schema for entities and relations in a community knowledge graph.</w:t>
      </w:r>
    </w:p>
    <w:p>
      <w:pPr>
        <w:spacing w:after="160" w:before="0"/>
        <w:ind w:left="360" w:right="360"/>
        <w:jc w:val="both"/>
      </w:pPr>
      <w:r>
        <w:rPr>
          <w:rFonts w:ascii="Georgia" w:cs="Georgia" w:eastAsia="Georgia" w:hAnsi="Georgia"/>
          <w:i/>
          <w:iCs/>
          <w:color w:val="333333"/>
          <w:sz w:val="20"/>
          <w:szCs w:val="20"/>
        </w:rPr>
        <w:t xml:space="preserve">The framework further advances the concept of Community Memory, the persistent representation of relationships and outcomes over time, and Opportunity Intelligence, the capacity of a relationally structured community to surface latent connections before they are explicitly sought. These principles are illustrated through the deployment of Soda, a live-event application built on them, within the Futureland innovation ecosystem. The paper concludes that the relevant long-term contribution is not an improved customer relationship management tool but a new category of civic and organizational infrastructure: a memory layer for communities.</w:t>
      </w:r>
    </w:p>
    <w:p>
      <w:pPr>
        <w:spacing w:after="0" w:before="60"/>
      </w:pPr>
      <w:r>
        <w:rPr>
          <w:rFonts w:ascii="Arial" w:cs="Arial" w:eastAsia="Arial" w:hAnsi="Arial"/>
          <w:b/>
          <w:bCs/>
          <w:color w:val="14210B"/>
          <w:sz w:val="19"/>
          <w:szCs w:val="19"/>
        </w:rPr>
        <w:t xml:space="preserve">Keywords:  </w:t>
      </w:r>
      <w:r>
        <w:rPr>
          <w:rFonts w:ascii="Georgia" w:cs="Georgia" w:eastAsia="Georgia" w:hAnsi="Georgia"/>
          <w:i/>
          <w:iCs/>
          <w:color w:val="333333"/>
          <w:sz w:val="19"/>
          <w:szCs w:val="19"/>
        </w:rPr>
        <w:t xml:space="preserve">social ontology, knowledge graphs, community memory, relational intelligence, institutional memory, social capital, opportunity discovery, civic infrastructure</w:t>
      </w:r>
    </w:p>
    <w:p>
      <w:r>
        <w:br w:type="page"/>
      </w:r>
    </w:p>
    <w:p>
      <w:pPr>
        <w:pStyle w:val="Heading1"/>
        <w:keepNext/>
        <w:spacing w:after="140" w:before="420"/>
      </w:pPr>
      <w:r>
        <w:rPr>
          <w:rFonts w:ascii="Arial" w:cs="Arial" w:eastAsia="Arial" w:hAnsi="Arial"/>
          <w:b/>
          <w:bCs/>
          <w:color w:val="14210B"/>
          <w:sz w:val="30"/>
          <w:szCs w:val="30"/>
        </w:rPr>
        <w:t xml:space="preserve">1.  Introduction</w:t>
      </w:r>
    </w:p>
    <w:p>
      <w:pPr>
        <w:spacing w:after="160" w:before="0"/>
        <w:jc w:val="both"/>
      </w:pPr>
      <w:r>
        <w:rPr>
          <w:rFonts w:ascii="Georgia" w:cs="Georgia" w:eastAsia="Georgia" w:hAnsi="Georgia"/>
          <w:i w:val="false"/>
          <w:iCs w:val="false"/>
          <w:color w:val="333333"/>
          <w:sz w:val="21"/>
          <w:szCs w:val="21"/>
        </w:rPr>
        <w:t xml:space="preserve">The history of digital infrastructure has been, in large part, a history of managing information. Databases store records, content systems store documents, communication tools store messages, and transaction systems store exchanges. Each of these optimizes for the retention and retrieval of discrete units of information. Comparatively little infrastructure has been built to retain something that communities produce in abundance and lose almost completely: the relationships between people, and the context and outcomes that give those relationships meaning.</w:t>
      </w:r>
    </w:p>
    <w:p>
      <w:pPr>
        <w:spacing w:after="160" w:before="0"/>
        <w:jc w:val="both"/>
      </w:pPr>
      <w:r>
        <w:rPr>
          <w:rFonts w:ascii="Georgia" w:cs="Georgia" w:eastAsia="Georgia" w:hAnsi="Georgia"/>
          <w:i w:val="false"/>
          <w:iCs w:val="false"/>
          <w:color w:val="333333"/>
          <w:sz w:val="21"/>
          <w:szCs w:val="21"/>
        </w:rPr>
        <w:t xml:space="preserve">This omission is consequential. A community, whether an innovation ecosystem, a university alumni network, or a municipal economic-development effort, generates relational value continuously. People meet, collaborate, mentor, invest, refer, and introduce. These interactions are the substance of what makes a community valuable. Yet they are rarely recorded in any structured, durable way. They live in individual memories, in scattered inboxes, and in the tacit knowledge of a few well-connected individuals. When those individuals leave, when an event cycle ends, or when enough time passes, the knowledge dissipates.</w:t>
      </w:r>
    </w:p>
    <w:p>
      <w:pPr>
        <w:spacing w:after="160" w:before="0"/>
        <w:jc w:val="both"/>
      </w:pPr>
      <w:r>
        <w:rPr>
          <w:rFonts w:ascii="Georgia" w:cs="Georgia" w:eastAsia="Georgia" w:hAnsi="Georgia"/>
          <w:i w:val="false"/>
          <w:iCs w:val="false"/>
          <w:color w:val="333333"/>
          <w:sz w:val="21"/>
          <w:szCs w:val="21"/>
        </w:rPr>
        <w:t xml:space="preserve">This condition is termed perpetual rediscovery: communities repeatedly recreate knowledge they once possessed, reintroducing people who have already met, rebuilding maps of who does what, and relearning where opportunity sits. The cost is invisible precisely because the lost asset was never measured.</w:t>
      </w:r>
    </w:p>
    <w:p>
      <w:pPr>
        <w:spacing w:after="160" w:before="0"/>
        <w:jc w:val="both"/>
      </w:pPr>
      <w:r>
        <w:rPr>
          <w:rFonts w:ascii="Georgia" w:cs="Georgia" w:eastAsia="Georgia" w:hAnsi="Georgia"/>
          <w:b w:val="false"/>
          <w:bCs w:val="false"/>
          <w:i w:val="false"/>
          <w:iCs w:val="false"/>
          <w:color w:val="333333"/>
          <w:sz w:val="21"/>
          <w:szCs w:val="21"/>
        </w:rPr>
        <w:t xml:space="preserve">This paper proposes a framework for treating communities as living knowledge systems, the </w:t>
      </w:r>
      <w:r>
        <w:rPr>
          <w:rFonts w:ascii="Georgia" w:cs="Georgia" w:eastAsia="Georgia" w:hAnsi="Georgia"/>
          <w:b/>
          <w:bCs/>
          <w:i w:val="false"/>
          <w:iCs w:val="false"/>
          <w:color w:val="333333"/>
          <w:sz w:val="21"/>
          <w:szCs w:val="21"/>
        </w:rPr>
        <w:t xml:space="preserve">Social Ontological Data Architecture</w:t>
      </w:r>
      <w:r>
        <w:rPr>
          <w:rFonts w:ascii="Georgia" w:cs="Georgia" w:eastAsia="Georgia" w:hAnsi="Georgia"/>
          <w:b w:val="false"/>
          <w:bCs w:val="false"/>
          <w:i w:val="false"/>
          <w:iCs w:val="false"/>
          <w:color w:val="333333"/>
          <w:sz w:val="21"/>
          <w:szCs w:val="21"/>
        </w:rPr>
        <w:t xml:space="preserve">, or SODA. The central claim is that communities are best understood not as collections of people but as ontological networks of relationships, and that modeling them this way, using the tools of social ontology and knowledge graph theory, enables a form of durable community memory and emergent opportunity discovery that current systems do not provide.</w:t>
      </w:r>
    </w:p>
    <w:p>
      <w:pPr>
        <w:pStyle w:val="Heading2"/>
        <w:keepNext/>
        <w:spacing w:after="110" w:before="280"/>
      </w:pPr>
      <w:r>
        <w:rPr>
          <w:rFonts w:ascii="Arial" w:cs="Arial" w:eastAsia="Arial" w:hAnsi="Arial"/>
          <w:b/>
          <w:bCs/>
          <w:color w:val="203229"/>
          <w:sz w:val="24"/>
          <w:szCs w:val="24"/>
        </w:rPr>
        <w:t xml:space="preserve">1.1  Research Questions</w:t>
      </w:r>
    </w:p>
    <w:p>
      <w:pPr>
        <w:spacing w:after="160" w:before="0"/>
        <w:jc w:val="both"/>
      </w:pPr>
      <w:r>
        <w:rPr>
          <w:rFonts w:ascii="Georgia" w:cs="Georgia" w:eastAsia="Georgia" w:hAnsi="Georgia"/>
          <w:i w:val="false"/>
          <w:iCs w:val="false"/>
          <w:color w:val="333333"/>
          <w:sz w:val="21"/>
          <w:szCs w:val="21"/>
        </w:rPr>
        <w:t xml:space="preserve">This work is organized around five questions:</w:t>
      </w:r>
    </w:p>
    <w:p>
      <w:pPr>
        <w:pStyle w:val="ListParagraph"/>
        <w:numPr>
          <w:ilvl w:val="0"/>
          <w:numId w:val="2"/>
        </w:numPr>
        <w:spacing w:after="60" w:before="40"/>
        <w:jc w:val="both"/>
      </w:pPr>
      <w:r>
        <w:rPr>
          <w:rFonts w:ascii="Georgia" w:cs="Georgia" w:eastAsia="Georgia" w:hAnsi="Georgia"/>
          <w:color w:val="333333"/>
          <w:sz w:val="21"/>
          <w:szCs w:val="21"/>
        </w:rPr>
        <w:t xml:space="preserve">Why do communities lose intelligence over time, and what is the structural nature of that loss?</w:t>
      </w:r>
    </w:p>
    <w:p>
      <w:pPr>
        <w:pStyle w:val="ListParagraph"/>
        <w:numPr>
          <w:ilvl w:val="0"/>
          <w:numId w:val="2"/>
        </w:numPr>
        <w:spacing w:after="60" w:before="40"/>
        <w:jc w:val="both"/>
      </w:pPr>
      <w:r>
        <w:rPr>
          <w:rFonts w:ascii="Georgia" w:cs="Georgia" w:eastAsia="Georgia" w:hAnsi="Georgia"/>
          <w:color w:val="333333"/>
          <w:sz w:val="21"/>
          <w:szCs w:val="21"/>
        </w:rPr>
        <w:t xml:space="preserve">Can relationships, as distinct from individuals, be modeled as structured, first-class data?</w:t>
      </w:r>
    </w:p>
    <w:p>
      <w:pPr>
        <w:pStyle w:val="ListParagraph"/>
        <w:numPr>
          <w:ilvl w:val="0"/>
          <w:numId w:val="2"/>
        </w:numPr>
        <w:spacing w:after="60" w:before="40"/>
        <w:jc w:val="both"/>
      </w:pPr>
      <w:r>
        <w:rPr>
          <w:rFonts w:ascii="Georgia" w:cs="Georgia" w:eastAsia="Georgia" w:hAnsi="Georgia"/>
          <w:color w:val="333333"/>
          <w:sz w:val="21"/>
          <w:szCs w:val="21"/>
        </w:rPr>
        <w:t xml:space="preserve">Can social ontology provide a coherent framework for representing what a community is?</w:t>
      </w:r>
    </w:p>
    <w:p>
      <w:pPr>
        <w:pStyle w:val="ListParagraph"/>
        <w:numPr>
          <w:ilvl w:val="0"/>
          <w:numId w:val="2"/>
        </w:numPr>
        <w:spacing w:after="60" w:before="40"/>
        <w:jc w:val="both"/>
      </w:pPr>
      <w:r>
        <w:rPr>
          <w:rFonts w:ascii="Georgia" w:cs="Georgia" w:eastAsia="Georgia" w:hAnsi="Georgia"/>
          <w:color w:val="333333"/>
          <w:sz w:val="21"/>
          <w:szCs w:val="21"/>
        </w:rPr>
        <w:t xml:space="preserve">How do knowledge graphs and ontologies enable institutional and community memory?</w:t>
      </w:r>
    </w:p>
    <w:p>
      <w:pPr>
        <w:pStyle w:val="ListParagraph"/>
        <w:numPr>
          <w:ilvl w:val="0"/>
          <w:numId w:val="2"/>
        </w:numPr>
        <w:spacing w:after="60" w:before="40"/>
        <w:jc w:val="both"/>
      </w:pPr>
      <w:r>
        <w:rPr>
          <w:rFonts w:ascii="Georgia" w:cs="Georgia" w:eastAsia="Georgia" w:hAnsi="Georgia"/>
          <w:color w:val="333333"/>
          <w:sz w:val="21"/>
          <w:szCs w:val="21"/>
        </w:rPr>
        <w:t xml:space="preserve">Can opportunity discovery emerge as a property of structured social networks rather than as an explicit search?</w:t>
      </w:r>
    </w:p>
    <w:p>
      <w:pPr>
        <w:pStyle w:val="Heading2"/>
        <w:keepNext/>
        <w:spacing w:after="110" w:before="280"/>
      </w:pPr>
      <w:r>
        <w:rPr>
          <w:rFonts w:ascii="Arial" w:cs="Arial" w:eastAsia="Arial" w:hAnsi="Arial"/>
          <w:b/>
          <w:bCs/>
          <w:color w:val="203229"/>
          <w:sz w:val="24"/>
          <w:szCs w:val="24"/>
        </w:rPr>
        <w:t xml:space="preserve">1.2  Contribution and Scope</w:t>
      </w:r>
    </w:p>
    <w:p>
      <w:pPr>
        <w:spacing w:after="160" w:before="0"/>
        <w:jc w:val="both"/>
      </w:pPr>
      <w:r>
        <w:rPr>
          <w:rFonts w:ascii="Georgia" w:cs="Georgia" w:eastAsia="Georgia" w:hAnsi="Georgia"/>
          <w:i w:val="false"/>
          <w:iCs w:val="false"/>
          <w:color w:val="333333"/>
          <w:sz w:val="21"/>
          <w:szCs w:val="21"/>
        </w:rPr>
        <w:t xml:space="preserve">The contribution of this paper is conceptual and architectural rather than empirical. It synthesizes established bodies of theory into a single framework, specifies a layered model and an ontology schema, and describes an initial real-world instantiation. It does not claim to present statistical validation; the Futureland deployment described in Section 7 is an illustrative case study and an early-stage instantiation, not a controlled evaluation. Empirical validation is identified as the principal direction for future work.</w:t>
      </w:r>
    </w:p>
    <w:p>
      <w:r>
        <w:br w:type="page"/>
      </w:r>
    </w:p>
    <w:p>
      <w:pPr>
        <w:pStyle w:val="Heading1"/>
        <w:keepNext/>
        <w:spacing w:after="140" w:before="420"/>
      </w:pPr>
      <w:r>
        <w:rPr>
          <w:rFonts w:ascii="Arial" w:cs="Arial" w:eastAsia="Arial" w:hAnsi="Arial"/>
          <w:b/>
          <w:bCs/>
          <w:color w:val="14210B"/>
          <w:sz w:val="30"/>
          <w:szCs w:val="30"/>
        </w:rPr>
        <w:t xml:space="preserve">2.  Literature Review and Foundations</w:t>
      </w:r>
    </w:p>
    <w:p>
      <w:pPr>
        <w:spacing w:after="160" w:before="0"/>
        <w:jc w:val="both"/>
      </w:pPr>
      <w:r>
        <w:rPr>
          <w:rFonts w:ascii="Georgia" w:cs="Georgia" w:eastAsia="Georgia" w:hAnsi="Georgia"/>
          <w:i w:val="false"/>
          <w:iCs w:val="false"/>
          <w:color w:val="333333"/>
          <w:sz w:val="21"/>
          <w:szCs w:val="21"/>
        </w:rPr>
        <w:t xml:space="preserve">The framework draws on several established research traditions. Each is reviewed briefly below, with an indication of how it informs the SODA model.</w:t>
      </w:r>
    </w:p>
    <w:p>
      <w:pPr>
        <w:pStyle w:val="Heading2"/>
        <w:keepNext/>
        <w:spacing w:after="110" w:before="280"/>
      </w:pPr>
      <w:r>
        <w:rPr>
          <w:rFonts w:ascii="Arial" w:cs="Arial" w:eastAsia="Arial" w:hAnsi="Arial"/>
          <w:b/>
          <w:bCs/>
          <w:color w:val="203229"/>
          <w:sz w:val="24"/>
          <w:szCs w:val="24"/>
        </w:rPr>
        <w:t xml:space="preserve">2.1  Social Ontology</w:t>
      </w:r>
    </w:p>
    <w:p>
      <w:pPr>
        <w:spacing w:after="160" w:before="0"/>
        <w:jc w:val="both"/>
      </w:pPr>
      <w:r>
        <w:rPr>
          <w:rFonts w:ascii="Georgia" w:cs="Georgia" w:eastAsia="Georgia" w:hAnsi="Georgia"/>
          <w:b w:val="false"/>
          <w:bCs w:val="false"/>
          <w:i w:val="false"/>
          <w:iCs w:val="false"/>
          <w:color w:val="333333"/>
          <w:sz w:val="21"/>
          <w:szCs w:val="21"/>
        </w:rPr>
        <w:t xml:space="preserve">Social ontology is the branch of philosophy concerned with the nature and existence of social entities: what kinds of social things exist, and how they come into being through human interaction and collective acceptance. Foundational work by Searle on the construction of social reality argues that social facts arise from collective intentionality and the assignment of status functions, captured in the constitutive form "X counts as Y in context C." </w:t>
      </w:r>
      <w:r>
        <w:rPr>
          <w:rFonts w:ascii="Georgia" w:cs="Georgia" w:eastAsia="Georgia" w:hAnsi="Georgia"/>
          <w:b w:val="false"/>
          <w:bCs w:val="false"/>
          <w:i w:val="false"/>
          <w:iCs w:val="false"/>
          <w:color w:val="333333"/>
          <w:sz w:val="21"/>
          <w:szCs w:val="21"/>
        </w:rPr>
        <w:t xml:space="preserve">Subsequent scholarship by Epstein challenges and extends this account, distinguishing the grounding of social facts from the conditions that anchor them, while Thomasson examines the ontology of social and institutional kinds.</w:t>
      </w:r>
    </w:p>
    <w:p>
      <w:pPr>
        <w:spacing w:after="160" w:before="0"/>
        <w:jc w:val="both"/>
      </w:pPr>
      <w:r>
        <w:rPr>
          <w:rFonts w:ascii="Georgia" w:cs="Georgia" w:eastAsia="Georgia" w:hAnsi="Georgia"/>
          <w:i w:val="false"/>
          <w:iCs w:val="false"/>
          <w:color w:val="333333"/>
          <w:sz w:val="21"/>
          <w:szCs w:val="21"/>
        </w:rPr>
        <w:t xml:space="preserve">The relevance to SODA is direct. If social entities such as organizations, communities, and roles are real but constituted through relationships and collective context, then a faithful data model of a community must represent not only individuals but the relationships and contexts that bring social entities into being. Social ontology supplies the philosophical warrant for treating relationships as ontologically primary rather than incidental.</w:t>
      </w:r>
    </w:p>
    <w:p>
      <w:pPr>
        <w:pStyle w:val="Heading2"/>
        <w:keepNext/>
        <w:spacing w:after="110" w:before="280"/>
      </w:pPr>
      <w:r>
        <w:rPr>
          <w:rFonts w:ascii="Arial" w:cs="Arial" w:eastAsia="Arial" w:hAnsi="Arial"/>
          <w:b/>
          <w:bCs/>
          <w:color w:val="203229"/>
          <w:sz w:val="24"/>
          <w:szCs w:val="24"/>
        </w:rPr>
        <w:t xml:space="preserve">2.2  Knowledge Graphs and Semantic Technologies</w:t>
      </w:r>
    </w:p>
    <w:p>
      <w:pPr>
        <w:spacing w:after="160" w:before="0"/>
        <w:jc w:val="both"/>
      </w:pPr>
      <w:r>
        <w:rPr>
          <w:rFonts w:ascii="Georgia" w:cs="Georgia" w:eastAsia="Georgia" w:hAnsi="Georgia"/>
          <w:b w:val="false"/>
          <w:bCs w:val="false"/>
          <w:i w:val="false"/>
          <w:iCs w:val="false"/>
          <w:color w:val="333333"/>
          <w:sz w:val="21"/>
          <w:szCs w:val="21"/>
        </w:rPr>
        <w:t xml:space="preserve">A knowledge graph represents entities as nodes and relationships as labeled, directed edges, optionally enriched by an ontology that defines the classes of entities, the permissible relationships among them, and rules for inference. The comprehensive survey by Hogan and colleagues in </w:t>
      </w:r>
      <w:r>
        <w:rPr>
          <w:rFonts w:ascii="Georgia" w:cs="Georgia" w:eastAsia="Georgia" w:hAnsi="Georgia"/>
          <w:b w:val="false"/>
          <w:bCs w:val="false"/>
          <w:i/>
          <w:iCs/>
          <w:color w:val="333333"/>
          <w:sz w:val="21"/>
          <w:szCs w:val="21"/>
        </w:rPr>
        <w:t xml:space="preserve">ACM Computing Surveys</w:t>
      </w:r>
      <w:r>
        <w:rPr>
          <w:rFonts w:ascii="Georgia" w:cs="Georgia" w:eastAsia="Georgia" w:hAnsi="Georgia"/>
          <w:b w:val="false"/>
          <w:bCs w:val="false"/>
          <w:i w:val="false"/>
          <w:iCs w:val="false"/>
          <w:color w:val="333333"/>
          <w:sz w:val="21"/>
          <w:szCs w:val="21"/>
        </w:rPr>
        <w:t xml:space="preserve"> establishes the now-standard account: graphs provide a flexible abstraction for heterogeneous, evolving data; navigational query languages allow discovery of entities connected through arbitrary-length paths; and ontologies together with rules allow reasoning over the semantics of the graph. Complementary survey work by Ji and colleagues catalogs representation, acquisition, and application techniques.</w:t>
      </w:r>
    </w:p>
    <w:p>
      <w:pPr>
        <w:spacing w:after="160" w:before="0"/>
        <w:jc w:val="both"/>
      </w:pPr>
      <w:r>
        <w:rPr>
          <w:rFonts w:ascii="Georgia" w:cs="Georgia" w:eastAsia="Georgia" w:hAnsi="Georgia"/>
          <w:i w:val="false"/>
          <w:iCs w:val="false"/>
          <w:color w:val="333333"/>
          <w:sz w:val="21"/>
          <w:szCs w:val="21"/>
        </w:rPr>
        <w:t xml:space="preserve">These capabilities, path-based discovery, schema flexibility, and inference, are precisely the properties SODA requires to model a community whose structure evolves continuously and whose most valuable facts are often implicit in chains of relationships rather than stated in any single record.</w:t>
      </w:r>
    </w:p>
    <w:p>
      <w:pPr>
        <w:pStyle w:val="Heading2"/>
        <w:keepNext/>
        <w:spacing w:after="110" w:before="280"/>
      </w:pPr>
      <w:r>
        <w:rPr>
          <w:rFonts w:ascii="Arial" w:cs="Arial" w:eastAsia="Arial" w:hAnsi="Arial"/>
          <w:b/>
          <w:bCs/>
          <w:color w:val="203229"/>
          <w:sz w:val="24"/>
          <w:szCs w:val="24"/>
        </w:rPr>
        <w:t xml:space="preserve">2.3  Network Science and Social Capital</w:t>
      </w:r>
    </w:p>
    <w:p>
      <w:pPr>
        <w:spacing w:after="160" w:before="0"/>
        <w:jc w:val="both"/>
      </w:pPr>
      <w:r>
        <w:rPr>
          <w:rFonts w:ascii="Georgia" w:cs="Georgia" w:eastAsia="Georgia" w:hAnsi="Georgia"/>
          <w:b w:val="false"/>
          <w:bCs w:val="false"/>
          <w:i w:val="false"/>
          <w:iCs w:val="false"/>
          <w:color w:val="333333"/>
          <w:sz w:val="21"/>
          <w:szCs w:val="21"/>
        </w:rPr>
        <w:t xml:space="preserve">Network science provides the analytical vocabulary for reasoning about the structure of relationships: centrality, brokerage, clustering, and path length. The literature on social capital, notably the distinction between bonding and bridging ties and the role of structural holes, establishes that value in social networks accrues not only to well-connected individuals but to the connections themselves, particularly those that bridge otherwise separate groups. SODA operationalizes this insight by making the bridge, the relationship, a stored and analyzable entity.</w:t>
      </w:r>
    </w:p>
    <w:p>
      <w:pPr>
        <w:pStyle w:val="Heading2"/>
        <w:keepNext/>
        <w:spacing w:after="110" w:before="280"/>
      </w:pPr>
      <w:r>
        <w:rPr>
          <w:rFonts w:ascii="Arial" w:cs="Arial" w:eastAsia="Arial" w:hAnsi="Arial"/>
          <w:b/>
          <w:bCs/>
          <w:color w:val="203229"/>
          <w:sz w:val="24"/>
          <w:szCs w:val="24"/>
        </w:rPr>
        <w:t xml:space="preserve">2.4  Institutional Memory and Collective Intelligence</w:t>
      </w:r>
    </w:p>
    <w:p>
      <w:pPr>
        <w:spacing w:after="160" w:before="0"/>
        <w:jc w:val="both"/>
      </w:pPr>
      <w:r>
        <w:rPr>
          <w:rFonts w:ascii="Georgia" w:cs="Georgia" w:eastAsia="Georgia" w:hAnsi="Georgia"/>
          <w:i w:val="false"/>
          <w:iCs w:val="false"/>
          <w:color w:val="333333"/>
          <w:sz w:val="21"/>
          <w:szCs w:val="21"/>
        </w:rPr>
        <w:t xml:space="preserve">Research on institutional memory documents how organizations lose knowledge through turnover, exit, and the ending of project cycles. The same dynamic operates at the scale of ecosystems, where no single actor is responsible for retaining the relational history of the whole. The literature on collective intelligence, in turn, suggests that appropriately structured aggregation of distributed knowledge can produce capabilities exceeding those of any individual participant. SODA sits at the intersection: it proposes a structured substrate in which a community's distributed relational knowledge can persist and compound.</w:t>
      </w:r>
    </w:p>
    <w:p>
      <w:pPr>
        <w:pStyle w:val="Heading2"/>
        <w:keepNext/>
        <w:spacing w:after="110" w:before="280"/>
      </w:pPr>
      <w:r>
        <w:rPr>
          <w:rFonts w:ascii="Arial" w:cs="Arial" w:eastAsia="Arial" w:hAnsi="Arial"/>
          <w:b/>
          <w:bCs/>
          <w:color w:val="203229"/>
          <w:sz w:val="24"/>
          <w:szCs w:val="24"/>
        </w:rPr>
        <w:t xml:space="preserve">2.5  Ontology-Backed Community Graphs</w:t>
      </w:r>
    </w:p>
    <w:p>
      <w:pPr>
        <w:spacing w:after="160" w:before="0"/>
        <w:jc w:val="both"/>
      </w:pPr>
      <w:r>
        <w:rPr>
          <w:rFonts w:ascii="Georgia" w:cs="Georgia" w:eastAsia="Georgia" w:hAnsi="Georgia"/>
          <w:i w:val="false"/>
          <w:iCs w:val="false"/>
          <w:color w:val="333333"/>
          <w:sz w:val="21"/>
          <w:szCs w:val="21"/>
        </w:rPr>
        <w:t xml:space="preserve">Prior applied work has demonstrated that ontology-backed graph systems can model research communities and reveal previously unseen relationships across scholarly networks. Studies constructing knowledge graphs of research communities, and work unveiling scholarly communities over knowledge graphs, provide direct precedent for the claim that community structure can be represented ontologically and mined for latent connections. SODA generalizes this precedent from scholarly networks to community ecosystems broadly.</w:t>
      </w:r>
    </w:p>
    <w:p>
      <w:pPr>
        <w:pStyle w:val="Heading2"/>
        <w:keepNext/>
        <w:spacing w:after="110" w:before="280"/>
      </w:pPr>
      <w:r>
        <w:rPr>
          <w:rFonts w:ascii="Arial" w:cs="Arial" w:eastAsia="Arial" w:hAnsi="Arial"/>
          <w:b/>
          <w:bCs/>
          <w:color w:val="203229"/>
          <w:sz w:val="24"/>
          <w:szCs w:val="24"/>
        </w:rPr>
        <w:t xml:space="preserve">2.6  Industrial Precedent: Ontology-First Architecture at Scale</w:t>
      </w:r>
    </w:p>
    <w:p>
      <w:pPr>
        <w:spacing w:after="160" w:before="0"/>
        <w:jc w:val="both"/>
      </w:pPr>
      <w:r>
        <w:rPr>
          <w:rFonts w:ascii="Georgia" w:cs="Georgia" w:eastAsia="Georgia" w:hAnsi="Georgia"/>
          <w:i w:val="false"/>
          <w:iCs w:val="false"/>
          <w:color w:val="333333"/>
          <w:sz w:val="21"/>
          <w:szCs w:val="21"/>
        </w:rPr>
        <w:t xml:space="preserve">Beyond the academic literature, the ontology-first approach has been validated at commercial scale, most prominently by Palantir Technologies. Although Palantir publishes engineering and product documentation rather than peer-reviewed research, its platform constitutes the clearest existing evidence that modeling an organization as typed objects and relationships, rather than as records in tables, unlocks operational capability that tabular data alone does not provide. It is cited here as industrial precedent, not as academic authority.</w:t>
      </w:r>
    </w:p>
    <w:p>
      <w:pPr>
        <w:spacing w:after="160" w:before="0"/>
        <w:jc w:val="both"/>
      </w:pPr>
      <w:r>
        <w:rPr>
          <w:rFonts w:ascii="Georgia" w:cs="Georgia" w:eastAsia="Georgia" w:hAnsi="Georgia"/>
          <w:b w:val="false"/>
          <w:bCs w:val="false"/>
          <w:i w:val="false"/>
          <w:iCs w:val="false"/>
          <w:color w:val="333333"/>
          <w:sz w:val="21"/>
          <w:szCs w:val="21"/>
        </w:rPr>
        <w:t xml:space="preserve">The parallel to the present framework is structural and close. Palantir’s Ontology is defined in terms of object types, which represent real-world entities or events; properties, which describe the characteristics of those entities; and link types, which represent the relationships between them. This vocabulary maps almost directly onto the lower layers of the SODA model: objects correspond to the identity layer, links to the relationship layer, and properties to the context and memory layers. The platform is further described by its makers as a digital twin of an organization, a semantic model sitting above integrated data sources rather than a database in its own right, a framing consistent with the argument advanced in Section 4 that relationships, not records, are the proper unit of representation.</w:t>
      </w:r>
    </w:p>
    <w:p>
      <w:pPr>
        <w:spacing w:after="160" w:before="0"/>
        <w:jc w:val="both"/>
      </w:pPr>
      <w:r>
        <w:rPr>
          <w:rFonts w:ascii="Georgia" w:cs="Georgia" w:eastAsia="Georgia" w:hAnsi="Georgia"/>
          <w:i w:val="false"/>
          <w:iCs w:val="false"/>
          <w:color w:val="333333"/>
          <w:sz w:val="21"/>
          <w:szCs w:val="21"/>
        </w:rPr>
        <w:t xml:space="preserve">The architecture also distinguishes a semantic layer, the objects and links that establish what exists and how it connects, from a kinetic layer, the actions and functions that allow the model to drive change in the world. In the platform’s own terms, the nouns of an organization must be complemented by verbs in order to model decisions. The SODA framework as specified here concentrates on the semantic layers; the kinetic distinction is instructive for understanding what the intelligence layer of Section 5 becomes once it can not only surface latent connections but act on them through recommendation and introduction. It is also notable that the data types underlying this commercial ontology are themselves inspired by the semantic-web standards RDF, OWL, and XSD, the same lineage on which the present framework’s reference implementation draws, indicating a shared technical foundation rather than a coincidental resemblance.</w:t>
      </w:r>
    </w:p>
    <w:p>
      <w:pPr>
        <w:spacing w:after="160" w:before="0"/>
        <w:jc w:val="both"/>
      </w:pPr>
      <w:r>
        <w:rPr>
          <w:rFonts w:ascii="Georgia" w:cs="Georgia" w:eastAsia="Georgia" w:hAnsi="Georgia"/>
          <w:i w:val="false"/>
          <w:iCs w:val="false"/>
          <w:color w:val="333333"/>
          <w:sz w:val="21"/>
          <w:szCs w:val="21"/>
        </w:rPr>
        <w:t xml:space="preserve">The contrast is as instructive as the parallel, and it clarifies what is distinct about SODA. Palantir’s domain is the enterprise, the government agency, and the military command, and its operational logic is one of centralized control; the platform has accordingly been the subject of sustained civil-liberties scrutiny. SODA applies the same architectural insight, that a community or organization is most faithfully represented as an ontological network of relationships, to a different domain and under a different value system. Where the enterprise precedent optimizes for operational command over assets and personnel, SODA optimizes for relationship continuity, opportunity, and belonging within open community ecosystems, governed by consent rather than surveillance. The architectural pattern is therefore demonstrably sound at scale; the contribution of this work lies in transposing it to civic and community settings and in subordinating it to an ethic of participant benefit.</w:t>
      </w:r>
    </w:p>
    <w:p>
      <w:r>
        <w:br w:type="page"/>
      </w:r>
    </w:p>
    <w:p>
      <w:pPr>
        <w:pStyle w:val="Heading1"/>
        <w:keepNext/>
        <w:spacing w:after="140" w:before="420"/>
      </w:pPr>
      <w:r>
        <w:rPr>
          <w:rFonts w:ascii="Arial" w:cs="Arial" w:eastAsia="Arial" w:hAnsi="Arial"/>
          <w:b/>
          <w:bCs/>
          <w:color w:val="14210B"/>
          <w:sz w:val="30"/>
          <w:szCs w:val="30"/>
        </w:rPr>
        <w:t xml:space="preserve">3.  The Problem: Information Accumulates, Memory Does Not</w:t>
      </w:r>
    </w:p>
    <w:p>
      <w:pPr>
        <w:spacing w:after="160" w:before="0"/>
        <w:jc w:val="both"/>
      </w:pPr>
      <w:r>
        <w:rPr>
          <w:rFonts w:ascii="Georgia" w:cs="Georgia" w:eastAsia="Georgia" w:hAnsi="Georgia"/>
          <w:i w:val="false"/>
          <w:iCs w:val="false"/>
          <w:color w:val="333333"/>
          <w:sz w:val="21"/>
          <w:szCs w:val="21"/>
        </w:rPr>
        <w:t xml:space="preserve">The core problem can now be stated precisely. Contemporary community and organizational systems optimize overwhelmingly for four functions: communication, transaction, attendance, and content. Each is valuable, and each produces data. None, however, is designed to preserve relationship continuity, contextual memory, opportunity structure, or ecosystem-level intelligence.</w:t>
      </w:r>
    </w:p>
    <w:p>
      <w:pPr>
        <w:spacing w:after="160" w:before="0"/>
        <w:jc w:val="both"/>
      </w:pPr>
      <w:r>
        <w:rPr>
          <w:rFonts w:ascii="Georgia" w:cs="Georgia" w:eastAsia="Georgia" w:hAnsi="Georgia"/>
          <w:i w:val="false"/>
          <w:iCs w:val="false"/>
          <w:color w:val="333333"/>
          <w:sz w:val="21"/>
          <w:szCs w:val="21"/>
        </w:rPr>
        <w:t xml:space="preserve">The consequence is an asymmetry. Information, the discrete record of a message sent, a ticket sold, a document filed, accumulates readily because the systems that produce it are built to retain it. Memory, in the richer sense of who is connected to whom, why, in what context, and with what outcome, does not accumulate, because no system is responsible for it. The relational substrate of the community is generated and then discarded at the same rate.</w:t>
      </w:r>
    </w:p>
    <w:p>
      <w:pPr>
        <w:spacing w:after="160" w:before="0"/>
        <w:jc w:val="both"/>
      </w:pPr>
      <w:r>
        <w:rPr>
          <w:rFonts w:ascii="Georgia" w:cs="Georgia" w:eastAsia="Georgia" w:hAnsi="Georgia"/>
          <w:b w:val="false"/>
          <w:bCs w:val="false"/>
          <w:i w:val="false"/>
          <w:iCs w:val="false"/>
          <w:color w:val="333333"/>
          <w:sz w:val="21"/>
          <w:szCs w:val="21"/>
        </w:rPr>
        <w:t xml:space="preserve">Consider a representative sequence. A founder meets an investor at a community event. The two have a productive conversation. No transaction occurs that day, so no transactional system records it. The introduction lived in the moment and in two human memories. Three years later, the founder is raising capital and the ecosystem has no record that the relationship ever existed; the connection must be rediscovered, if it is recovered at all. The community possessed the knowledge and then lost it. This is </w:t>
      </w:r>
      <w:r>
        <w:rPr>
          <w:rFonts w:ascii="Georgia" w:cs="Georgia" w:eastAsia="Georgia" w:hAnsi="Georgia"/>
          <w:b/>
          <w:bCs/>
          <w:i w:val="false"/>
          <w:iCs w:val="false"/>
          <w:color w:val="333333"/>
          <w:sz w:val="21"/>
          <w:szCs w:val="21"/>
        </w:rPr>
        <w:t xml:space="preserve">perpetual rediscovery</w:t>
      </w:r>
      <w:r>
        <w:rPr>
          <w:rFonts w:ascii="Georgia" w:cs="Georgia" w:eastAsia="Georgia" w:hAnsi="Georgia"/>
          <w:b w:val="false"/>
          <w:bCs w:val="false"/>
          <w:i w:val="false"/>
          <w:iCs w:val="false"/>
          <w:color w:val="333333"/>
          <w:sz w:val="21"/>
          <w:szCs w:val="21"/>
        </w:rPr>
        <w:t xml:space="preserve"> in concrete form.</w:t>
      </w:r>
    </w:p>
    <w:p>
      <w:pPr>
        <w:spacing w:after="160" w:before="0"/>
        <w:jc w:val="both"/>
      </w:pPr>
      <w:r>
        <w:rPr>
          <w:rFonts w:ascii="Georgia" w:cs="Georgia" w:eastAsia="Georgia" w:hAnsi="Georgia"/>
          <w:i w:val="false"/>
          <w:iCs w:val="false"/>
          <w:color w:val="333333"/>
          <w:sz w:val="21"/>
          <w:szCs w:val="21"/>
        </w:rPr>
        <w:t xml:space="preserve">SODA reframes this not as an inevitability but as a design failure that can be addressed by building, explicitly, the layer that current systems omit.</w:t>
      </w:r>
    </w:p>
    <w:p>
      <w:r>
        <w:br w:type="page"/>
      </w:r>
    </w:p>
    <w:p>
      <w:pPr>
        <w:pStyle w:val="Heading1"/>
        <w:keepNext/>
        <w:spacing w:after="140" w:before="420"/>
      </w:pPr>
      <w:r>
        <w:rPr>
          <w:rFonts w:ascii="Arial" w:cs="Arial" w:eastAsia="Arial" w:hAnsi="Arial"/>
          <w:b/>
          <w:bCs/>
          <w:color w:val="14210B"/>
          <w:sz w:val="30"/>
          <w:szCs w:val="30"/>
        </w:rPr>
        <w:t xml:space="preserve">4.  Reconceptualizing the Community</w:t>
      </w:r>
    </w:p>
    <w:p>
      <w:pPr>
        <w:spacing w:after="160" w:before="0"/>
        <w:jc w:val="both"/>
      </w:pPr>
      <w:r>
        <w:rPr>
          <w:rFonts w:ascii="Georgia" w:cs="Georgia" w:eastAsia="Georgia" w:hAnsi="Georgia"/>
          <w:i w:val="false"/>
          <w:iCs w:val="false"/>
          <w:color w:val="333333"/>
          <w:sz w:val="21"/>
          <w:szCs w:val="21"/>
        </w:rPr>
        <w:t xml:space="preserve">The conceptual core of SODA is a shift in the unit of analysis. Conventional systems treat a community as a set of individual records: a list of people, a list of organizations, a list of events. Under this view, value is located in the records, and relationships, if represented at all, are secondary attributes.</w:t>
      </w:r>
    </w:p>
    <w:p>
      <w:pPr>
        <w:spacing w:after="160" w:before="0"/>
        <w:jc w:val="both"/>
      </w:pPr>
      <w:r>
        <w:rPr>
          <w:rFonts w:ascii="Georgia" w:cs="Georgia" w:eastAsia="Georgia" w:hAnsi="Georgia"/>
          <w:b w:val="false"/>
          <w:bCs w:val="false"/>
          <w:i w:val="false"/>
          <w:iCs w:val="false"/>
          <w:color w:val="333333"/>
          <w:sz w:val="21"/>
          <w:szCs w:val="21"/>
        </w:rPr>
        <w:t xml:space="preserve">SODA inverts this. The framework holds that </w:t>
      </w:r>
      <w:r>
        <w:rPr>
          <w:rFonts w:ascii="Georgia" w:cs="Georgia" w:eastAsia="Georgia" w:hAnsi="Georgia"/>
          <w:b/>
          <w:bCs/>
          <w:i w:val="false"/>
          <w:iCs w:val="false"/>
          <w:color w:val="333333"/>
          <w:sz w:val="21"/>
          <w:szCs w:val="21"/>
        </w:rPr>
        <w:t xml:space="preserve">a community is not a collection of people but an ontological network of relationships.</w:t>
      </w:r>
      <w:r>
        <w:rPr>
          <w:rFonts w:ascii="Georgia" w:cs="Georgia" w:eastAsia="Georgia" w:hAnsi="Georgia"/>
          <w:b w:val="false"/>
          <w:bCs w:val="false"/>
          <w:i w:val="false"/>
          <w:iCs w:val="false"/>
          <w:color w:val="333333"/>
          <w:sz w:val="21"/>
          <w:szCs w:val="21"/>
        </w:rPr>
        <w:t xml:space="preserve"> A person is not merely a record; an organization is not merely a record; an event is not merely a record. The value of a community emerges from the relationships among these entities and from the context and outcomes attached to those relationships.</w:t>
      </w:r>
    </w:p>
    <w:p>
      <w:pPr>
        <w:spacing w:after="160" w:before="0"/>
        <w:jc w:val="both"/>
      </w:pPr>
      <w:r>
        <w:rPr>
          <w:rFonts w:ascii="Georgia" w:cs="Georgia" w:eastAsia="Georgia" w:hAnsi="Georgia"/>
          <w:i w:val="false"/>
          <w:iCs w:val="false"/>
          <w:color w:val="333333"/>
          <w:sz w:val="21"/>
          <w:szCs w:val="21"/>
        </w:rPr>
        <w:t xml:space="preserve">This reconceptualization aligns with contemporary knowledge graph theory, in which meaning emerges from the interplay of entities, relationships, context, and inference rather than from isolated data points. It also follows directly from social ontology: if social entities are constituted relationally, then a representation that privileges records over relationships is not merely less useful but ontologically inaccurate. SODA's claim is therefore both pragmatic and principled. Modeling the relationships is not an enhancement of the data model; it is the data model.</w:t>
      </w:r>
    </w:p>
    <w:p>
      <w:r>
        <w:br w:type="page"/>
      </w:r>
    </w:p>
    <w:p>
      <w:pPr>
        <w:pStyle w:val="Heading1"/>
        <w:keepNext/>
        <w:spacing w:after="140" w:before="420"/>
      </w:pPr>
      <w:r>
        <w:rPr>
          <w:rFonts w:ascii="Arial" w:cs="Arial" w:eastAsia="Arial" w:hAnsi="Arial"/>
          <w:b/>
          <w:bCs/>
          <w:color w:val="14210B"/>
          <w:sz w:val="30"/>
          <w:szCs w:val="30"/>
        </w:rPr>
        <w:t xml:space="preserve">5.  The SODA Model</w:t>
      </w:r>
    </w:p>
    <w:p>
      <w:pPr>
        <w:spacing w:after="160" w:before="0"/>
        <w:jc w:val="both"/>
      </w:pPr>
      <w:r>
        <w:rPr>
          <w:rFonts w:ascii="Georgia" w:cs="Georgia" w:eastAsia="Georgia" w:hAnsi="Georgia"/>
          <w:i w:val="false"/>
          <w:iCs w:val="false"/>
          <w:color w:val="333333"/>
          <w:sz w:val="21"/>
          <w:szCs w:val="21"/>
        </w:rPr>
        <w:t xml:space="preserve">The architecture is specified as five layers. Each layer presupposes the one before it, and the intelligence of the system as a whole is an emergent property of all five operating together. The layers proceed from identity, which establishes what exists, through relationship, context, and memory, to intelligence, which establishes emergence.</w:t>
      </w:r>
    </w:p>
    <w:p>
      <w:pPr>
        <w:pStyle w:val="Heading2"/>
        <w:keepNext/>
        <w:spacing w:after="110" w:before="280"/>
      </w:pPr>
      <w:r>
        <w:rPr>
          <w:rFonts w:ascii="Arial" w:cs="Arial" w:eastAsia="Arial" w:hAnsi="Arial"/>
          <w:b/>
          <w:bCs/>
          <w:color w:val="203229"/>
          <w:sz w:val="24"/>
          <w:szCs w:val="24"/>
        </w:rPr>
        <w:t xml:space="preserve">5.1  Layer 1: Identity</w:t>
      </w:r>
    </w:p>
    <w:p>
      <w:pPr>
        <w:spacing w:after="160" w:before="0"/>
        <w:jc w:val="both"/>
      </w:pPr>
      <w:r>
        <w:rPr>
          <w:rFonts w:ascii="Georgia" w:cs="Georgia" w:eastAsia="Georgia" w:hAnsi="Georgia"/>
          <w:i w:val="false"/>
          <w:iCs w:val="false"/>
          <w:color w:val="333333"/>
          <w:sz w:val="21"/>
          <w:szCs w:val="21"/>
        </w:rPr>
        <w:t xml:space="preserve">The identity layer defines the entity classes that populate the community. These are the nodes of the graph: people, organizations, projects, communities, and resources. The ontology at this layer answers the question of what exists. It is deliberately extensible; a given deployment may introduce domain-specific classes, but the base classes are sufficient to represent most community ecosystems.</w:t>
      </w:r>
    </w:p>
    <w:p>
      <w:pPr>
        <w:pStyle w:val="Heading2"/>
        <w:keepNext/>
        <w:spacing w:after="110" w:before="280"/>
      </w:pPr>
      <w:r>
        <w:rPr>
          <w:rFonts w:ascii="Arial" w:cs="Arial" w:eastAsia="Arial" w:hAnsi="Arial"/>
          <w:b/>
          <w:bCs/>
          <w:color w:val="203229"/>
          <w:sz w:val="24"/>
          <w:szCs w:val="24"/>
        </w:rPr>
        <w:t xml:space="preserve">5.2  Layer 2: Relationship</w:t>
      </w:r>
    </w:p>
    <w:p>
      <w:pPr>
        <w:spacing w:after="160" w:before="0"/>
        <w:jc w:val="both"/>
      </w:pPr>
      <w:r>
        <w:rPr>
          <w:rFonts w:ascii="Georgia" w:cs="Georgia" w:eastAsia="Georgia" w:hAnsi="Georgia"/>
          <w:i w:val="false"/>
          <w:iCs w:val="false"/>
          <w:color w:val="333333"/>
          <w:sz w:val="21"/>
          <w:szCs w:val="21"/>
        </w:rPr>
        <w:t xml:space="preserve">The relationship layer defines the labeled, directed edges connecting entities: met, collaborated with, mentors, invested in, attended, supports, and others appropriate to the domain. This layer answers how entities connect. Critically, relationships are first-class objects, not attributes of nodes; they carry their own identity and, in the layers above, their own context and history.</w:t>
      </w:r>
    </w:p>
    <w:p>
      <w:pPr>
        <w:pStyle w:val="Heading2"/>
        <w:keepNext/>
        <w:spacing w:after="110" w:before="280"/>
      </w:pPr>
      <w:r>
        <w:rPr>
          <w:rFonts w:ascii="Arial" w:cs="Arial" w:eastAsia="Arial" w:hAnsi="Arial"/>
          <w:b/>
          <w:bCs/>
          <w:color w:val="203229"/>
          <w:sz w:val="24"/>
          <w:szCs w:val="24"/>
        </w:rPr>
        <w:t xml:space="preserve">5.3  Layer 3: Context</w:t>
      </w:r>
    </w:p>
    <w:p>
      <w:pPr>
        <w:spacing w:after="160" w:before="0"/>
        <w:jc w:val="both"/>
      </w:pPr>
      <w:r>
        <w:rPr>
          <w:rFonts w:ascii="Georgia" w:cs="Georgia" w:eastAsia="Georgia" w:hAnsi="Georgia"/>
          <w:i w:val="false"/>
          <w:iCs w:val="false"/>
          <w:color w:val="333333"/>
          <w:sz w:val="21"/>
          <w:szCs w:val="21"/>
        </w:rPr>
        <w:t xml:space="preserve">A relationship without context is nearly meaningless. The context layer attaches the where, when, and why to each relationship: the event at which two people met, the time at which a mentorship began, the purpose of a collaboration. Context transforms an edge from a bare assertion of connection into an interpretable social fact, in keeping with the constitutive role of context in social ontology.</w:t>
      </w:r>
    </w:p>
    <w:p>
      <w:pPr>
        <w:pStyle w:val="Heading2"/>
        <w:keepNext/>
        <w:spacing w:after="110" w:before="280"/>
      </w:pPr>
      <w:r>
        <w:rPr>
          <w:rFonts w:ascii="Arial" w:cs="Arial" w:eastAsia="Arial" w:hAnsi="Arial"/>
          <w:b/>
          <w:bCs/>
          <w:color w:val="203229"/>
          <w:sz w:val="24"/>
          <w:szCs w:val="24"/>
        </w:rPr>
        <w:t xml:space="preserve">5.4  Layer 4: Memory</w:t>
      </w:r>
    </w:p>
    <w:p>
      <w:pPr>
        <w:spacing w:after="160" w:before="0"/>
        <w:jc w:val="both"/>
      </w:pPr>
      <w:r>
        <w:rPr>
          <w:rFonts w:ascii="Georgia" w:cs="Georgia" w:eastAsia="Georgia" w:hAnsi="Georgia"/>
          <w:b w:val="false"/>
          <w:bCs w:val="false"/>
          <w:i w:val="false"/>
          <w:iCs w:val="false"/>
          <w:color w:val="333333"/>
          <w:sz w:val="21"/>
          <w:szCs w:val="21"/>
        </w:rPr>
        <w:t xml:space="preserve">The memory layer makes relationships </w:t>
      </w:r>
      <w:r>
        <w:rPr>
          <w:rFonts w:ascii="Georgia" w:cs="Georgia" w:eastAsia="Georgia" w:hAnsi="Georgia"/>
          <w:b/>
          <w:bCs/>
          <w:i w:val="false"/>
          <w:iCs w:val="false"/>
          <w:color w:val="333333"/>
          <w:sz w:val="21"/>
          <w:szCs w:val="21"/>
        </w:rPr>
        <w:t xml:space="preserve">longitudinal rather than transactional.</w:t>
      </w:r>
      <w:r>
        <w:rPr>
          <w:rFonts w:ascii="Georgia" w:cs="Georgia" w:eastAsia="Georgia" w:hAnsi="Georgia"/>
          <w:b w:val="false"/>
          <w:bCs w:val="false"/>
          <w:i w:val="false"/>
          <w:iCs w:val="false"/>
          <w:color w:val="333333"/>
          <w:sz w:val="21"/>
          <w:szCs w:val="21"/>
        </w:rPr>
        <w:t xml:space="preserve"> It records outcomes, history, and progression: what came of an introduction, how a relationship evolved, whether a collaboration succeeded. This is the layer most conspicuously absent from existing systems, and it is the precondition for community memory in the sense developed in Section 6.</w:t>
      </w:r>
    </w:p>
    <w:p>
      <w:pPr>
        <w:pStyle w:val="Heading2"/>
        <w:keepNext/>
        <w:spacing w:after="110" w:before="280"/>
      </w:pPr>
      <w:r>
        <w:rPr>
          <w:rFonts w:ascii="Arial" w:cs="Arial" w:eastAsia="Arial" w:hAnsi="Arial"/>
          <w:b/>
          <w:bCs/>
          <w:color w:val="203229"/>
          <w:sz w:val="24"/>
          <w:szCs w:val="24"/>
        </w:rPr>
        <w:t xml:space="preserve">5.5  Layer 5: Intelligence</w:t>
      </w:r>
    </w:p>
    <w:p>
      <w:pPr>
        <w:spacing w:after="160" w:before="0"/>
        <w:jc w:val="both"/>
      </w:pPr>
      <w:r>
        <w:rPr>
          <w:rFonts w:ascii="Georgia" w:cs="Georgia" w:eastAsia="Georgia" w:hAnsi="Georgia"/>
          <w:i w:val="false"/>
          <w:iCs w:val="false"/>
          <w:color w:val="333333"/>
          <w:sz w:val="21"/>
          <w:szCs w:val="21"/>
        </w:rPr>
        <w:t xml:space="preserve">The intelligence layer is where capability emerges. Operating over a graph that is identity-rich, relationship-rich, context-rich, and memory-rich, this layer supports recommendation, opportunity discovery, network analysis, and community insight. It does not require new data so much as new reasoning over data the lower layers have preserved. The intelligence is latent in the structure; the top layer renders it usable.</w:t>
      </w:r>
    </w:p>
    <w:p>
      <w:r>
        <w:br w:type="page"/>
      </w:r>
    </w:p>
    <w:p>
      <w:pPr>
        <w:pStyle w:val="Heading1"/>
        <w:keepNext/>
        <w:spacing w:after="140" w:before="420"/>
      </w:pPr>
      <w:r>
        <w:rPr>
          <w:rFonts w:ascii="Arial" w:cs="Arial" w:eastAsia="Arial" w:hAnsi="Arial"/>
          <w:b/>
          <w:bCs/>
          <w:color w:val="14210B"/>
          <w:sz w:val="30"/>
          <w:szCs w:val="30"/>
        </w:rPr>
        <w:t xml:space="preserve">6.  Community Memory</w:t>
      </w:r>
    </w:p>
    <w:p>
      <w:pPr>
        <w:spacing w:after="160" w:before="0"/>
        <w:jc w:val="both"/>
      </w:pPr>
      <w:r>
        <w:rPr>
          <w:rFonts w:ascii="Georgia" w:cs="Georgia" w:eastAsia="Georgia" w:hAnsi="Georgia"/>
          <w:i w:val="false"/>
          <w:iCs w:val="false"/>
          <w:color w:val="333333"/>
          <w:sz w:val="21"/>
          <w:szCs w:val="21"/>
        </w:rPr>
        <w:t xml:space="preserve">Community Memory is defined here as the persistent representation of relationships, interactions, and outcomes across time. It is the ecosystem-scale analogue of institutional memory, and it addresses the failure identified in Section 3.</w:t>
      </w:r>
    </w:p>
    <w:p>
      <w:pPr>
        <w:spacing w:after="160" w:before="0"/>
        <w:jc w:val="both"/>
      </w:pPr>
      <w:r>
        <w:rPr>
          <w:rFonts w:ascii="Georgia" w:cs="Georgia" w:eastAsia="Georgia" w:hAnsi="Georgia"/>
          <w:i w:val="false"/>
          <w:iCs w:val="false"/>
          <w:color w:val="333333"/>
          <w:sz w:val="21"/>
          <w:szCs w:val="21"/>
        </w:rPr>
        <w:t xml:space="preserve">Organizations lose knowledge when employees leave, founders exit, volunteers rotate, and event cycles conclude. Ecosystems lose knowledge through the same mechanisms, compounded by the absence of any single actor responsible for the whole. Community Memory proposes that this loss is not inherent but architectural: a community equipped with a persistent relational substrate retains its knowledge independent of the tenure of any individual member.</w:t>
      </w:r>
    </w:p>
    <w:p>
      <w:pPr>
        <w:spacing w:after="160" w:before="0"/>
        <w:jc w:val="both"/>
      </w:pPr>
      <w:r>
        <w:rPr>
          <w:rFonts w:ascii="Georgia" w:cs="Georgia" w:eastAsia="Georgia" w:hAnsi="Georgia"/>
          <w:i w:val="false"/>
          <w:iCs w:val="false"/>
          <w:color w:val="333333"/>
          <w:sz w:val="21"/>
          <w:szCs w:val="21"/>
        </w:rPr>
        <w:t xml:space="preserve">The effect of Community Memory is to convert a series of isolated events into a continuous narrative. Rather than each gathering beginning from zero, each builds on the relational state left by those before it. The community accrues, rather than repeatedly discards, its own history. This longitudinal continuity is what distinguishes a living knowledge system from a sequence of disconnected interactions.</w:t>
      </w:r>
    </w:p>
    <w:p>
      <w:r>
        <w:br w:type="page"/>
      </w:r>
    </w:p>
    <w:p>
      <w:pPr>
        <w:pStyle w:val="Heading1"/>
        <w:keepNext/>
        <w:spacing w:after="140" w:before="420"/>
      </w:pPr>
      <w:r>
        <w:rPr>
          <w:rFonts w:ascii="Arial" w:cs="Arial" w:eastAsia="Arial" w:hAnsi="Arial"/>
          <w:b/>
          <w:bCs/>
          <w:color w:val="14210B"/>
          <w:sz w:val="30"/>
          <w:szCs w:val="30"/>
        </w:rPr>
        <w:t xml:space="preserve">7.  Opportunity Intelligence</w:t>
      </w:r>
    </w:p>
    <w:p>
      <w:pPr>
        <w:spacing w:after="160" w:before="0"/>
        <w:jc w:val="both"/>
      </w:pPr>
      <w:r>
        <w:rPr>
          <w:rFonts w:ascii="Georgia" w:cs="Georgia" w:eastAsia="Georgia" w:hAnsi="Georgia"/>
          <w:i w:val="false"/>
          <w:iCs w:val="false"/>
          <w:color w:val="333333"/>
          <w:sz w:val="21"/>
          <w:szCs w:val="21"/>
        </w:rPr>
        <w:t xml:space="preserve">Knowledge graph research demonstrates that graph structures can surface hidden relationships and previously unknown connections through path analysis and inference. Applied to a community modeled under SODA, this capability yields what the framework terms Opportunity Intelligence: the discovery of relevant connections before they are explicitly sought.</w:t>
      </w:r>
    </w:p>
    <w:p>
      <w:pPr>
        <w:spacing w:after="160" w:before="0"/>
        <w:jc w:val="both"/>
      </w:pPr>
      <w:r>
        <w:rPr>
          <w:rFonts w:ascii="Georgia" w:cs="Georgia" w:eastAsia="Georgia" w:hAnsi="Georgia"/>
          <w:i w:val="false"/>
          <w:iCs w:val="false"/>
          <w:color w:val="333333"/>
          <w:sz w:val="21"/>
          <w:szCs w:val="21"/>
        </w:rPr>
        <w:t xml:space="preserve">Where conventional systems respond to queries, an opportunity-intelligent system anticipates them. It can surface a prospective mentor before a mentee submits a request, identify a likely collaborator before a search is performed, indicate an appropriate investor in advance of a raise, and reveal a partnership whose logic is not yet obvious to either party. The network itself begins to generate intelligence, because the latent structure of relationships, contexts, and outcomes contains information that no participant has assembled in one view.</w:t>
      </w:r>
    </w:p>
    <w:p>
      <w:pPr>
        <w:spacing w:after="160" w:before="0"/>
        <w:jc w:val="both"/>
      </w:pPr>
      <w:r>
        <w:rPr>
          <w:rFonts w:ascii="Georgia" w:cs="Georgia" w:eastAsia="Georgia" w:hAnsi="Georgia"/>
          <w:i w:val="false"/>
          <w:iCs w:val="false"/>
          <w:color w:val="333333"/>
          <w:sz w:val="21"/>
          <w:szCs w:val="21"/>
        </w:rPr>
        <w:t xml:space="preserve">An appropriate epistemic caution applies. Opportunity Intelligence is a property that emerges only when the underlying layers are sufficiently populated and when a relevance mechanism governs which latent connections are surfaced. Absent such a mechanism, path discovery produces many connections but few that are useful. The design of relevance, distinguishing a meaningful opportunity from a merely possible path, is a central engineering challenge and an explicit area of ongoing work.</w:t>
      </w:r>
    </w:p>
    <w:p>
      <w:pPr>
        <w:pStyle w:val="Heading2"/>
        <w:keepNext/>
        <w:spacing w:after="110" w:before="280"/>
      </w:pPr>
      <w:r>
        <w:rPr>
          <w:rFonts w:ascii="Arial" w:cs="Arial" w:eastAsia="Arial" w:hAnsi="Arial"/>
          <w:b/>
          <w:bCs/>
          <w:color w:val="203229"/>
          <w:sz w:val="24"/>
          <w:szCs w:val="24"/>
        </w:rPr>
        <w:t xml:space="preserve">7.1  Case Study: The Futureland Ecosystem</w:t>
      </w:r>
    </w:p>
    <w:p>
      <w:pPr>
        <w:spacing w:after="160" w:before="0"/>
        <w:jc w:val="both"/>
      </w:pPr>
      <w:r>
        <w:rPr>
          <w:rFonts w:ascii="Georgia" w:cs="Georgia" w:eastAsia="Georgia" w:hAnsi="Georgia"/>
          <w:i w:val="false"/>
          <w:iCs w:val="false"/>
          <w:color w:val="333333"/>
          <w:sz w:val="21"/>
          <w:szCs w:val="21"/>
        </w:rPr>
        <w:t xml:space="preserve">Futureland is a Cleveland-based innovation organization that convenes a recurring community through events including an annual summit, a creator tour, and regular meetups and learning sessions. It presents a representative instance of the problem SODA addresses: a community that generates substantial relational value at each gathering and historically retained little of it between gatherings.</w:t>
      </w:r>
    </w:p>
    <w:p>
      <w:pPr>
        <w:spacing w:after="160" w:before="0"/>
        <w:jc w:val="both"/>
      </w:pPr>
      <w:r>
        <w:rPr>
          <w:rFonts w:ascii="Georgia" w:cs="Georgia" w:eastAsia="Georgia" w:hAnsi="Georgia"/>
          <w:i w:val="false"/>
          <w:iCs w:val="false"/>
          <w:color w:val="333333"/>
          <w:sz w:val="21"/>
          <w:szCs w:val="21"/>
        </w:rPr>
        <w:t xml:space="preserve">Soda, a live-event application built on the SODA framework, instantiates the lower layers of the model in a deployable form. At an event, participants establish identity and declare what they offer and what they seek, populating Layers 1 and 2. Interactions during the event, prompted exchanges, randomized pairings, and private match signals, generate contextualized relationships, populating Layer 3. Survey responses and logged connections begin to populate Layer 4. Across recurring events, the accumulating graph becomes the substrate for Layer 5 intelligence.</w:t>
      </w:r>
    </w:p>
    <w:p>
      <w:pPr>
        <w:spacing w:after="160" w:before="0"/>
        <w:jc w:val="both"/>
      </w:pPr>
      <w:r>
        <w:rPr>
          <w:rFonts w:ascii="Georgia" w:cs="Georgia" w:eastAsia="Georgia" w:hAnsi="Georgia"/>
          <w:i w:val="false"/>
          <w:iCs w:val="false"/>
          <w:color w:val="333333"/>
          <w:sz w:val="21"/>
          <w:szCs w:val="21"/>
        </w:rPr>
        <w:t xml:space="preserve">The Futureland instantiation is early-stage and illustrative. It demonstrates the framework's deployability and face validity within a real ecosystem; it does not yet constitute empirical validation of the framework's longitudinal claims, which require observation across many event cycles. It is best understood as an existence proof and a source of design feedback rather than as an evaluative result.</w:t>
      </w:r>
    </w:p>
    <w:p>
      <w:pPr>
        <w:pStyle w:val="Heading2"/>
        <w:keepNext/>
        <w:spacing w:after="110" w:before="280"/>
      </w:pPr>
      <w:r>
        <w:rPr>
          <w:rFonts w:ascii="Arial" w:cs="Arial" w:eastAsia="Arial" w:hAnsi="Arial"/>
          <w:b/>
          <w:bCs/>
          <w:color w:val="203229"/>
          <w:sz w:val="24"/>
          <w:szCs w:val="24"/>
        </w:rPr>
        <w:t xml:space="preserve">7.2  Ontology Schema</w:t>
      </w:r>
    </w:p>
    <w:p>
      <w:pPr>
        <w:spacing w:after="160" w:before="0"/>
        <w:jc w:val="both"/>
      </w:pPr>
      <w:r>
        <w:rPr>
          <w:rFonts w:ascii="Georgia" w:cs="Georgia" w:eastAsia="Georgia" w:hAnsi="Georgia"/>
          <w:i w:val="false"/>
          <w:iCs w:val="false"/>
          <w:color w:val="333333"/>
          <w:sz w:val="21"/>
          <w:szCs w:val="21"/>
        </w:rPr>
        <w:t xml:space="preserve">An initial ontology schema is sufficient to instantiate Layers 1 through 3 in a community deployment. The schema is illustrative rather than exhaustive and is intended to be extended per domain.</w:t>
      </w:r>
    </w:p>
    <w:p>
      <w:pPr>
        <w:spacing w:after="160" w:before="0"/>
        <w:jc w:val="both"/>
      </w:pPr>
      <w:r>
        <w:rPr>
          <w:rFonts w:ascii="Georgia" w:cs="Georgia" w:eastAsia="Georgia" w:hAnsi="Georgia"/>
          <w:b w:val="false"/>
          <w:bCs w:val="false"/>
          <w:i w:val="false"/>
          <w:iCs w:val="false"/>
          <w:color w:val="333333"/>
          <w:sz w:val="21"/>
          <w:szCs w:val="21"/>
        </w:rPr>
        <w:t xml:space="preserve">The core entity classes are Person, an individual participant; Organization, a company, funder, or institution; Event, a summit, meetup, or convening; and Opportunity, a declared need or offer awaiting a match. These constitute the nodes of the community graph.</w:t>
      </w:r>
    </w:p>
    <w:p>
      <w:pPr>
        <w:spacing w:after="160" w:before="0"/>
        <w:jc w:val="both"/>
      </w:pPr>
      <w:r>
        <w:rPr>
          <w:rFonts w:ascii="Georgia" w:cs="Georgia" w:eastAsia="Georgia" w:hAnsi="Georgia"/>
          <w:b w:val="false"/>
          <w:bCs w:val="false"/>
          <w:i w:val="false"/>
          <w:iCs w:val="false"/>
          <w:color w:val="333333"/>
          <w:sz w:val="21"/>
          <w:szCs w:val="21"/>
        </w:rPr>
        <w:t xml:space="preserve">The core relationships connect these entities as labeled, directed edges. A Person </w:t>
      </w:r>
      <w:r>
        <w:rPr>
          <w:rFonts w:ascii="Georgia" w:cs="Georgia" w:eastAsia="Georgia" w:hAnsi="Georgia"/>
          <w:b w:val="false"/>
          <w:bCs w:val="false"/>
          <w:i/>
          <w:iCs/>
          <w:color w:val="333333"/>
          <w:sz w:val="21"/>
          <w:szCs w:val="21"/>
        </w:rPr>
        <w:t xml:space="preserve">attended</w:t>
      </w:r>
      <w:r>
        <w:rPr>
          <w:rFonts w:ascii="Georgia" w:cs="Georgia" w:eastAsia="Georgia" w:hAnsi="Georgia"/>
          <w:b w:val="false"/>
          <w:bCs w:val="false"/>
          <w:i w:val="false"/>
          <w:iCs w:val="false"/>
          <w:color w:val="333333"/>
          <w:sz w:val="21"/>
          <w:szCs w:val="21"/>
        </w:rPr>
        <w:t xml:space="preserve"> an Event; a Person </w:t>
      </w:r>
      <w:r>
        <w:rPr>
          <w:rFonts w:ascii="Georgia" w:cs="Georgia" w:eastAsia="Georgia" w:hAnsi="Georgia"/>
          <w:b w:val="false"/>
          <w:bCs w:val="false"/>
          <w:i/>
          <w:iCs/>
          <w:color w:val="333333"/>
          <w:sz w:val="21"/>
          <w:szCs w:val="21"/>
        </w:rPr>
        <w:t xml:space="preserve">met</w:t>
      </w:r>
      <w:r>
        <w:rPr>
          <w:rFonts w:ascii="Georgia" w:cs="Georgia" w:eastAsia="Georgia" w:hAnsi="Georgia"/>
          <w:b w:val="false"/>
          <w:bCs w:val="false"/>
          <w:i w:val="false"/>
          <w:iCs w:val="false"/>
          <w:color w:val="333333"/>
          <w:sz w:val="21"/>
          <w:szCs w:val="21"/>
        </w:rPr>
        <w:t xml:space="preserve"> another Person in the context of an Event; a Person </w:t>
      </w:r>
      <w:r>
        <w:rPr>
          <w:rFonts w:ascii="Georgia" w:cs="Georgia" w:eastAsia="Georgia" w:hAnsi="Georgia"/>
          <w:b w:val="false"/>
          <w:bCs w:val="false"/>
          <w:i/>
          <w:iCs/>
          <w:color w:val="333333"/>
          <w:sz w:val="21"/>
          <w:szCs w:val="21"/>
        </w:rPr>
        <w:t xml:space="preserve">works at</w:t>
      </w:r>
      <w:r>
        <w:rPr>
          <w:rFonts w:ascii="Georgia" w:cs="Georgia" w:eastAsia="Georgia" w:hAnsi="Georgia"/>
          <w:b w:val="false"/>
          <w:bCs w:val="false"/>
          <w:i w:val="false"/>
          <w:iCs w:val="false"/>
          <w:color w:val="333333"/>
          <w:sz w:val="21"/>
          <w:szCs w:val="21"/>
        </w:rPr>
        <w:t xml:space="preserve"> an Organization; an Organization </w:t>
      </w:r>
      <w:r>
        <w:rPr>
          <w:rFonts w:ascii="Georgia" w:cs="Georgia" w:eastAsia="Georgia" w:hAnsi="Georgia"/>
          <w:b w:val="false"/>
          <w:bCs w:val="false"/>
          <w:i/>
          <w:iCs/>
          <w:color w:val="333333"/>
          <w:sz w:val="21"/>
          <w:szCs w:val="21"/>
        </w:rPr>
        <w:t xml:space="preserve">invested in</w:t>
      </w:r>
      <w:r>
        <w:rPr>
          <w:rFonts w:ascii="Georgia" w:cs="Georgia" w:eastAsia="Georgia" w:hAnsi="Georgia"/>
          <w:b w:val="false"/>
          <w:bCs w:val="false"/>
          <w:i w:val="false"/>
          <w:iCs w:val="false"/>
          <w:color w:val="333333"/>
          <w:sz w:val="21"/>
          <w:szCs w:val="21"/>
        </w:rPr>
        <w:t xml:space="preserve"> a Person or another Organization; and a Person </w:t>
      </w:r>
      <w:r>
        <w:rPr>
          <w:rFonts w:ascii="Georgia" w:cs="Georgia" w:eastAsia="Georgia" w:hAnsi="Georgia"/>
          <w:b w:val="false"/>
          <w:bCs w:val="false"/>
          <w:i/>
          <w:iCs/>
          <w:color w:val="333333"/>
          <w:sz w:val="21"/>
          <w:szCs w:val="21"/>
        </w:rPr>
        <w:t xml:space="preserve">mentors</w:t>
      </w:r>
      <w:r>
        <w:rPr>
          <w:rFonts w:ascii="Georgia" w:cs="Georgia" w:eastAsia="Georgia" w:hAnsi="Georgia"/>
          <w:b w:val="false"/>
          <w:bCs w:val="false"/>
          <w:i w:val="false"/>
          <w:iCs w:val="false"/>
          <w:color w:val="333333"/>
          <w:sz w:val="21"/>
          <w:szCs w:val="21"/>
        </w:rPr>
        <w:t xml:space="preserve"> another Person. Each relationship carries two further properties: a context, recording the where, when, and why of the connection, and an outcome, recording the result of the relationship as it evolves over time. The context and outcome properties are what elevate an edge from a bare assertion of connection into a longitudinal social fact.</w:t>
      </w:r>
    </w:p>
    <w:p>
      <w:r>
        <w:br w:type="page"/>
      </w:r>
    </w:p>
    <w:p>
      <w:pPr>
        <w:pStyle w:val="Heading1"/>
        <w:keepNext/>
        <w:spacing w:after="140" w:before="420"/>
      </w:pPr>
      <w:r>
        <w:rPr>
          <w:rFonts w:ascii="Arial" w:cs="Arial" w:eastAsia="Arial" w:hAnsi="Arial"/>
          <w:b/>
          <w:bCs/>
          <w:color w:val="14210B"/>
          <w:sz w:val="30"/>
          <w:szCs w:val="30"/>
        </w:rPr>
        <w:t xml:space="preserve">8.  Future Applications</w:t>
      </w:r>
    </w:p>
    <w:p>
      <w:pPr>
        <w:spacing w:after="160" w:before="0"/>
        <w:jc w:val="both"/>
      </w:pPr>
      <w:r>
        <w:rPr>
          <w:rFonts w:ascii="Georgia" w:cs="Georgia" w:eastAsia="Georgia" w:hAnsi="Georgia"/>
          <w:i w:val="false"/>
          <w:iCs w:val="false"/>
          <w:color w:val="333333"/>
          <w:sz w:val="21"/>
          <w:szCs w:val="21"/>
        </w:rPr>
        <w:t xml:space="preserve">Although the present instantiation addresses live community events, the framework is general. A persistent relational substrate is valuable wherever relationships accrue and are currently lost. Several domains are identified below.</w:t>
      </w:r>
    </w:p>
    <w:p>
      <w:pPr>
        <w:pStyle w:val="Heading3"/>
        <w:keepNext/>
        <w:spacing w:after="80" w:before="200"/>
      </w:pPr>
      <w:r>
        <w:rPr>
          <w:rFonts w:ascii="Arial" w:cs="Arial" w:eastAsia="Arial" w:hAnsi="Arial"/>
          <w:b/>
          <w:bCs/>
          <w:color w:val="1a1a1a"/>
          <w:sz w:val="21"/>
          <w:szCs w:val="21"/>
        </w:rPr>
        <w:t xml:space="preserve">Innovation Ecosystems</w:t>
      </w:r>
    </w:p>
    <w:p>
      <w:pPr>
        <w:spacing w:after="160" w:before="0"/>
        <w:jc w:val="both"/>
      </w:pPr>
      <w:r>
        <w:rPr>
          <w:rFonts w:ascii="Georgia" w:cs="Georgia" w:eastAsia="Georgia" w:hAnsi="Georgia"/>
          <w:i w:val="false"/>
          <w:iCs w:val="false"/>
          <w:color w:val="333333"/>
          <w:sz w:val="21"/>
          <w:szCs w:val="21"/>
        </w:rPr>
        <w:t xml:space="preserve">Startup ecosystems, accelerators, and incubators depend on relational matching between founders, mentors, talent, and capital. SODA offers a substrate in which these relationships persist beyond any single cohort or program.</w:t>
      </w:r>
    </w:p>
    <w:p>
      <w:pPr>
        <w:pStyle w:val="Heading3"/>
        <w:keepNext/>
        <w:spacing w:after="80" w:before="200"/>
      </w:pPr>
      <w:r>
        <w:rPr>
          <w:rFonts w:ascii="Arial" w:cs="Arial" w:eastAsia="Arial" w:hAnsi="Arial"/>
          <w:b/>
          <w:bCs/>
          <w:color w:val="1a1a1a"/>
          <w:sz w:val="21"/>
          <w:szCs w:val="21"/>
        </w:rPr>
        <w:t xml:space="preserve">Universities and Research Communities</w:t>
      </w:r>
    </w:p>
    <w:p>
      <w:pPr>
        <w:spacing w:after="160" w:before="0"/>
        <w:jc w:val="both"/>
      </w:pPr>
      <w:r>
        <w:rPr>
          <w:rFonts w:ascii="Georgia" w:cs="Georgia" w:eastAsia="Georgia" w:hAnsi="Georgia"/>
          <w:i w:val="false"/>
          <w:iCs w:val="false"/>
          <w:color w:val="333333"/>
          <w:sz w:val="21"/>
          <w:szCs w:val="21"/>
        </w:rPr>
        <w:t xml:space="preserve">Alumni networks, faculty collaboration, and research communities lose institutional memory at predictable intervals. An ontology-backed community graph, as prior scholarly-network work suggests, can preserve and surface collaboration structure across generations.</w:t>
      </w:r>
    </w:p>
    <w:p>
      <w:pPr>
        <w:pStyle w:val="Heading3"/>
        <w:keepNext/>
        <w:spacing w:after="80" w:before="200"/>
      </w:pPr>
      <w:r>
        <w:rPr>
          <w:rFonts w:ascii="Arial" w:cs="Arial" w:eastAsia="Arial" w:hAnsi="Arial"/>
          <w:b/>
          <w:bCs/>
          <w:color w:val="1a1a1a"/>
          <w:sz w:val="21"/>
          <w:szCs w:val="21"/>
        </w:rPr>
        <w:t xml:space="preserve">Cities and Economic Development</w:t>
      </w:r>
    </w:p>
    <w:p>
      <w:pPr>
        <w:spacing w:after="160" w:before="0"/>
        <w:jc w:val="both"/>
      </w:pPr>
      <w:r>
        <w:rPr>
          <w:rFonts w:ascii="Georgia" w:cs="Georgia" w:eastAsia="Georgia" w:hAnsi="Georgia"/>
          <w:i w:val="false"/>
          <w:iCs w:val="false"/>
          <w:color w:val="333333"/>
          <w:sz w:val="21"/>
          <w:szCs w:val="21"/>
        </w:rPr>
        <w:t xml:space="preserve">Municipal economic development, talent pipelines, and workforce initiatives are fundamentally relational and chronically under-instrumented. A community memory layer could render the relational structure of a local economy visible and navigable.</w:t>
      </w:r>
    </w:p>
    <w:p>
      <w:pPr>
        <w:pStyle w:val="Heading3"/>
        <w:keepNext/>
        <w:spacing w:after="80" w:before="200"/>
      </w:pPr>
      <w:r>
        <w:rPr>
          <w:rFonts w:ascii="Arial" w:cs="Arial" w:eastAsia="Arial" w:hAnsi="Arial"/>
          <w:b/>
          <w:bCs/>
          <w:color w:val="1a1a1a"/>
          <w:sz w:val="21"/>
          <w:szCs w:val="21"/>
        </w:rPr>
        <w:t xml:space="preserve">Organizations</w:t>
      </w:r>
    </w:p>
    <w:p>
      <w:pPr>
        <w:spacing w:after="160" w:before="0"/>
        <w:jc w:val="both"/>
      </w:pPr>
      <w:r>
        <w:rPr>
          <w:rFonts w:ascii="Georgia" w:cs="Georgia" w:eastAsia="Georgia" w:hAnsi="Georgia"/>
          <w:i w:val="false"/>
          <w:iCs w:val="false"/>
          <w:color w:val="333333"/>
          <w:sz w:val="21"/>
          <w:szCs w:val="21"/>
        </w:rPr>
        <w:t xml:space="preserve">Internal knowledge systems, expert discovery, and succession planning all depend on relational knowledge that is lost at employee turnover. SODA principles apply directly to the enterprise interior, not only to external community.</w:t>
      </w:r>
    </w:p>
    <w:p>
      <w:pPr>
        <w:pStyle w:val="Heading3"/>
        <w:keepNext/>
        <w:spacing w:after="80" w:before="200"/>
      </w:pPr>
      <w:r>
        <w:rPr>
          <w:rFonts w:ascii="Arial" w:cs="Arial" w:eastAsia="Arial" w:hAnsi="Arial"/>
          <w:b/>
          <w:bCs/>
          <w:color w:val="1a1a1a"/>
          <w:sz w:val="21"/>
          <w:szCs w:val="21"/>
        </w:rPr>
        <w:t xml:space="preserve">Context-Aware AI Agents</w:t>
      </w:r>
    </w:p>
    <w:p>
      <w:pPr>
        <w:spacing w:after="160" w:before="0"/>
        <w:jc w:val="both"/>
      </w:pPr>
      <w:r>
        <w:rPr>
          <w:rFonts w:ascii="Georgia" w:cs="Georgia" w:eastAsia="Georgia" w:hAnsi="Georgia"/>
          <w:i w:val="false"/>
          <w:iCs w:val="false"/>
          <w:color w:val="333333"/>
          <w:sz w:val="21"/>
          <w:szCs w:val="21"/>
        </w:rPr>
        <w:t xml:space="preserve">A populated community graph is a natural substrate for AI agents: relationship recommendation engines, community copilots, and context-aware assistants that reason over who knows whom, in what context, with what result. The graph supplies the grounded context such agents otherwise lack.</w:t>
      </w:r>
    </w:p>
    <w:p>
      <w:r>
        <w:br w:type="page"/>
      </w:r>
    </w:p>
    <w:p>
      <w:pPr>
        <w:pStyle w:val="Heading1"/>
        <w:keepNext/>
        <w:spacing w:after="140" w:before="420"/>
      </w:pPr>
      <w:r>
        <w:rPr>
          <w:rFonts w:ascii="Arial" w:cs="Arial" w:eastAsia="Arial" w:hAnsi="Arial"/>
          <w:b/>
          <w:bCs/>
          <w:color w:val="14210B"/>
          <w:sz w:val="30"/>
          <w:szCs w:val="30"/>
        </w:rPr>
        <w:t xml:space="preserve">9.  Conclusion</w:t>
      </w:r>
    </w:p>
    <w:p>
      <w:pPr>
        <w:spacing w:after="160" w:before="0"/>
        <w:jc w:val="both"/>
      </w:pPr>
      <w:r>
        <w:rPr>
          <w:rFonts w:ascii="Georgia" w:cs="Georgia" w:eastAsia="Georgia" w:hAnsi="Georgia"/>
          <w:i w:val="false"/>
          <w:iCs w:val="false"/>
          <w:color w:val="333333"/>
          <w:sz w:val="21"/>
          <w:szCs w:val="21"/>
        </w:rPr>
        <w:t xml:space="preserve">The history of software has largely been a history of information. The next generation of infrastructure may be a history of relationships. This paper has argued that communities lose intelligence not by necessity but by the absence of a layer designed to retain it, and that this layer can be built.</w:t>
      </w:r>
    </w:p>
    <w:p>
      <w:pPr>
        <w:spacing w:after="160" w:before="0"/>
        <w:jc w:val="both"/>
      </w:pPr>
      <w:r>
        <w:rPr>
          <w:rFonts w:ascii="Georgia" w:cs="Georgia" w:eastAsia="Georgia" w:hAnsi="Georgia"/>
          <w:i w:val="false"/>
          <w:iCs w:val="false"/>
          <w:color w:val="333333"/>
          <w:sz w:val="21"/>
          <w:szCs w:val="21"/>
        </w:rPr>
        <w:t xml:space="preserve">Social ontology supplies a framework for understanding social reality as relationally constituted. Knowledge graphs supply a framework for modeling that reality in structured, inferential form. The literature on institutional memory and social capital supplies the rationale for preserving relational value rather than discarding it. SODA proposes the synthesis of these traditions into a single architecture: a Social Ontological Data Architecture capable of transforming human relationships into durable community intelligence.</w:t>
      </w:r>
    </w:p>
    <w:p>
      <w:pPr>
        <w:spacing w:after="160" w:before="0"/>
        <w:jc w:val="both"/>
      </w:pPr>
      <w:r>
        <w:rPr>
          <w:rFonts w:ascii="Georgia" w:cs="Georgia" w:eastAsia="Georgia" w:hAnsi="Georgia"/>
          <w:b w:val="false"/>
          <w:bCs w:val="false"/>
          <w:i w:val="false"/>
          <w:iCs w:val="false"/>
          <w:color w:val="333333"/>
          <w:sz w:val="21"/>
          <w:szCs w:val="21"/>
        </w:rPr>
        <w:t xml:space="preserve">The long-term contribution is not an improved customer relationship management tool. It is the proposal of a new category of infrastructure, civic and organizational alike: </w:t>
      </w:r>
      <w:r>
        <w:rPr>
          <w:rFonts w:ascii="Georgia" w:cs="Georgia" w:eastAsia="Georgia" w:hAnsi="Georgia"/>
          <w:b/>
          <w:bCs/>
          <w:i w:val="false"/>
          <w:iCs w:val="false"/>
          <w:color w:val="333333"/>
          <w:sz w:val="21"/>
          <w:szCs w:val="21"/>
        </w:rPr>
        <w:t xml:space="preserve">a memory layer for communities.</w:t>
      </w:r>
    </w:p>
    <w:p>
      <w:pPr>
        <w:spacing w:after="160" w:before="0"/>
        <w:jc w:val="both"/>
      </w:pPr>
      <w:r>
        <w:rPr>
          <w:rFonts w:ascii="Georgia" w:cs="Georgia" w:eastAsia="Georgia" w:hAnsi="Georgia"/>
          <w:i w:val="false"/>
          <w:iCs w:val="false"/>
          <w:color w:val="333333"/>
          <w:sz w:val="21"/>
          <w:szCs w:val="21"/>
        </w:rPr>
        <w:t xml:space="preserve">Three priorities are identified for future work: the design of relevance mechanisms governing opportunity discovery; longitudinal empirical evaluation across multiple event cycles in the Futureland ecosystem and comparable settings; and the formalization of the ontology and its inference rules to the point where the system's reasoning capabilities can be rigorously specified and tested.</w:t>
      </w:r>
    </w:p>
    <w:p>
      <w:r>
        <w:br w:type="page"/>
      </w:r>
    </w:p>
    <w:p>
      <w:pPr>
        <w:pStyle w:val="Heading1"/>
        <w:keepNext/>
        <w:spacing w:after="140" w:before="420"/>
      </w:pPr>
      <w:r>
        <w:rPr>
          <w:rFonts w:ascii="Arial" w:cs="Arial" w:eastAsia="Arial" w:hAnsi="Arial"/>
          <w:b/>
          <w:bCs/>
          <w:color w:val="14210B"/>
          <w:sz w:val="30"/>
          <w:szCs w:val="30"/>
        </w:rPr>
        <w:t xml:space="preserve">Selected References</w:t>
      </w:r>
    </w:p>
    <w:p>
      <w:pPr>
        <w:spacing w:after="160" w:before="0"/>
        <w:jc w:val="left"/>
      </w:pPr>
      <w:r>
        <w:rPr>
          <w:rFonts w:ascii="Georgia" w:cs="Georgia" w:eastAsia="Georgia" w:hAnsi="Georgia"/>
          <w:i w:val="false"/>
          <w:iCs w:val="false"/>
          <w:color w:val="333333"/>
          <w:sz w:val="21"/>
          <w:szCs w:val="21"/>
        </w:rPr>
        <w:t xml:space="preserve">The following works inform the framework. This is a working bibliography for a conceptual paper and is not exhaustive.</w:t>
      </w:r>
    </w:p>
    <w:p>
      <w:pPr>
        <w:spacing w:after="120" w:before="0"/>
        <w:ind w:left="360" w:hanging="360"/>
        <w:jc w:val="left"/>
      </w:pPr>
      <w:r>
        <w:rPr>
          <w:rFonts w:ascii="Georgia" w:cs="Georgia" w:eastAsia="Georgia" w:hAnsi="Georgia"/>
          <w:color w:val="333333"/>
          <w:sz w:val="19"/>
          <w:szCs w:val="19"/>
        </w:rPr>
        <w:t xml:space="preserve">Ambrosiano, J., et al. Ontology-Based Knowledge Graphs of Research Communities. (Applied ontology and scholarly-network construction.)</w:t>
      </w:r>
    </w:p>
    <w:p>
      <w:pPr>
        <w:spacing w:after="120" w:before="0"/>
        <w:ind w:left="360" w:hanging="360"/>
        <w:jc w:val="left"/>
      </w:pPr>
      <w:r>
        <w:rPr>
          <w:rFonts w:ascii="Georgia" w:cs="Georgia" w:eastAsia="Georgia" w:hAnsi="Georgia"/>
          <w:color w:val="333333"/>
          <w:sz w:val="19"/>
          <w:szCs w:val="19"/>
        </w:rPr>
        <w:t xml:space="preserve">Epstein, B. (2015). The Ant Trap: Rebuilding the Foundations of the Social Sciences. Oxford University Press.</w:t>
      </w:r>
    </w:p>
    <w:p>
      <w:pPr>
        <w:spacing w:after="120" w:before="0"/>
        <w:ind w:left="360" w:hanging="360"/>
        <w:jc w:val="left"/>
      </w:pPr>
      <w:r>
        <w:rPr>
          <w:rFonts w:ascii="Georgia" w:cs="Georgia" w:eastAsia="Georgia" w:hAnsi="Georgia"/>
          <w:color w:val="333333"/>
          <w:sz w:val="19"/>
          <w:szCs w:val="19"/>
        </w:rPr>
        <w:t xml:space="preserve">Guala, F., &amp; Hindriks, F. The Nature and Significance of Social Ontology. (Survey of contemporary social ontology.)</w:t>
      </w:r>
    </w:p>
    <w:p>
      <w:pPr>
        <w:spacing w:after="120" w:before="0"/>
        <w:ind w:left="360" w:hanging="360"/>
        <w:jc w:val="left"/>
      </w:pPr>
      <w:r>
        <w:rPr>
          <w:rFonts w:ascii="Georgia" w:cs="Georgia" w:eastAsia="Georgia" w:hAnsi="Georgia"/>
          <w:color w:val="333333"/>
          <w:sz w:val="19"/>
          <w:szCs w:val="19"/>
        </w:rPr>
        <w:t xml:space="preserve">Hogan, A., Blomqvist, E., Cochez, M., d’Amato, C., de Melo, G., Gutierrez, C., Kirrane, S., Labra Gayo, J. E., Navigli, R., Neumaier, S., Ngonga Ngomo, A.-C., Polleres, A., Rashid, S. M., Rula, A., Schmelzeisen, L., Sequeda, J., Staab, S., &amp; Zimmermann, A. (2021). Knowledge Graphs. ACM Computing Surveys, 54(4), Article 71, 1–37. https://doi.org/10.1145/3447772</w:t>
      </w:r>
    </w:p>
    <w:p>
      <w:pPr>
        <w:spacing w:after="120" w:before="0"/>
        <w:ind w:left="360" w:hanging="360"/>
        <w:jc w:val="left"/>
      </w:pPr>
      <w:r>
        <w:rPr>
          <w:rFonts w:ascii="Georgia" w:cs="Georgia" w:eastAsia="Georgia" w:hAnsi="Georgia"/>
          <w:color w:val="333333"/>
          <w:sz w:val="19"/>
          <w:szCs w:val="19"/>
        </w:rPr>
        <w:t xml:space="preserve">Ji, S., Pan, S., Cambria, E., Marttinen, P., &amp; Yu, P. S. (2022). A Survey on Knowledge Graphs: Representation, Acquisition, and Applications. IEEE Transactions on Neural Networks and Learning Systems, 33(2), 494–514.</w:t>
      </w:r>
    </w:p>
    <w:p>
      <w:pPr>
        <w:spacing w:after="120" w:before="0"/>
        <w:ind w:left="360" w:hanging="360"/>
        <w:jc w:val="left"/>
      </w:pPr>
      <w:r>
        <w:rPr>
          <w:rFonts w:ascii="Georgia" w:cs="Georgia" w:eastAsia="Georgia" w:hAnsi="Georgia"/>
          <w:color w:val="333333"/>
          <w:sz w:val="19"/>
          <w:szCs w:val="19"/>
        </w:rPr>
        <w:t xml:space="preserve">Searle, J. R. (1995). The Construction of Social Reality. Free Press.</w:t>
      </w:r>
    </w:p>
    <w:p>
      <w:pPr>
        <w:spacing w:after="120" w:before="0"/>
        <w:ind w:left="360" w:hanging="360"/>
        <w:jc w:val="left"/>
      </w:pPr>
      <w:r>
        <w:rPr>
          <w:rFonts w:ascii="Georgia" w:cs="Georgia" w:eastAsia="Georgia" w:hAnsi="Georgia"/>
          <w:color w:val="333333"/>
          <w:sz w:val="19"/>
          <w:szCs w:val="19"/>
        </w:rPr>
        <w:t xml:space="preserve">Stanford Encyclopedia of Philosophy. Social Ontology. Metaphysics Research Lab, Stanford University.</w:t>
      </w:r>
    </w:p>
    <w:p>
      <w:pPr>
        <w:spacing w:after="120" w:before="0"/>
        <w:ind w:left="360" w:hanging="360"/>
        <w:jc w:val="left"/>
      </w:pPr>
      <w:r>
        <w:rPr>
          <w:rFonts w:ascii="Georgia" w:cs="Georgia" w:eastAsia="Georgia" w:hAnsi="Georgia"/>
          <w:color w:val="333333"/>
          <w:sz w:val="19"/>
          <w:szCs w:val="19"/>
        </w:rPr>
        <w:t xml:space="preserve">Thomasson, A. L. Foundations for a Social Ontology. (On the ontology of social and institutional kinds.)</w:t>
      </w:r>
    </w:p>
    <w:p>
      <w:pPr>
        <w:spacing w:after="120" w:before="0"/>
        <w:ind w:left="360" w:hanging="360"/>
        <w:jc w:val="left"/>
      </w:pPr>
      <w:r>
        <w:rPr>
          <w:rFonts w:ascii="Georgia" w:cs="Georgia" w:eastAsia="Georgia" w:hAnsi="Georgia"/>
          <w:color w:val="333333"/>
          <w:sz w:val="19"/>
          <w:szCs w:val="19"/>
        </w:rPr>
        <w:t xml:space="preserve">Vahdati, S., et al. Unveiling Scholarly Communities over Knowledge Graphs. (Community detection over scholarly knowledge graphs.)</w:t>
      </w:r>
    </w:p>
    <w:p>
      <w:pPr>
        <w:spacing w:after="120" w:before="280"/>
        <w:jc w:val="left"/>
      </w:pPr>
      <w:r>
        <w:rPr>
          <w:rFonts w:ascii="Arial" w:cs="Arial" w:eastAsia="Arial" w:hAnsi="Arial"/>
          <w:b/>
          <w:bCs/>
          <w:color w:val="203229"/>
          <w:sz w:val="20"/>
          <w:szCs w:val="20"/>
        </w:rPr>
        <w:t xml:space="preserve">Industrial and Technical Sources</w:t>
      </w:r>
    </w:p>
    <w:p>
      <w:pPr>
        <w:spacing w:after="120" w:before="0"/>
        <w:jc w:val="left"/>
      </w:pPr>
      <w:r>
        <w:rPr>
          <w:rFonts w:ascii="Georgia" w:cs="Georgia" w:eastAsia="Georgia" w:hAnsi="Georgia"/>
          <w:i/>
          <w:iCs/>
          <w:color w:val="777777"/>
          <w:sz w:val="18"/>
          <w:szCs w:val="18"/>
        </w:rPr>
        <w:t xml:space="preserve">Cited as commercial precedent for ontology-first architecture, not as peer-reviewed research.</w:t>
      </w:r>
    </w:p>
    <w:p>
      <w:pPr>
        <w:spacing w:after="120" w:before="0"/>
        <w:ind w:left="360" w:hanging="360"/>
        <w:jc w:val="left"/>
      </w:pPr>
      <w:r>
        <w:rPr>
          <w:rFonts w:ascii="Georgia" w:cs="Georgia" w:eastAsia="Georgia" w:hAnsi="Georgia"/>
          <w:color w:val="333333"/>
          <w:sz w:val="19"/>
          <w:szCs w:val="19"/>
        </w:rPr>
        <w:t xml:space="preserve">Palantir Technologies. The Ontology System. Foundry Architecture Center documentation. https://www.palantir.com/docs/foundry/architecture-center/ontology-system</w:t>
      </w:r>
    </w:p>
    <w:p>
      <w:pPr>
        <w:spacing w:after="120" w:before="0"/>
        <w:ind w:left="360" w:hanging="360"/>
        <w:jc w:val="left"/>
      </w:pPr>
      <w:r>
        <w:rPr>
          <w:rFonts w:ascii="Georgia" w:cs="Georgia" w:eastAsia="Georgia" w:hAnsi="Georgia"/>
          <w:color w:val="333333"/>
          <w:sz w:val="19"/>
          <w:szCs w:val="19"/>
        </w:rPr>
        <w:t xml:space="preserve">Palantir Technologies. Ontology: Overview. Foundry documentation. https://www.palantir.com/docs/foundry/ontology/overview</w:t>
      </w:r>
    </w:p>
    <w:p>
      <w:pPr>
        <w:spacing w:after="120" w:before="0"/>
        <w:ind w:left="360" w:hanging="360"/>
        <w:jc w:val="left"/>
      </w:pPr>
      <w:r>
        <w:rPr>
          <w:rFonts w:ascii="Georgia" w:cs="Georgia" w:eastAsia="Georgia" w:hAnsi="Georgia"/>
          <w:color w:val="333333"/>
          <w:sz w:val="19"/>
          <w:szCs w:val="19"/>
        </w:rPr>
        <w:t xml:space="preserve">Palantir Technologies. Ontology: Core Concepts. Foundry documentation. https://www.palantir.com/docs/foundry/ontology/core-concepts</w:t>
      </w:r>
    </w:p>
    <w:p>
      <w:pPr>
        <w:spacing w:after="120" w:before="0"/>
        <w:ind w:left="360" w:hanging="360"/>
        <w:jc w:val="left"/>
      </w:pPr>
      <w:r>
        <w:rPr>
          <w:rFonts w:ascii="Georgia" w:cs="Georgia" w:eastAsia="Georgia" w:hAnsi="Georgia"/>
          <w:color w:val="333333"/>
          <w:sz w:val="19"/>
          <w:szCs w:val="19"/>
        </w:rPr>
        <w:t xml:space="preserve">Palantir Technologies. Object and Link Types: Types Reference. Foundry documentation. https://www.palantir.com/docs/foundry/object-link-types/type-reference</w:t>
      </w:r>
    </w:p>
    <w:p>
      <w:pPr>
        <w:jc w:val="center"/>
      </w:pPr>
      <w:r>
        <w:rPr>
          <w:rFonts w:ascii="Georgia" w:cs="Georgia" w:eastAsia="Georgia" w:hAnsi="Georgia"/>
          <w:i/>
          <w:iCs/>
          <w:color w:val="777777"/>
          <w:sz w:val="20"/>
          <w:szCs w:val="20"/>
        </w:rPr>
        <w:t xml:space="preserve">S.O.D.A.  ·  A memory layer for communities</w:t>
      </w:r>
    </w:p>
    <w:p>
      <w:pPr>
        <w:jc w:val="center"/>
      </w:pPr>
      <w:r>
        <w:rPr>
          <w:rFonts w:ascii="Georgia" w:cs="Georgia" w:eastAsia="Georgia" w:hAnsi="Georgia"/>
          <w:color w:val="AAAAAA"/>
          <w:sz w:val="18"/>
          <w:szCs w:val="18"/>
        </w:rPr>
        <w:t xml:space="preserve">Equal Point  ·  Futureland Inc.  ·  Cleveland, Ohio  ·  2026</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 Social Ontological Data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520" w:hanging="260"/>
      </w:pPr>
    </w:lvl>
  </w:abstractNum>
  <w:abstractNum w:abstractNumId="3" w15:restartNumberingAfterBreak="0">
    <w:multiLevelType w:val="hybridMultilevel"/>
    <w:lvl w:ilvl="0" w15:tentative="1">
      <w:start w:val="1"/>
      <w:numFmt w:val="decimal"/>
      <w:lvlText w:val="%1."/>
      <w:lvlJc w:val="left"/>
      <w:pPr>
        <w:spacing w:after="60" w:before="40"/>
        <w:ind w:left="5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4210B"/>
      <w:sz w:val="30"/>
      <w:szCs w:val="30"/>
    </w:rPr>
  </w:style>
  <w:style w:type="paragraph" w:styleId="Heading2">
    <w:name w:val="Heading 2"/>
    <w:basedOn w:val="Normal"/>
    <w:next w:val="Normal"/>
    <w:qFormat/>
    <w:pPr>
      <w:spacing w:after="110" w:before="280"/>
      <w:outlineLvl w:val="1"/>
    </w:pPr>
    <w:rPr>
      <w:rFonts w:ascii="Arial" w:cs="Arial" w:eastAsia="Arial" w:hAnsi="Arial"/>
      <w:b/>
      <w:bCs/>
      <w:color w:val="20322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2026-06-05T14:19:49.608Z</dcterms:created>
  <dcterms:modified xsi:type="dcterms:W3CDTF">2026-06-05T14:19:49.645Z</dcterms:modified>
</cp:coreProperties>
</file>

<file path=docProps/custom.xml><?xml version="1.0" encoding="utf-8"?>
<Properties xmlns="http://schemas.openxmlformats.org/officeDocument/2006/custom-properties" xmlns:vt="http://schemas.openxmlformats.org/officeDocument/2006/docPropsVTypes"/>
</file>