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ublic Sans" w:cs="Public Sans" w:eastAsia="Public Sans" w:hAnsi="Public Sans"/>
          <w:b/>
          <w:bCs/>
          <w:color w:val="3BD75C"/>
          <w:sz w:val="44"/>
          <w:szCs w:val="44"/>
        </w:rPr>
        <w:t xml:space="preserve">SODA</w:t>
      </w:r>
    </w:p>
    <w:p>
      <w:pPr>
        <w:spacing w:after="60"/>
      </w:pPr>
      <w:r>
        <w:rPr>
          <w:rFonts w:ascii="Public Sans" w:cs="Public Sans" w:eastAsia="Public Sans" w:hAnsi="Public Sans"/>
          <w:b/>
          <w:bCs/>
          <w:sz w:val="32"/>
          <w:szCs w:val="32"/>
        </w:rPr>
        <w:t xml:space="preserve">Impact Report — First Four Live Runs</w:t>
      </w:r>
    </w:p>
    <w:p>
      <w:pPr>
        <w:spacing w:after="40"/>
      </w:pPr>
      <w:r>
        <w:rPr>
          <w:rFonts w:ascii="Public Sans" w:cs="Public Sans" w:eastAsia="Public Sans" w:hAnsi="Public Sans"/>
          <w:i/>
          <w:iCs/>
          <w:color w:val="555555"/>
          <w:sz w:val="22"/>
          <w:szCs w:val="22"/>
        </w:rPr>
        <w:t xml:space="preserve">June 17 – July 13, 2026 · Consolidated from four partner-facing event reports</w:t>
      </w:r>
    </w:p>
    <w:p>
      <w:pPr>
        <w:spacing w:after="320"/>
      </w:pPr>
      <w:r>
        <w:rPr>
          <w:rFonts w:ascii="Public Sans" w:cs="Public Sans" w:eastAsia="Public Sans" w:hAnsi="Public Sans"/>
          <w:color w:val="777777"/>
          <w:sz w:val="20"/>
          <w:szCs w:val="20"/>
        </w:rPr>
        <w:t xml:space="preserve">A product of Equalpoint, Inc. · Cleveland, Ohio · 2026</w:t>
      </w:r>
    </w:p>
    <w:p>
      <w:pPr>
        <w:pStyle w:val="Heading1"/>
        <w:spacing w:after="160" w:before="320"/>
        <w:rPr>
          <w:rFonts w:ascii="Public Sans" w:cs="Public Sans" w:eastAsia="Public Sans" w:hAnsi="Public Sans"/>
        </w:rPr>
      </w:pPr>
      <w:r>
        <w:t xml:space="preserve">TL;DR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106 people checked in across 4 live events in 27 days (June 17 – July 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34 confirmed connections made across the 3 events where acts fired live (Coffee Connect was a soft pilot — the matching engine ran and validated, but connections were not fired live).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The matching engine proved itself on night one: 145 matches computed, 62 mutual, in a 19-person room — plus a "Most Wanted" gap analysis flagging unmet needs a name tag never could.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Every event surfaced real UX friction, and every fix shipped fast — same day to six days, never longer.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Two shipped features (the 48-hour reconnect window, the card redesign) and one active initiative (account-less entry) trace directly back to specific nights.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Live in production today at grabsoda.app.</w:t>
      </w:r>
    </w:p>
    <w:p>
      <w:pPr>
        <w:pBdr>
          <w:left w:val="single" w:color="813BD7" w:sz="12" w:space="8"/>
        </w:pBdr>
        <w:spacing w:after="280"/>
      </w:pPr>
      <w:r>
        <w:rPr>
          <w:rFonts w:ascii="Public Sans" w:cs="Public Sans" w:eastAsia="Public Sans" w:hAnsi="Public Sans"/>
          <w:i/>
          <w:iCs/>
          <w:color w:val="813BD7"/>
          <w:sz w:val="20"/>
          <w:szCs w:val="20"/>
        </w:rPr>
        <w:t xml:space="preserve">Note on the headline number: this event previously carried a shorthand of "102 users engaged across 4 events." The four event reports total 106 people checked in. Using 106 going forward as the reports-based figure — worth a quick confirm on whether 102 was tracking something slightly different (e.g. unique individuals net of repeat attendees).</w:t>
      </w:r>
    </w:p>
    <w:p>
      <w:pPr>
        <w:pStyle w:val="Heading1"/>
        <w:spacing w:after="160" w:before="320"/>
        <w:rPr>
          <w:rFonts w:ascii="Public Sans" w:cs="Public Sans" w:eastAsia="Public Sans" w:hAnsi="Public Sans"/>
        </w:rPr>
      </w:pPr>
      <w:r>
        <w:t xml:space="preserve">The Four Events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900"/>
        <w:gridCol w:w="1500"/>
        <w:gridCol w:w="1900"/>
        <w:gridCol w:w="1700"/>
      </w:tblGrid>
      <w:tr>
        <w:trPr>
          <w:tblHeader/>
        </w:trPr>
        <w:tc>
          <w:tcPr>
            <w:tcW w:type="dxa" w:w="2500"/>
            <w:shd w:fill="B1F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Event</w:t>
            </w:r>
          </w:p>
        </w:tc>
        <w:tc>
          <w:tcPr>
            <w:tcW w:type="dxa" w:w="1400"/>
            <w:shd w:fill="B1F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Date</w:t>
            </w:r>
          </w:p>
        </w:tc>
        <w:tc>
          <w:tcPr>
            <w:tcW w:type="dxa" w:w="1900"/>
            <w:shd w:fill="B1F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Host</w:t>
            </w:r>
          </w:p>
        </w:tc>
        <w:tc>
          <w:tcPr>
            <w:tcW w:type="dxa" w:w="1500"/>
            <w:shd w:fill="B1F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Attendees</w:t>
            </w:r>
          </w:p>
        </w:tc>
        <w:tc>
          <w:tcPr>
            <w:tcW w:type="dxa" w:w="1900"/>
            <w:shd w:fill="B1F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Connections Made</w:t>
            </w:r>
          </w:p>
        </w:tc>
        <w:tc>
          <w:tcPr>
            <w:tcW w:type="dxa" w:w="1700"/>
            <w:shd w:fill="B1FA6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Survey Responses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1. Coffee Connect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Jun 17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Futureland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19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Not fired live
(soft pilot)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Not recorded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2. Latinos N Tech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Jun 24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Latinos N Tech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25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1</w:t>
            </w:r>
          </w:p>
        </w:tc>
        <w:tc>
          <w:tcPr>
            <w:tcW w:type="dxa" w:w="1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3. Chase: Windows of Opportunity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Jul 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Chase Bank + Futureland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14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4. Creative Meetups: Power of Proximity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Jul 13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Futureland + S&amp;P Labs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48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24</w:t>
            </w:r>
          </w:p>
        </w:tc>
        <w:tc>
          <w:tcPr>
            <w:tcW w:type="dxa" w:w="1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25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Total</w:t>
            </w:r>
          </w:p>
        </w:tc>
        <w:tc>
          <w:tcPr>
            <w:tcW w:type="dxa" w:w="1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/>
            </w:r>
          </w:p>
        </w:tc>
        <w:tc>
          <w:tcPr>
            <w:tcW w:type="dxa" w:w="19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/>
            </w:r>
          </w:p>
        </w:tc>
        <w:tc>
          <w:tcPr>
            <w:tcW w:type="dxa" w:w="15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106</w:t>
            </w:r>
          </w:p>
        </w:tc>
        <w:tc>
          <w:tcPr>
            <w:tcW w:type="dxa" w:w="19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34+</w:t>
            </w:r>
          </w:p>
        </w:tc>
        <w:tc>
          <w:tcPr>
            <w:tcW w:type="dxa" w:w="17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ublic Sans" w:cs="Public Sans" w:eastAsia="Public Sans" w:hAnsi="Public Sans"/>
                <w:b/>
                <w:bCs/>
              </w:rPr>
              <w:t xml:space="preserve">21+</w:t>
            </w:r>
          </w:p>
        </w:tc>
      </w:tr>
    </w:tbl>
    <w:p>
      <w:pPr>
        <w:spacing w:after="160" w:before="160"/>
      </w:pPr>
      <w:r>
        <w:rPr>
          <w:rFonts w:ascii="Public Sans" w:cs="Public Sans" w:eastAsia="Public Sans" w:hAnsi="Public Sans"/>
          <w:i/>
          <w:iCs/>
          <w:color w:val="777777"/>
          <w:sz w:val="20"/>
          <w:szCs w:val="20"/>
        </w:rPr>
        <w:t xml:space="preserve">The Latinos N Tech report is a working draft — matches/mutual, top connector, and room duration still need entry from the CSV export. Numbers above reflect what was confirmed as of this report.</w:t>
      </w:r>
    </w:p>
    <w:p>
      <w:pPr>
        <w:pStyle w:val="Heading1"/>
        <w:spacing w:after="160" w:before="320"/>
        <w:rPr>
          <w:rFonts w:ascii="Public Sans" w:cs="Public Sans" w:eastAsia="Public Sans" w:hAnsi="Public Sans"/>
        </w:rPr>
      </w:pPr>
      <w:r>
        <w:t xml:space="preserve">What the Matching Engine Proved</w:t>
      </w:r>
    </w:p>
    <w:p>
      <w:pPr>
        <w:pStyle w:val="Heading2"/>
        <w:spacing w:after="120" w:before="260"/>
        <w:rPr>
          <w:rFonts w:ascii="Public Sans" w:cs="Public Sans" w:eastAsia="Public Sans" w:hAnsi="Public Sans"/>
        </w:rPr>
      </w:pPr>
      <w:r>
        <w:t xml:space="preserve">Coffee Connect (Jun 17) — first live run</w:t>
      </w:r>
    </w:p>
    <w:p>
      <w:pPr>
        <w:spacing w:after="140"/>
      </w:pPr>
      <w:r>
        <w:rPr>
          <w:rFonts w:ascii="Public Sans" w:cs="Public Sans" w:eastAsia="Public Sans" w:hAnsi="Public Sans"/>
        </w:rPr>
        <w:t xml:space="preserve">145 matches computed live, 62 mutual, in a room of 19. Top connector: Lorena Medina, with 18 matches. The "Most Wanted" gap analysis surfaced the room's real unmet needs — Looking for Work (5 need, 0 offer) and Funding (4 need, 0 offer) — intelligence a name tag could never produce.</w:t>
      </w:r>
    </w:p>
    <w:p>
      <w:pPr>
        <w:pStyle w:val="Heading2"/>
        <w:spacing w:after="120" w:before="260"/>
        <w:rPr>
          <w:rFonts w:ascii="Public Sans" w:cs="Public Sans" w:eastAsia="Public Sans" w:hAnsi="Public Sans"/>
        </w:rPr>
      </w:pPr>
      <w:r>
        <w:t xml:space="preserve">Chase: Windows of Opportunity (Jul 9)</w:t>
      </w:r>
    </w:p>
    <w:p>
      <w:pPr>
        <w:spacing w:after="140"/>
      </w:pPr>
      <w:r>
        <w:rPr>
          <w:rFonts w:ascii="Public Sans" w:cs="Public Sans" w:eastAsia="Public Sans" w:hAnsi="Public Sans"/>
        </w:rPr>
        <w:t xml:space="preserve">9 connections from 14 people is the highest per-person connection rate of any run so far — achieved despite a three-QR-code door and survey fatigue from being the third survey guests faced that day.</w:t>
      </w:r>
    </w:p>
    <w:p>
      <w:pPr>
        <w:pStyle w:val="Heading2"/>
        <w:spacing w:after="120" w:before="260"/>
        <w:rPr>
          <w:rFonts w:ascii="Public Sans" w:cs="Public Sans" w:eastAsia="Public Sans" w:hAnsi="Public Sans"/>
        </w:rPr>
      </w:pPr>
      <w:r>
        <w:t xml:space="preserve">Creative Meetups: Power of Proximity (Jul 13)</w:t>
      </w:r>
    </w:p>
    <w:p>
      <w:pPr>
        <w:spacing w:after="140"/>
      </w:pPr>
      <w:r>
        <w:rPr>
          <w:rFonts w:ascii="Public Sans" w:cs="Public Sans" w:eastAsia="Public Sans" w:hAnsi="Public Sans"/>
        </w:rPr>
        <w:t xml:space="preserve">24 connections from 48 people, SODA's largest room yet. The core — check-in, live room, cards, matching, connections, survey — held under real load all night.</w:t>
      </w:r>
    </w:p>
    <w:p>
      <w:pPr>
        <w:pStyle w:val="Heading1"/>
        <w:spacing w:after="160" w:before="320"/>
        <w:rPr>
          <w:rFonts w:ascii="Public Sans" w:cs="Public Sans" w:eastAsia="Public Sans" w:hAnsi="Public Sans"/>
        </w:rPr>
      </w:pPr>
      <w:r>
        <w:t xml:space="preserve">Issues Found → Fixed</w:t>
      </w:r>
    </w:p>
    <w:p>
      <w:pPr>
        <w:pStyle w:val="Heading2"/>
        <w:spacing w:after="120" w:before="260"/>
        <w:rPr>
          <w:rFonts w:ascii="Public Sans" w:cs="Public Sans" w:eastAsia="Public Sans" w:hAnsi="Public Sans"/>
        </w:rPr>
      </w:pPr>
      <w:r>
        <w:t xml:space="preserve">Coffee Connect (Jun 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Sign-in double-email loop (P1): root cause is a Supabase "Confirm email" toggle — fix identified, pending your dashboard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Chips too generic to match well (P1): shipped specific {category, context} chips + a Closed-event Recap surface. Shipped Jun 19 (2 days).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No room snapshot after "End the Night": addressed by the same Recap surface.</w:t>
      </w:r>
    </w:p>
    <w:p>
      <w:pPr>
        <w:pStyle w:val="Heading2"/>
        <w:spacing w:after="120" w:before="260"/>
        <w:rPr>
          <w:rFonts w:ascii="Public Sans" w:cs="Public Sans" w:eastAsia="Public Sans" w:hAnsi="Public Sans"/>
        </w:rPr>
      </w:pPr>
      <w:r>
        <w:t xml:space="preserve">Latinos N Tech (Jun 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Front-door/onboarding trap — the worst issue of the night, an estimated 20–50 people affected: guests got stuck on the account page with no way out. Fixed with a Cancel escape and a Home button on every signed-in screen. Shipped Jun 26 (2 days). The underlying flow problem is now the lead item in the SODA Attendee UI Overhaul.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Stuck pop-ups on scroll (note send/receive): root cause was a leftover transform from the entry animation. Fixed Jun 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Missing emails in the attendee export: added an Email column. Fixed Jun 26.</w:t>
      </w:r>
    </w:p>
    <w:p>
      <w:pPr>
        <w:pStyle w:val="Heading2"/>
        <w:spacing w:after="120" w:before="260"/>
        <w:rPr>
          <w:rFonts w:ascii="Public Sans" w:cs="Public Sans" w:eastAsia="Public Sans" w:hAnsi="Public Sans"/>
        </w:rPr>
      </w:pPr>
      <w:r>
        <w:t xml:space="preserve">Chase: Windows of Opportunity (Jul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Door friction — three QR codes plus a separate Eventbrite check-in: operational fix is one QR at the door for SODA going forward, with Eventbrite handled by staff.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Slow sign-up, older guests giving up fastest: phone-number sign-up (text code autofill) shipped live Jul 15 (6 days) as the default door.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One guest blocked by a Cloudflare challenge: bot protection retuned to adaptive mode; door guidance now points to the phone's native camera, not third-party scanner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Survey fatigue (SODA was the third survey of the day): survey is now host-editable, one short survey per co-hosted night, deliverable via the 48-hour recap link instead of live in-room.</w:t>
      </w:r>
    </w:p>
    <w:p>
      <w:pPr>
        <w:pStyle w:val="Heading2"/>
        <w:spacing w:after="120" w:before="260"/>
        <w:rPr>
          <w:rFonts w:ascii="Public Sans" w:cs="Public Sans" w:eastAsia="Public Sans" w:hAnsi="Public Sans"/>
        </w:rPr>
      </w:pPr>
      <w:r>
        <w:t xml:space="preserve">Creative Meetups: Power of Proximity (Jul 13)</w:t>
      </w:r>
    </w:p>
    <w:p>
      <w:pPr>
        <w:spacing w:after="140"/>
      </w:pPr>
      <w:r>
        <w:rPr>
          <w:rFonts w:ascii="Public Sans" w:cs="Public Sans" w:eastAsia="Public Sans" w:hAnsi="Public Sans"/>
        </w:rPr>
        <w:t xml:space="preserve">Ten field notes from the largest room yet — none were core failures, all were friction, and all ten were fixed and deployed within 24 hours: pop-ups locked to the viewport app-wide, panels now close four different ways with a failsafe, toast notifications queue instead of stacking, the host ops console auto-refreshes every 25 seconds, the card builder coaches shorter chip text, survey responses are now identified to hosts with guest disclosure, late arrivals get a catch-up banner, a proper Help/Account menu shipped, and a 48-hour "people from the night" reconnect window (consent-first) now follows every event.</w:t>
      </w:r>
    </w:p>
    <w:p>
      <w:pPr>
        <w:pStyle w:val="Heading1"/>
        <w:spacing w:after="160" w:before="320"/>
        <w:rPr>
          <w:rFonts w:ascii="Public Sans" w:cs="Public Sans" w:eastAsia="Public Sans" w:hAnsi="Public Sans"/>
        </w:rPr>
      </w:pPr>
      <w:r>
        <w:t xml:space="preserve">Since These Events: What Shipped as a Result</w:t>
      </w:r>
    </w:p>
    <w:p>
      <w:pPr>
        <w:spacing w:after="140"/>
      </w:pPr>
      <w:r>
        <w:rPr>
          <w:rFonts w:ascii="Public Sans" w:cs="Public Sans" w:eastAsia="Public Sans" w:hAnsi="Public Sans"/>
        </w:rPr>
        <w:t xml:space="preserve">The two weeks following these runs turned the feedback into the largest product push so far, all live today at grabsoda.app: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Card redesign — tap a card and offers/needs swing up in front of it, no more flip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Celebration moments + Moment Creator — hosts fire a celebration to every phone in the room from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Phone sign-up — a text code that autofills, no more email hunting at the door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A performance pass sizing rooms for 150–200 guests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Account-less "showcase rooms" — a full event with zero attendee data, built for schools and demos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48-hour reconnect window with consent-first reach-outs</w:t>
      </w:r>
    </w:p>
    <w:p>
      <w:pPr>
        <w:pStyle w:val="Heading1"/>
        <w:spacing w:after="160" w:before="320"/>
        <w:rPr>
          <w:rFonts w:ascii="Public Sans" w:cs="Public Sans" w:eastAsia="Public Sans" w:hAnsi="Public Sans"/>
        </w:rPr>
      </w:pPr>
      <w:r>
        <w:t xml:space="preserve">Open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Latinos N Tech metrics (matches/mutual, top connector, room duration) still need entry from the CSV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Entry still requires an account at the door; the account-less "optimistic entry" flow for general events is designed and pending a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The reconnect window is 48 hours flat — no reminder email yet for people who miss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ublic Sans" w:cs="Public Sans" w:eastAsia="Public Sans" w:hAnsi="Public Sans"/>
        </w:rPr>
        <w:t xml:space="preserve">This is a web app live at grabsoda.app. Worth confirming how that maps to the roadmap's "SODA on iOS by Sept 14" goal — native app, mobile-web wrapper, or something else.</w:t>
      </w:r>
    </w:p>
    <w:p>
      <w:pPr>
        <w:pStyle w:val="Heading1"/>
        <w:spacing w:after="160" w:before="320"/>
        <w:rPr>
          <w:rFonts w:ascii="Public Sans" w:cs="Public Sans" w:eastAsia="Public Sans" w:hAnsi="Public Sans"/>
        </w:rPr>
      </w:pPr>
      <w:r>
        <w:t xml:space="preserve">What This Means for Sept 14</w:t>
      </w:r>
    </w:p>
    <w:p>
      <w:pPr>
        <w:spacing w:after="140"/>
      </w:pPr>
      <w:r>
        <w:rPr>
          <w:rFonts w:ascii="Public Sans" w:cs="Public Sans" w:eastAsia="Public Sans" w:hAnsi="Public Sans"/>
        </w:rPr>
        <w:t xml:space="preserve">The engine works, and it works better under load — the highest per-person connection rate came from the smallest, most friction-heavy room (Chase), and the largest room (Creative Meetups, 48 people) held its core all night. The fix-turnaround pattern across all four nights — same day to six days, never longer — is itself a strong operational story once the advisor/funder track restarts. The open item that matters most before Sept 14 is confirming what "SODA on iOS" actually means against a product that is currently live and iterating fast as a web app.</w:t>
      </w:r>
    </w:p>
    <w:p>
      <w:pPr>
        <w:spacing w:before="320"/>
      </w:pPr>
      <w:r>
        <w:rPr>
          <w:rFonts w:ascii="Public Sans" w:cs="Public Sans" w:eastAsia="Public Sans" w:hAnsi="Public Sans"/>
          <w:i/>
          <w:iCs/>
          <w:color w:val="999999"/>
          <w:sz w:val="18"/>
          <w:szCs w:val="18"/>
        </w:rPr>
        <w:t xml:space="preserve">Prepared from the SODA build team's partner-facing event reports, Futureland and Equalpoint · grabsoda.app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ublic Sans" w:cs="Public Sans" w:eastAsia="Public Sans" w:hAnsi="Public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ublic Sans" w:cs="Public Sans" w:eastAsia="Public Sans" w:hAnsi="Public Sans"/>
    </w:rPr>
  </w:style>
  <w:style w:type="paragraph" w:styleId="Heading2">
    <w:name w:val="Heading 2"/>
    <w:basedOn w:val="Normal"/>
    <w:next w:val="Normal"/>
    <w:qFormat/>
    <w:rPr>
      <w:rFonts w:ascii="Public Sans" w:cs="Public Sans" w:eastAsia="Public Sans" w:hAnsi="Public Sans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2026-07-16T16:55:43.027Z</dcterms:created>
  <dcterms:modified xsi:type="dcterms:W3CDTF">2026-07-16T16:55:43.027Z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