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color w:val="1C355E"/>
          <w:sz w:val="36"/>
          <w:szCs w:val="36"/>
        </w:rPr>
        <w:t xml:space="preserve">BRENT BILLINGTON, PE, CFM</w:t>
      </w:r>
    </w:p>
    <w:p>
      <w:pPr>
        <w:pBdr>
          <w:bottom w:val="single" w:color="1C355E" w:sz="8" w:space="4"/>
        </w:pBdr>
        <w:spacing w:after="100"/>
        <w:jc w:val="center"/>
      </w:pPr>
      <w:r>
        <w:rPr>
          <w:sz w:val="20"/>
          <w:szCs w:val="20"/>
        </w:rPr>
        <w:t xml:space="preserve">Coppell, TX</w:t>
      </w:r>
      <w:r>
        <w:rPr>
          <w:color w:val="595959"/>
          <w:sz w:val="20"/>
          <w:szCs w:val="20"/>
        </w:rPr>
        <w:t xml:space="preserve">  ·  </w:t>
      </w:r>
      <w:r>
        <w:rPr>
          <w:sz w:val="20"/>
          <w:szCs w:val="20"/>
        </w:rPr>
        <w:t xml:space="preserve">(941) 468-5244</w:t>
      </w:r>
      <w:r>
        <w:rPr>
          <w:color w:val="595959"/>
          <w:sz w:val="20"/>
          <w:szCs w:val="20"/>
        </w:rPr>
        <w:t xml:space="preserve">  ·  </w:t>
      </w:r>
      <w:r>
        <w:rPr>
          <w:sz w:val="20"/>
          <w:szCs w:val="20"/>
        </w:rPr>
        <w:t xml:space="preserve">brent.billington@gmail.com</w:t>
      </w:r>
    </w:p>
    <w:p>
      <w:pPr>
        <w:pBdr>
          <w:bottom w:val="single" w:color="1C355E" w:sz="6" w:space="2"/>
        </w:pBdr>
        <w:spacing w:after="60" w:before="140"/>
      </w:pPr>
      <w:r>
        <w:rPr>
          <w:rFonts w:ascii="Calibri" w:cs="Calibri" w:eastAsia="Calibri" w:hAnsi="Calibri"/>
          <w:b/>
          <w:bCs/>
          <w:color w:val="1C355E"/>
          <w:sz w:val="22"/>
          <w:szCs w:val="22"/>
        </w:rPr>
        <w:t xml:space="preserve">PROFESSIONAL SUMMARY</w:t>
      </w:r>
    </w:p>
    <w:p>
      <w:pPr>
        <w:spacing w:after="60"/>
      </w:pPr>
      <w:r>
        <w:rPr>
          <w:sz w:val="20"/>
          <w:szCs w:val="20"/>
        </w:rPr>
        <w:t xml:space="preserve">Texas-licensed civil engineer (PE, CFM) with 14 years delivering DFW municipal infrastructure and 4+ years leading technology strategy at a 1,500-person AEC firm. Currently leads an 8-person Public Works team that has exceeded all KPIs every year since inception and ranks among the top 20 teams company-wide. Founded and chaired three firmwide technology and innovation committees, led the enterprise AI platform evaluation that drove company-wide adoption, and built AI-augmented internal tools driving pursuit prioritization and operational efficiency.</w:t>
      </w:r>
    </w:p>
    <w:p>
      <w:pPr>
        <w:spacing w:after="80"/>
      </w:pPr>
      <w:r>
        <w:rPr>
          <w:b/>
          <w:bCs/>
          <w:color w:val="1C355E"/>
          <w:sz w:val="20"/>
          <w:szCs w:val="20"/>
        </w:rPr>
        <w:t xml:space="preserve">Core Competencies:  </w:t>
      </w:r>
      <w:r>
        <w:rPr>
          <w:sz w:val="20"/>
          <w:szCs w:val="20"/>
        </w:rPr>
        <w:t xml:space="preserve">Firm-Wide Technology Strategy  ·  Civil 3D Standards Development  ·  Applied AI &amp; LLM Development  ·  Municipal Infrastructure PS&amp;E  ·  Pursuit Intelligence &amp; Business Development  ·  Workflow Automation</w:t>
      </w:r>
    </w:p>
    <w:p>
      <w:pPr>
        <w:pBdr>
          <w:bottom w:val="single" w:color="1C355E" w:sz="6" w:space="2"/>
        </w:pBdr>
        <w:spacing w:after="60" w:before="140"/>
      </w:pPr>
      <w:r>
        <w:rPr>
          <w:rFonts w:ascii="Calibri" w:cs="Calibri" w:eastAsia="Calibri" w:hAnsi="Calibri"/>
          <w:b/>
          <w:bCs/>
          <w:color w:val="1C355E"/>
          <w:sz w:val="22"/>
          <w:szCs w:val="22"/>
        </w:rPr>
        <w:t xml:space="preserve">TECHNICAL PROFICIENCIES</w:t>
      </w:r>
    </w:p>
    <w:p>
      <w:pPr>
        <w:spacing w:after="30"/>
      </w:pPr>
      <w:r>
        <w:rPr>
          <w:b/>
          <w:bCs/>
          <w:sz w:val="20"/>
          <w:szCs w:val="20"/>
        </w:rPr>
        <w:t xml:space="preserve">Review &amp; QC: </w:t>
      </w:r>
      <w:r>
        <w:rPr>
          <w:sz w:val="20"/>
          <w:szCs w:val="20"/>
        </w:rPr>
        <w:t xml:space="preserve">Bluebeam Revu (Studio sessions, overlays, custom QC tool palettes for team standards)</w:t>
      </w:r>
    </w:p>
    <w:p>
      <w:pPr>
        <w:spacing w:after="30"/>
      </w:pPr>
      <w:r>
        <w:rPr>
          <w:b/>
          <w:bCs/>
          <w:sz w:val="20"/>
          <w:szCs w:val="20"/>
        </w:rPr>
        <w:t xml:space="preserve">CAD — Team &amp; Standards Leadership: </w:t>
      </w:r>
      <w:r>
        <w:rPr>
          <w:sz w:val="20"/>
          <w:szCs w:val="20"/>
        </w:rPr>
        <w:t xml:space="preserve">Lead an 8-person team producing Civil 3D deliverables across DFW municipal projects; founding member of firmwide Civil 3D Standards Committee</w:t>
      </w:r>
    </w:p>
    <w:p>
      <w:pPr>
        <w:spacing w:after="30"/>
      </w:pPr>
      <w:r>
        <w:rPr>
          <w:b/>
          <w:bCs/>
          <w:sz w:val="20"/>
          <w:szCs w:val="20"/>
        </w:rPr>
        <w:t xml:space="preserve">CAD — Personal Production Background: </w:t>
      </w:r>
      <w:r>
        <w:rPr>
          <w:sz w:val="20"/>
          <w:szCs w:val="20"/>
        </w:rPr>
        <w:t xml:space="preserve">MicroStation, GEOPAK Drainage (from Civil Engineer / PM tenure 2012–2023)</w:t>
      </w:r>
    </w:p>
    <w:p>
      <w:pPr>
        <w:spacing w:after="30"/>
      </w:pPr>
      <w:r>
        <w:rPr>
          <w:b/>
          <w:bCs/>
          <w:sz w:val="20"/>
          <w:szCs w:val="20"/>
        </w:rPr>
        <w:t xml:space="preserve">Hydraulics &amp; Hydrology: </w:t>
      </w:r>
      <w:r>
        <w:rPr>
          <w:sz w:val="20"/>
          <w:szCs w:val="20"/>
        </w:rPr>
        <w:t xml:space="preserve">HY-8, drainage design (Rational Method, NCIS)</w:t>
      </w:r>
    </w:p>
    <w:p>
      <w:pPr>
        <w:spacing w:after="30"/>
      </w:pPr>
      <w:r>
        <w:rPr>
          <w:b/>
          <w:bCs/>
          <w:sz w:val="20"/>
          <w:szCs w:val="20"/>
        </w:rPr>
        <w:t xml:space="preserve">Applied AI &amp; Workflow Automation: </w:t>
      </w:r>
      <w:r>
        <w:rPr>
          <w:sz w:val="20"/>
          <w:szCs w:val="20"/>
        </w:rPr>
        <w:t xml:space="preserve">Direct LLM-driven development of internal tools (Anthropic Claude API, OpenAI API) — including AI-assisted authoring of Python, JavaScript, and AutoLISP code; prompt engineering; retrieval-augmented document analysis; review and integration of AI-generated code into production workflows</w:t>
      </w:r>
    </w:p>
    <w:p>
      <w:pPr>
        <w:pBdr>
          <w:bottom w:val="single" w:color="1C355E" w:sz="6" w:space="2"/>
        </w:pBdr>
        <w:spacing w:after="60" w:before="140"/>
      </w:pPr>
      <w:r>
        <w:rPr>
          <w:rFonts w:ascii="Calibri" w:cs="Calibri" w:eastAsia="Calibri" w:hAnsi="Calibri"/>
          <w:b/>
          <w:bCs/>
          <w:color w:val="1C355E"/>
          <w:sz w:val="22"/>
          <w:szCs w:val="22"/>
        </w:rPr>
        <w:t xml:space="preserve">TECHNOLOGY &amp; INNOVATION LEADERSHIP</w:t>
      </w:r>
    </w:p>
    <w:p>
      <w:pPr>
        <w:pStyle w:val="ListParagraph"/>
        <w:numPr>
          <w:ilvl w:val="0"/>
          <w:numId w:val="2"/>
        </w:numPr>
        <w:spacing w:after="30"/>
      </w:pPr>
      <w:r>
        <w:rPr>
          <w:b/>
          <w:bCs/>
          <w:sz w:val="20"/>
          <w:szCs w:val="20"/>
        </w:rPr>
        <w:t xml:space="preserve">Founding Member, Civil 3D Standards Committee (June 2023 – present).</w:t>
      </w:r>
      <w:r>
        <w:rPr>
          <w:sz w:val="20"/>
          <w:szCs w:val="20"/>
        </w:rPr>
        <w:t xml:space="preserve"> Spearheaded firmwide Civil 3D standards creation effort and helped develop the standardized template library, sheet set workflow, and Texas-specific drainage calculation spreadsheet now in use across all 32 Halff offices.</w:t>
      </w:r>
    </w:p>
    <w:p>
      <w:pPr>
        <w:pStyle w:val="ListParagraph"/>
        <w:numPr>
          <w:ilvl w:val="0"/>
          <w:numId w:val="2"/>
        </w:numPr>
        <w:spacing w:after="30"/>
      </w:pPr>
      <w:r>
        <w:rPr>
          <w:b/>
          <w:bCs/>
          <w:sz w:val="20"/>
          <w:szCs w:val="20"/>
        </w:rPr>
        <w:t xml:space="preserve">Chair, Technology Advancement Group (TAG) (April 2023 – July 2024); Member (January 2022 – April 2023).</w:t>
      </w:r>
      <w:r>
        <w:rPr>
          <w:sz w:val="20"/>
          <w:szCs w:val="20"/>
        </w:rPr>
        <w:t xml:space="preserve"> Chaired a cross-discipline Employee Resource Group (one of 7 firmwide) open to all offices and disciplines, with a board including H&amp;H, software development, CAD, and other technical leads — the only Public Works/Civil representative at the chair level. Curated a recurring lunch-and-learn program averaging 6 sessions per year drawing presenters from the committee and volunteers across the firm.</w:t>
      </w:r>
    </w:p>
    <w:p>
      <w:pPr>
        <w:pStyle w:val="ListParagraph"/>
        <w:numPr>
          <w:ilvl w:val="0"/>
          <w:numId w:val="2"/>
        </w:numPr>
        <w:spacing w:after="30"/>
      </w:pPr>
      <w:r>
        <w:rPr>
          <w:b/>
          <w:bCs/>
          <w:sz w:val="20"/>
          <w:szCs w:val="20"/>
        </w:rPr>
        <w:t xml:space="preserve">Member, Generative AI Evaluation Committee (March 2023 – September 2023).</w:t>
      </w:r>
      <w:r>
        <w:rPr>
          <w:sz w:val="20"/>
          <w:szCs w:val="20"/>
        </w:rPr>
        <w:t xml:space="preserve"> Six-month firmwide initiative to evaluate enterprise AI platforms; the platform recommended by the committee was selected by the C-suite for company-wide adoption across 1,500 employees.</w:t>
      </w:r>
    </w:p>
    <w:p>
      <w:pPr>
        <w:pStyle w:val="ListParagraph"/>
        <w:numPr>
          <w:ilvl w:val="0"/>
          <w:numId w:val="2"/>
        </w:numPr>
        <w:spacing w:after="30"/>
      </w:pPr>
      <w:r>
        <w:rPr>
          <w:b/>
          <w:bCs/>
          <w:sz w:val="20"/>
          <w:szCs w:val="20"/>
        </w:rPr>
        <w:t xml:space="preserve">Municipal Market Intelligence Platform.</w:t>
      </w:r>
      <w:r>
        <w:rPr>
          <w:sz w:val="20"/>
          <w:szCs w:val="20"/>
        </w:rPr>
        <w:t xml:space="preserve"> Architected and deployed an LLM-augmented platform for municipal market research, competitive analysis, and contract intelligence across 11 DFW cities. Combines an automated data pipeline (agenda scraping, document analysis, comparable-project lookup) with an interactive dashboard providing customizable visualizations and filters for senior leadership. Delivered a new analytical capability previously too cumbersome to perform at scale; now used company-wide to inform pursuit scoping, market positioning, and strategic decisions across DFW.</w:t>
      </w:r>
    </w:p>
    <w:p>
      <w:pPr>
        <w:pStyle w:val="ListParagraph"/>
        <w:numPr>
          <w:ilvl w:val="0"/>
          <w:numId w:val="2"/>
        </w:numPr>
        <w:spacing w:after="30"/>
      </w:pPr>
      <w:r>
        <w:rPr>
          <w:b/>
          <w:bCs/>
          <w:sz w:val="20"/>
          <w:szCs w:val="20"/>
        </w:rPr>
        <w:t xml:space="preserve">AI-Driven OPCC Automation.</w:t>
      </w:r>
      <w:r>
        <w:rPr>
          <w:sz w:val="20"/>
          <w:szCs w:val="20"/>
        </w:rPr>
        <w:t xml:space="preserve"> Led team development of an end-to-end engineer's-opinion-of-probable-cost workflow combining a custom AutoLISP Auto-Quantity tool (now standard on every team OPCC submittal) with an AI-driven Bid Tab Agent — a working prototype in active rollout to the team — that uses an LLM to surface historical pricing for similar pay items based on semantic match, weighted by region and client. Together the tools eliminate the manual pricing research step and produce internally-consistent OPCCs across the team.</w:t>
      </w:r>
    </w:p>
    <w:p>
      <w:pPr>
        <w:pStyle w:val="ListParagraph"/>
        <w:numPr>
          <w:ilvl w:val="0"/>
          <w:numId w:val="2"/>
        </w:numPr>
        <w:spacing w:after="30"/>
      </w:pPr>
      <w:r>
        <w:rPr>
          <w:b/>
          <w:bCs/>
          <w:sz w:val="20"/>
          <w:szCs w:val="20"/>
        </w:rPr>
        <w:t xml:space="preserve">In-House Tooling Replacing Third-Party Licenses.</w:t>
      </w:r>
      <w:r>
        <w:rPr>
          <w:sz w:val="20"/>
          <w:szCs w:val="20"/>
        </w:rPr>
        <w:t xml:space="preserve"> Drove team strategy of replacing paid Civil 3D add-ons with custom in-house tools — first deliverable a station/offset COGO routine replacing a commercial license, with additional replacements in active development. Additional team tools include an Auto-Aerial routine that pulls Nearmap imagery directly into Civil 3D and other workflow utilities supporting Team 117's top-20-firmwide performance.</w:t>
      </w:r>
    </w:p>
    <w:p>
      <w:pPr>
        <w:pBdr>
          <w:bottom w:val="single" w:color="1C355E" w:sz="6" w:space="2"/>
        </w:pBdr>
        <w:spacing w:after="60" w:before="140"/>
      </w:pPr>
      <w:r>
        <w:rPr>
          <w:rFonts w:ascii="Calibri" w:cs="Calibri" w:eastAsia="Calibri" w:hAnsi="Calibri"/>
          <w:b/>
          <w:bCs/>
          <w:color w:val="1C355E"/>
          <w:sz w:val="22"/>
          <w:szCs w:val="22"/>
        </w:rPr>
        <w:t xml:space="preserve">PROFESSIONAL EXPERIENCE</w:t>
      </w:r>
    </w:p>
    <w:p>
      <w:pPr>
        <w:spacing w:after="0" w:before="100"/>
      </w:pPr>
      <w:r>
        <w:rPr>
          <w:b/>
          <w:bCs/>
          <w:sz w:val="22"/>
          <w:szCs w:val="22"/>
        </w:rPr>
        <w:t xml:space="preserve">Halff Associates</w:t>
      </w:r>
      <w:r>
        <w:rPr>
          <w:sz w:val="22"/>
          <w:szCs w:val="22"/>
        </w:rPr>
        <w:t xml:space="preserve">  ·  </w:t>
      </w:r>
      <w:r>
        <w:rPr>
          <w:color w:val="595959"/>
          <w:sz w:val="22"/>
          <w:szCs w:val="22"/>
        </w:rPr>
        <w:t xml:space="preserve">Frisco, TX</w:t>
      </w:r>
    </w:p>
    <w:p>
      <w:pPr>
        <w:spacing w:after="40" w:before="80"/>
      </w:pPr>
      <w:r>
        <w:rPr>
          <w:b/>
          <w:bCs/>
          <w:i/>
          <w:iCs/>
          <w:sz w:val="20"/>
          <w:szCs w:val="20"/>
        </w:rPr>
        <w:t xml:space="preserve">Team Leader, Public Works</w:t>
      </w:r>
      <w:r>
        <w:rPr>
          <w:sz w:val="20"/>
          <w:szCs w:val="20"/>
        </w:rPr>
        <w:t xml:space="preserve">  —  </w:t>
      </w:r>
      <w:r>
        <w:rPr>
          <w:i/>
          <w:iCs/>
          <w:color w:val="595959"/>
          <w:sz w:val="20"/>
          <w:szCs w:val="20"/>
        </w:rPr>
        <w:t xml:space="preserve">January 2023 to present</w:t>
      </w:r>
    </w:p>
    <w:p>
      <w:pPr>
        <w:pStyle w:val="ListParagraph"/>
        <w:numPr>
          <w:ilvl w:val="0"/>
          <w:numId w:val="2"/>
        </w:numPr>
        <w:spacing w:after="20"/>
      </w:pPr>
      <w:r>
        <w:rPr>
          <w:sz w:val="20"/>
          <w:szCs w:val="20"/>
        </w:rPr>
        <w:t xml:space="preserve">Lead 8-person team delivering municipal infrastructure design across DFW (Carrollton, Frisco, Celina, McKinney, North Richland Hills, The Colony, Plano, Lewisville, Euless); team has exceeded all KPIs every year since inception and ranks top 20 firmwide for performance</w:t>
      </w:r>
    </w:p>
    <w:p>
      <w:pPr>
        <w:pStyle w:val="ListParagraph"/>
        <w:numPr>
          <w:ilvl w:val="0"/>
          <w:numId w:val="2"/>
        </w:numPr>
        <w:spacing w:after="20"/>
      </w:pPr>
      <w:r>
        <w:rPr>
          <w:sz w:val="20"/>
          <w:szCs w:val="20"/>
        </w:rPr>
        <w:t xml:space="preserve">Grew team from 3 to 8 through hiring, mentorship, and succession planning; manage active project portfolio spanning roadway, drainage, and small-diameter water/wastewater design</w:t>
      </w:r>
    </w:p>
    <w:p>
      <w:pPr>
        <w:pStyle w:val="ListParagraph"/>
        <w:numPr>
          <w:ilvl w:val="0"/>
          <w:numId w:val="2"/>
        </w:numPr>
        <w:spacing w:after="20"/>
      </w:pPr>
      <w:r>
        <w:rPr>
          <w:sz w:val="20"/>
          <w:szCs w:val="20"/>
        </w:rPr>
        <w:t xml:space="preserve">Coordinate sub-teams across H&amp;H, landscape architecture and irrigation, structural, surveying, SUE, and environmental on multidisciplinary deliverables</w:t>
      </w:r>
    </w:p>
    <w:p>
      <w:pPr>
        <w:pStyle w:val="ListParagraph"/>
        <w:numPr>
          <w:ilvl w:val="0"/>
          <w:numId w:val="2"/>
        </w:numPr>
        <w:spacing w:after="20"/>
      </w:pPr>
      <w:r>
        <w:rPr>
          <w:sz w:val="20"/>
          <w:szCs w:val="20"/>
        </w:rPr>
        <w:t xml:space="preserve">Serve as primary client relationship lead for Carrollton, NRH, Celina, and The Colony; led pursuit and SOQ for $2.1M Hebron Parkway reconstruction (won January 2025)</w:t>
      </w:r>
    </w:p>
    <w:p>
      <w:pPr>
        <w:pStyle w:val="ListParagraph"/>
        <w:numPr>
          <w:ilvl w:val="0"/>
          <w:numId w:val="2"/>
        </w:numPr>
        <w:spacing w:after="20"/>
      </w:pPr>
      <w:r>
        <w:rPr>
          <w:sz w:val="20"/>
          <w:szCs w:val="20"/>
        </w:rPr>
        <w:t xml:space="preserve">Selected for Halff's Team Leader Training cohort (2023)</w:t>
      </w:r>
    </w:p>
    <w:p>
      <w:pPr>
        <w:spacing w:after="40" w:before="80"/>
      </w:pPr>
      <w:r>
        <w:rPr>
          <w:b/>
          <w:bCs/>
          <w:i/>
          <w:iCs/>
          <w:sz w:val="20"/>
          <w:szCs w:val="20"/>
        </w:rPr>
        <w:t xml:space="preserve">Project Manager, Public Works</w:t>
      </w:r>
      <w:r>
        <w:rPr>
          <w:sz w:val="20"/>
          <w:szCs w:val="20"/>
        </w:rPr>
        <w:t xml:space="preserve">  —  </w:t>
      </w:r>
      <w:r>
        <w:rPr>
          <w:i/>
          <w:iCs/>
          <w:color w:val="595959"/>
          <w:sz w:val="20"/>
          <w:szCs w:val="20"/>
        </w:rPr>
        <w:t xml:space="preserve">September 2021 to January 2023</w:t>
      </w:r>
    </w:p>
    <w:p>
      <w:pPr>
        <w:pStyle w:val="ListParagraph"/>
        <w:numPr>
          <w:ilvl w:val="0"/>
          <w:numId w:val="2"/>
        </w:numPr>
        <w:spacing w:after="20"/>
      </w:pPr>
      <w:r>
        <w:rPr>
          <w:sz w:val="20"/>
          <w:szCs w:val="20"/>
        </w:rPr>
        <w:t xml:space="preserve">Managed roadway, drainage, and utility design as PM on residential and collector reconstruction, downtown revitalization, and arterial widening projects across Frisco, Celina, NRH, and The Colony</w:t>
      </w:r>
    </w:p>
    <w:p>
      <w:pPr>
        <w:pStyle w:val="ListParagraph"/>
        <w:numPr>
          <w:ilvl w:val="0"/>
          <w:numId w:val="2"/>
        </w:numPr>
        <w:spacing w:after="20"/>
      </w:pPr>
      <w:r>
        <w:rPr>
          <w:sz w:val="20"/>
          <w:szCs w:val="20"/>
        </w:rPr>
        <w:t xml:space="preserve">Selected for Halff's Project Manager Training cohort (2022) — one of ~26 high-performers identified firmwide for accelerated leadership development</w:t>
      </w:r>
    </w:p>
    <w:p>
      <w:pPr>
        <w:spacing w:after="40" w:before="80"/>
      </w:pPr>
      <w:r>
        <w:rPr>
          <w:b/>
          <w:bCs/>
          <w:i/>
          <w:iCs/>
          <w:sz w:val="20"/>
          <w:szCs w:val="20"/>
        </w:rPr>
        <w:t xml:space="preserve">Civil Engineer / Project Engineer</w:t>
      </w:r>
      <w:r>
        <w:rPr>
          <w:sz w:val="20"/>
          <w:szCs w:val="20"/>
        </w:rPr>
        <w:t xml:space="preserve">  —  </w:t>
      </w:r>
      <w:r>
        <w:rPr>
          <w:i/>
          <w:iCs/>
          <w:color w:val="595959"/>
          <w:sz w:val="20"/>
          <w:szCs w:val="20"/>
        </w:rPr>
        <w:t xml:space="preserve">June 2017 to September 2021</w:t>
      </w:r>
    </w:p>
    <w:p>
      <w:pPr>
        <w:pStyle w:val="ListParagraph"/>
        <w:numPr>
          <w:ilvl w:val="0"/>
          <w:numId w:val="2"/>
        </w:numPr>
        <w:spacing w:after="20"/>
      </w:pPr>
      <w:r>
        <w:rPr>
          <w:sz w:val="20"/>
          <w:szCs w:val="20"/>
        </w:rPr>
        <w:t xml:space="preserve">Project design lead for roadway and drainage PS&amp;E on municipal and TxDOT projects, supervising EITs and subconsultants on multi-discipline deliverables</w:t>
      </w:r>
    </w:p>
    <w:p>
      <w:pPr>
        <w:pStyle w:val="ListParagraph"/>
        <w:numPr>
          <w:ilvl w:val="0"/>
          <w:numId w:val="2"/>
        </w:numPr>
        <w:spacing w:after="20"/>
      </w:pPr>
      <w:r>
        <w:rPr>
          <w:sz w:val="20"/>
          <w:szCs w:val="20"/>
        </w:rPr>
        <w:t xml:space="preserve">Designed Halff's first two-lane roundabout (Choate Parkway, Celina) — passed multiple third-party traffic studies and became internal reference for subsequent designs; trained an EIT on the design who independently led the next two-lane roundabout in Celina</w:t>
      </w:r>
    </w:p>
    <w:p>
      <w:pPr>
        <w:pStyle w:val="ListParagraph"/>
        <w:numPr>
          <w:ilvl w:val="0"/>
          <w:numId w:val="2"/>
        </w:numPr>
        <w:spacing w:after="20"/>
      </w:pPr>
      <w:r>
        <w:rPr>
          <w:sz w:val="20"/>
          <w:szCs w:val="20"/>
        </w:rPr>
        <w:t xml:space="preserve">Recognized in company newsletter (2021) for cross-team rescue of Centre Park 20/35 industrial site for the Land Development practice; resulted in repeat business from a new client</w:t>
      </w:r>
    </w:p>
    <w:p>
      <w:pPr>
        <w:spacing w:after="0" w:before="100"/>
      </w:pPr>
      <w:r>
        <w:rPr>
          <w:b/>
          <w:bCs/>
          <w:sz w:val="22"/>
          <w:szCs w:val="22"/>
        </w:rPr>
        <w:t xml:space="preserve">HNTB</w:t>
      </w:r>
      <w:r>
        <w:rPr>
          <w:sz w:val="22"/>
          <w:szCs w:val="22"/>
        </w:rPr>
        <w:t xml:space="preserve">  ·  </w:t>
      </w:r>
      <w:r>
        <w:rPr>
          <w:color w:val="595959"/>
          <w:sz w:val="22"/>
          <w:szCs w:val="22"/>
        </w:rPr>
        <w:t xml:space="preserve">Plano, TX</w:t>
      </w:r>
    </w:p>
    <w:p>
      <w:pPr>
        <w:spacing w:after="40" w:before="80"/>
      </w:pPr>
      <w:r>
        <w:rPr>
          <w:b/>
          <w:bCs/>
          <w:i/>
          <w:iCs/>
          <w:sz w:val="20"/>
          <w:szCs w:val="20"/>
        </w:rPr>
        <w:t xml:space="preserve">Transportation/Drainage Engineer</w:t>
      </w:r>
      <w:r>
        <w:rPr>
          <w:sz w:val="20"/>
          <w:szCs w:val="20"/>
        </w:rPr>
        <w:t xml:space="preserve">  —  </w:t>
      </w:r>
      <w:r>
        <w:rPr>
          <w:i/>
          <w:iCs/>
          <w:color w:val="595959"/>
          <w:sz w:val="20"/>
          <w:szCs w:val="20"/>
        </w:rPr>
        <w:t xml:space="preserve">June 2015 to June 2017</w:t>
      </w:r>
    </w:p>
    <w:p>
      <w:pPr>
        <w:pStyle w:val="ListParagraph"/>
        <w:numPr>
          <w:ilvl w:val="0"/>
          <w:numId w:val="2"/>
        </w:numPr>
        <w:spacing w:after="20"/>
      </w:pPr>
      <w:r>
        <w:rPr>
          <w:sz w:val="20"/>
          <w:szCs w:val="20"/>
        </w:rPr>
        <w:t xml:space="preserve">TxDOT highway PS&amp;E and schematic design; urban and rural storm sewer design using InRoads Storm &amp; Sanitary; H&amp;H analysis applying Rational Method, NCIS, and HEC-RAS modeling</w:t>
      </w:r>
    </w:p>
    <w:p>
      <w:pPr>
        <w:spacing w:after="0" w:before="100"/>
      </w:pPr>
      <w:r>
        <w:rPr>
          <w:b/>
          <w:bCs/>
          <w:sz w:val="22"/>
          <w:szCs w:val="22"/>
        </w:rPr>
        <w:t xml:space="preserve">Holder Construction Company</w:t>
      </w:r>
      <w:r>
        <w:rPr>
          <w:sz w:val="22"/>
          <w:szCs w:val="22"/>
        </w:rPr>
        <w:t xml:space="preserve">  ·  </w:t>
      </w:r>
      <w:r>
        <w:rPr>
          <w:color w:val="595959"/>
          <w:sz w:val="22"/>
          <w:szCs w:val="22"/>
        </w:rPr>
        <w:t xml:space="preserve">Irving, TX</w:t>
      </w:r>
    </w:p>
    <w:p>
      <w:pPr>
        <w:spacing w:after="40" w:before="80"/>
      </w:pPr>
      <w:r>
        <w:rPr>
          <w:b/>
          <w:bCs/>
          <w:i/>
          <w:iCs/>
          <w:sz w:val="20"/>
          <w:szCs w:val="20"/>
        </w:rPr>
        <w:t xml:space="preserve">Project Engineer</w:t>
      </w:r>
      <w:r>
        <w:rPr>
          <w:sz w:val="20"/>
          <w:szCs w:val="20"/>
        </w:rPr>
        <w:t xml:space="preserve">  —  </w:t>
      </w:r>
      <w:r>
        <w:rPr>
          <w:i/>
          <w:iCs/>
          <w:color w:val="595959"/>
          <w:sz w:val="20"/>
          <w:szCs w:val="20"/>
        </w:rPr>
        <w:t xml:space="preserve">October 2013 to June 2015</w:t>
      </w:r>
    </w:p>
    <w:p>
      <w:pPr>
        <w:pStyle w:val="ListParagraph"/>
        <w:numPr>
          <w:ilvl w:val="0"/>
          <w:numId w:val="2"/>
        </w:numPr>
        <w:spacing w:after="20"/>
      </w:pPr>
      <w:r>
        <w:rPr>
          <w:sz w:val="20"/>
          <w:szCs w:val="20"/>
        </w:rPr>
        <w:t xml:space="preserve">$120M, 300,000 SF data center renovation; managed $20M+ in architectural and structural subcontracts</w:t>
      </w:r>
    </w:p>
    <w:p>
      <w:pPr>
        <w:spacing w:after="0" w:before="100"/>
      </w:pPr>
      <w:r>
        <w:rPr>
          <w:b/>
          <w:bCs/>
          <w:sz w:val="22"/>
          <w:szCs w:val="22"/>
        </w:rPr>
        <w:t xml:space="preserve">Kisinger Campo &amp; Associates</w:t>
      </w:r>
      <w:r>
        <w:rPr>
          <w:sz w:val="22"/>
          <w:szCs w:val="22"/>
        </w:rPr>
        <w:t xml:space="preserve">  ·  </w:t>
      </w:r>
      <w:r>
        <w:rPr>
          <w:color w:val="595959"/>
          <w:sz w:val="22"/>
          <w:szCs w:val="22"/>
        </w:rPr>
        <w:t xml:space="preserve">Tampa, FL</w:t>
      </w:r>
    </w:p>
    <w:p>
      <w:pPr>
        <w:spacing w:after="40" w:before="80"/>
      </w:pPr>
      <w:r>
        <w:rPr>
          <w:b/>
          <w:bCs/>
          <w:i/>
          <w:iCs/>
          <w:sz w:val="20"/>
          <w:szCs w:val="20"/>
        </w:rPr>
        <w:t xml:space="preserve">Stormwater Engineer</w:t>
      </w:r>
      <w:r>
        <w:rPr>
          <w:sz w:val="20"/>
          <w:szCs w:val="20"/>
        </w:rPr>
        <w:t xml:space="preserve">  —  </w:t>
      </w:r>
      <w:r>
        <w:rPr>
          <w:i/>
          <w:iCs/>
          <w:color w:val="595959"/>
          <w:sz w:val="20"/>
          <w:szCs w:val="20"/>
        </w:rPr>
        <w:t xml:space="preserve">May 2012 to October 2013</w:t>
      </w:r>
    </w:p>
    <w:p>
      <w:pPr>
        <w:pStyle w:val="ListParagraph"/>
        <w:numPr>
          <w:ilvl w:val="0"/>
          <w:numId w:val="2"/>
        </w:numPr>
        <w:spacing w:after="20"/>
      </w:pPr>
      <w:r>
        <w:rPr>
          <w:sz w:val="20"/>
          <w:szCs w:val="20"/>
        </w:rPr>
        <w:t xml:space="preserve">FDOT highway drainage, detention/retention pond sizing, FDOT spread and floodplain compliance</w:t>
      </w:r>
    </w:p>
    <w:p>
      <w:pPr>
        <w:pBdr>
          <w:bottom w:val="single" w:color="1C355E" w:sz="6" w:space="2"/>
        </w:pBdr>
        <w:spacing w:after="60" w:before="140"/>
      </w:pPr>
      <w:r>
        <w:rPr>
          <w:rFonts w:ascii="Calibri" w:cs="Calibri" w:eastAsia="Calibri" w:hAnsi="Calibri"/>
          <w:b/>
          <w:bCs/>
          <w:color w:val="1C355E"/>
          <w:sz w:val="22"/>
          <w:szCs w:val="22"/>
        </w:rPr>
        <w:t xml:space="preserve">SELECTED PROJECT EXPERIENCE</w:t>
      </w:r>
    </w:p>
    <w:p>
      <w:pPr>
        <w:spacing w:after="20" w:before="100"/>
      </w:pPr>
      <w:r>
        <w:rPr>
          <w:b/>
          <w:bCs/>
          <w:sz w:val="21"/>
          <w:szCs w:val="21"/>
        </w:rPr>
        <w:t xml:space="preserve">Hebron Parkway Reconstruction</w:t>
      </w:r>
      <w:r>
        <w:rPr>
          <w:sz w:val="21"/>
          <w:szCs w:val="21"/>
        </w:rPr>
        <w:t xml:space="preserve">  ·  </w:t>
      </w:r>
      <w:r>
        <w:rPr>
          <w:i/>
          <w:iCs/>
          <w:color w:val="595959"/>
          <w:sz w:val="21"/>
          <w:szCs w:val="21"/>
        </w:rPr>
        <w:t xml:space="preserve">City of Carrollton  ·  won January 2025  ·  $2.1M  ·  9,300 LF</w:t>
      </w:r>
    </w:p>
    <w:p>
      <w:pPr>
        <w:spacing w:after="20"/>
      </w:pPr>
      <w:r>
        <w:rPr>
          <w:sz w:val="20"/>
          <w:szCs w:val="20"/>
        </w:rPr>
        <w:t xml:space="preserve">Project Manager. Led pursuit and championed Halff's SOQ for full reconstruction of 1.8 miles of arterial including roadway, drainage, and pedestrian improvements. </w:t>
      </w:r>
      <w:r>
        <w:rPr>
          <w:sz w:val="20"/>
          <w:szCs w:val="20"/>
          <w:shd w:fill="FFFF00" w:val="clear"/>
        </w:rPr>
        <w:t xml:space="preserve">[PLACEHOLDER: outcome — e.g., 'design tracking [X] weeks ahead of [Y]-month baseline schedule' / 'coming in at [X]% under fee budget through [milestone]' / 'won against [N] competing firms']</w:t>
      </w:r>
      <w:r>
        <w:rPr>
          <w:sz w:val="20"/>
          <w:szCs w:val="20"/>
        </w:rPr>
        <w:t xml:space="preserve">.</w:t>
      </w:r>
    </w:p>
    <w:p>
      <w:pPr>
        <w:spacing w:after="20" w:before="100"/>
      </w:pPr>
      <w:r>
        <w:rPr>
          <w:b/>
          <w:bCs/>
          <w:sz w:val="21"/>
          <w:szCs w:val="21"/>
        </w:rPr>
        <w:t xml:space="preserve">Iron Horse Boulevard Reconstruction</w:t>
      </w:r>
      <w:r>
        <w:rPr>
          <w:sz w:val="21"/>
          <w:szCs w:val="21"/>
        </w:rPr>
        <w:t xml:space="preserve">  ·  </w:t>
      </w:r>
      <w:r>
        <w:rPr>
          <w:i/>
          <w:iCs/>
          <w:color w:val="595959"/>
          <w:sz w:val="21"/>
          <w:szCs w:val="21"/>
        </w:rPr>
        <w:t xml:space="preserve">City of North Richland Hills  ·  completed September 2024  ·  $5.9M  ·  4,500 LF</w:t>
      </w:r>
    </w:p>
    <w:p>
      <w:pPr>
        <w:spacing w:after="20"/>
      </w:pPr>
      <w:r>
        <w:rPr>
          <w:sz w:val="20"/>
          <w:szCs w:val="20"/>
        </w:rPr>
        <w:t xml:space="preserve">Project Manager. Rightsized a five-lane industrial collector to a two-lane median-divided residential collector within existing ROW. Negotiated reduced clearance variance with the gas company at a high-pressure crossing, eliminating a costly structural solution. Delivered EDA compliance for COVID-19 funding. Client satisfaction led directly to follow-on award of the Chapman Road residential collector reconstruction (currently in design).</w:t>
      </w:r>
    </w:p>
    <w:p>
      <w:pPr>
        <w:spacing w:after="20" w:before="100"/>
      </w:pPr>
      <w:r>
        <w:rPr>
          <w:b/>
          <w:bCs/>
          <w:sz w:val="21"/>
          <w:szCs w:val="21"/>
        </w:rPr>
        <w:t xml:space="preserve">The Colony Phase XII and XIII Street Reconstruction</w:t>
      </w:r>
      <w:r>
        <w:rPr>
          <w:sz w:val="21"/>
          <w:szCs w:val="21"/>
        </w:rPr>
        <w:t xml:space="preserve">  ·  </w:t>
      </w:r>
      <w:r>
        <w:rPr>
          <w:i/>
          <w:iCs/>
          <w:color w:val="595959"/>
          <w:sz w:val="21"/>
          <w:szCs w:val="21"/>
        </w:rPr>
        <w:t xml:space="preserve">City of The Colony  ·  completed 2024 and 2025  ·  $3.5M / 3,100 LF and $4.6M / 3,400 LF</w:t>
      </w:r>
    </w:p>
    <w:p>
      <w:pPr>
        <w:spacing w:after="20"/>
      </w:pPr>
      <w:r>
        <w:rPr>
          <w:sz w:val="20"/>
          <w:szCs w:val="20"/>
        </w:rPr>
        <w:t xml:space="preserve">Project Manager. Full reconstruction of 1970s-era residential streets including paving, drainage, water, and sanitary sewer. On Phase XIII, maintained existing top-of-curb elevations along Pemberton Lane to keep numerous direct sidewalk connections ADA-compliant within constrained ROW. Both phases delivered under engineer's estimate.</w:t>
      </w:r>
    </w:p>
    <w:p>
      <w:pPr>
        <w:spacing w:after="20" w:before="100"/>
      </w:pPr>
      <w:r>
        <w:rPr>
          <w:b/>
          <w:bCs/>
          <w:sz w:val="21"/>
          <w:szCs w:val="21"/>
        </w:rPr>
        <w:t xml:space="preserve">Downtown Celina Streets — Arizona and Colorado Drives</w:t>
      </w:r>
      <w:r>
        <w:rPr>
          <w:sz w:val="21"/>
          <w:szCs w:val="21"/>
        </w:rPr>
        <w:t xml:space="preserve">  ·  </w:t>
      </w:r>
      <w:r>
        <w:rPr>
          <w:i/>
          <w:iCs/>
          <w:color w:val="595959"/>
          <w:sz w:val="21"/>
          <w:szCs w:val="21"/>
        </w:rPr>
        <w:t xml:space="preserve">City of Celina  ·  completed July 2025  ·  $3.2M  ·  1,200 LF</w:t>
      </w:r>
    </w:p>
    <w:p>
      <w:pPr>
        <w:spacing w:after="20"/>
      </w:pPr>
      <w:r>
        <w:rPr>
          <w:sz w:val="20"/>
          <w:szCs w:val="20"/>
        </w:rPr>
        <w:t xml:space="preserve">Project Manager. Converted failing asphalt streets with roadside ditches to concrete curb-and-gutter with new storm sewer, addressing significant downtown drainage and supporting the City's downtown revitalization. Performance directly led to follow-on award of Ohio Drive and Louisiana Drive reconstruction and selection to manage the entire Downtown Street Replacement Program — a multi-phase program valued at </w:t>
      </w:r>
      <w:r>
        <w:rPr>
          <w:sz w:val="20"/>
          <w:szCs w:val="20"/>
          <w:shd w:fill="FFFF00" w:val="clear"/>
        </w:rPr>
        <w:t xml:space="preserve">[PLACEHOLDER: $XXM / N phases]</w:t>
      </w:r>
      <w:r>
        <w:rPr>
          <w:sz w:val="20"/>
          <w:szCs w:val="20"/>
        </w:rPr>
        <w:t xml:space="preserve">.</w:t>
      </w:r>
    </w:p>
    <w:p>
      <w:pPr>
        <w:spacing w:after="20" w:before="100"/>
      </w:pPr>
      <w:r>
        <w:rPr>
          <w:b/>
          <w:bCs/>
          <w:sz w:val="21"/>
          <w:szCs w:val="21"/>
        </w:rPr>
        <w:t xml:space="preserve">Church, Henry, and McKinney Area Improvements</w:t>
      </w:r>
      <w:r>
        <w:rPr>
          <w:sz w:val="21"/>
          <w:szCs w:val="21"/>
        </w:rPr>
        <w:t xml:space="preserve">  ·  </w:t>
      </w:r>
      <w:r>
        <w:rPr>
          <w:i/>
          <w:iCs/>
          <w:color w:val="595959"/>
          <w:sz w:val="21"/>
          <w:szCs w:val="21"/>
        </w:rPr>
        <w:t xml:space="preserve">City of McKinney  ·  in design  ·  ~3,600 LF</w:t>
      </w:r>
    </w:p>
    <w:p>
      <w:pPr>
        <w:spacing w:after="20"/>
      </w:pPr>
      <w:r>
        <w:rPr>
          <w:sz w:val="20"/>
          <w:szCs w:val="20"/>
        </w:rPr>
        <w:t xml:space="preserve">Project Manager. Reconstruction of six streets in McKinney's historic downtown cultural district, ranging from one-way alleys to two-lane residential streets. Includes ROW-constrained sidewalk widening, full storm/water/sanitary sewer replacement, offsite utility design through residential easements, and Section 106 coordination with adjacent National Register property.</w:t>
      </w:r>
    </w:p>
    <w:p>
      <w:pPr>
        <w:spacing w:after="20" w:before="100"/>
      </w:pPr>
      <w:r>
        <w:rPr>
          <w:b/>
          <w:bCs/>
          <w:sz w:val="21"/>
          <w:szCs w:val="21"/>
        </w:rPr>
        <w:t xml:space="preserve">Choate Parkway Realignment</w:t>
      </w:r>
      <w:r>
        <w:rPr>
          <w:sz w:val="21"/>
          <w:szCs w:val="21"/>
        </w:rPr>
        <w:t xml:space="preserve">  ·  </w:t>
      </w:r>
      <w:r>
        <w:rPr>
          <w:i/>
          <w:iCs/>
          <w:color w:val="595959"/>
          <w:sz w:val="21"/>
          <w:szCs w:val="21"/>
        </w:rPr>
        <w:t xml:space="preserve">City of Celina  ·  completed 2023  ·  ~2,000 LF</w:t>
      </w:r>
    </w:p>
    <w:p>
      <w:pPr>
        <w:spacing w:after="20"/>
      </w:pPr>
      <w:r>
        <w:rPr>
          <w:sz w:val="20"/>
          <w:szCs w:val="20"/>
        </w:rPr>
        <w:t xml:space="preserve">Project Manager. Realigned a two-lane asphalt rural collector to a four-lane divided urban collector with curbed median, dedicated turn lanes, two-lane roundabout at the Collin College frontage, and 10-foot shared-use path. Designed Halff's first two-lane roundabout in Texas, which passed multiple third-party traffic studies.</w:t>
      </w:r>
    </w:p>
    <w:p>
      <w:pPr>
        <w:pBdr>
          <w:bottom w:val="single" w:color="1C355E" w:sz="6" w:space="2"/>
        </w:pBdr>
        <w:spacing w:after="60" w:before="140"/>
      </w:pPr>
      <w:r>
        <w:rPr>
          <w:rFonts w:ascii="Calibri" w:cs="Calibri" w:eastAsia="Calibri" w:hAnsi="Calibri"/>
          <w:b/>
          <w:bCs/>
          <w:color w:val="1C355E"/>
          <w:sz w:val="22"/>
          <w:szCs w:val="22"/>
        </w:rPr>
        <w:t xml:space="preserve">EDUCATION</w:t>
      </w:r>
    </w:p>
    <w:p>
      <w:pPr>
        <w:spacing w:after="40"/>
      </w:pPr>
      <w:r>
        <w:rPr>
          <w:b/>
          <w:bCs/>
          <w:sz w:val="20"/>
          <w:szCs w:val="20"/>
        </w:rPr>
        <w:t xml:space="preserve">University of Florida</w:t>
      </w:r>
      <w:r>
        <w:rPr>
          <w:color w:val="595959"/>
          <w:sz w:val="20"/>
          <w:szCs w:val="20"/>
        </w:rPr>
        <w:t xml:space="preserve"> — Gainesville, FL  ·  </w:t>
      </w:r>
      <w:r>
        <w:rPr>
          <w:sz w:val="20"/>
          <w:szCs w:val="20"/>
        </w:rPr>
        <w:t xml:space="preserve">MS, Civil Engineering  ·  BS, Civil Engineering — Cum Laude</w:t>
      </w:r>
    </w:p>
    <w:p>
      <w:pPr>
        <w:pBdr>
          <w:bottom w:val="single" w:color="1C355E" w:sz="6" w:space="2"/>
        </w:pBdr>
        <w:spacing w:after="60" w:before="140"/>
      </w:pPr>
      <w:r>
        <w:rPr>
          <w:rFonts w:ascii="Calibri" w:cs="Calibri" w:eastAsia="Calibri" w:hAnsi="Calibri"/>
          <w:b/>
          <w:bCs/>
          <w:color w:val="1C355E"/>
          <w:sz w:val="22"/>
          <w:szCs w:val="22"/>
        </w:rPr>
        <w:t xml:space="preserve">LICENSES &amp; CERTIFICATIONS</w:t>
      </w:r>
    </w:p>
    <w:p>
      <w:pPr>
        <w:pStyle w:val="ListParagraph"/>
        <w:numPr>
          <w:ilvl w:val="0"/>
          <w:numId w:val="2"/>
        </w:numPr>
        <w:spacing w:after="20"/>
      </w:pPr>
      <w:r>
        <w:rPr>
          <w:sz w:val="20"/>
          <w:szCs w:val="20"/>
        </w:rPr>
        <w:t xml:space="preserve">Professional Engineer (PE), Texas — License No. 121874</w:t>
      </w:r>
    </w:p>
    <w:p>
      <w:pPr>
        <w:pStyle w:val="ListParagraph"/>
        <w:numPr>
          <w:ilvl w:val="0"/>
          <w:numId w:val="2"/>
        </w:numPr>
        <w:spacing w:after="20"/>
      </w:pPr>
      <w:r>
        <w:rPr>
          <w:sz w:val="20"/>
          <w:szCs w:val="20"/>
        </w:rPr>
        <w:t xml:space="preserve">Certified Floodplain Manager (CFM), TFMA — No. 3116-16N</w:t>
      </w:r>
    </w:p>
    <w:p>
      <w:pPr>
        <w:pBdr>
          <w:bottom w:val="single" w:color="1C355E" w:sz="6" w:space="2"/>
        </w:pBdr>
        <w:spacing w:after="60" w:before="140"/>
      </w:pPr>
      <w:r>
        <w:rPr>
          <w:rFonts w:ascii="Calibri" w:cs="Calibri" w:eastAsia="Calibri" w:hAnsi="Calibri"/>
          <w:b/>
          <w:bCs/>
          <w:color w:val="1C355E"/>
          <w:sz w:val="22"/>
          <w:szCs w:val="22"/>
        </w:rPr>
        <w:t xml:space="preserve">HONORS</w:t>
      </w:r>
    </w:p>
    <w:p>
      <w:pPr>
        <w:pStyle w:val="ListParagraph"/>
        <w:numPr>
          <w:ilvl w:val="0"/>
          <w:numId w:val="2"/>
        </w:numPr>
        <w:spacing w:after="20"/>
      </w:pPr>
      <w:r>
        <w:rPr>
          <w:b/>
          <w:bCs/>
          <w:sz w:val="20"/>
          <w:szCs w:val="20"/>
        </w:rPr>
        <w:t xml:space="preserve">2022 Young Engineer of the Year</w:t>
      </w:r>
      <w:r>
        <w:rPr>
          <w:sz w:val="20"/>
          <w:szCs w:val="20"/>
        </w:rPr>
        <w:t xml:space="preserve">, TSPE Preston Trail Chapter</w:t>
      </w:r>
    </w:p>
    <w:p>
      <w:pPr>
        <w:pStyle w:val="ListParagraph"/>
        <w:numPr>
          <w:ilvl w:val="0"/>
          <w:numId w:val="2"/>
        </w:numPr>
        <w:spacing w:after="40"/>
      </w:pPr>
      <w:r>
        <w:rPr>
          <w:b/>
          <w:bCs/>
          <w:sz w:val="20"/>
          <w:szCs w:val="20"/>
        </w:rPr>
        <w:t xml:space="preserve">Eagle Scout</w:t>
      </w:r>
      <w:r>
        <w:rPr>
          <w:sz w:val="20"/>
          <w:szCs w:val="20"/>
        </w:rPr>
        <w:t xml:space="preserve">, Boy Scouts of America</w:t>
      </w:r>
    </w:p>
    <w:p>
      <w:pPr>
        <w:pBdr>
          <w:bottom w:val="single" w:color="1C355E" w:sz="6" w:space="2"/>
        </w:pBdr>
        <w:spacing w:after="60" w:before="140"/>
      </w:pPr>
      <w:r>
        <w:rPr>
          <w:rFonts w:ascii="Calibri" w:cs="Calibri" w:eastAsia="Calibri" w:hAnsi="Calibri"/>
          <w:b/>
          <w:bCs/>
          <w:color w:val="1C355E"/>
          <w:sz w:val="22"/>
          <w:szCs w:val="22"/>
        </w:rPr>
        <w:t xml:space="preserve">PROFESSIONAL INVOLVEMENT</w:t>
      </w:r>
    </w:p>
    <w:p>
      <w:pPr>
        <w:spacing w:after="60"/>
      </w:pPr>
      <w:r>
        <w:rPr>
          <w:b/>
          <w:bCs/>
          <w:sz w:val="20"/>
          <w:szCs w:val="20"/>
        </w:rPr>
        <w:t xml:space="preserve">Texas Society of Professional Engineers</w:t>
      </w:r>
      <w:r>
        <w:rPr>
          <w:sz w:val="20"/>
          <w:szCs w:val="20"/>
        </w:rPr>
        <w:t xml:space="preserve"> (2018 – 2024) — Director (multiple terms), MATHCOUNTS Co-Chair, Member Outreach Committee Chair, Membership Committee Chair, State Young Engineer Committee Member</w:t>
      </w:r>
    </w:p>
    <w:sectPr>
      <w:pgSz w:w="12240" w:h="15840" w:orient="portrait"/>
      <w:pgMar w:top="720" w:right="1080" w:bottom="72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Brent Billington Resume</dc:title>
  <dc:creator>Brent Billington</dc:creator>
  <cp:lastModifiedBy>Un-named</cp:lastModifiedBy>
  <cp:revision>1</cp:revision>
  <dcterms:created xsi:type="dcterms:W3CDTF">2026-05-05T04:12:21.346Z</dcterms:created>
  <dcterms:modified xsi:type="dcterms:W3CDTF">2026-05-05T04:12:21.348Z</dcterms:modified>
</cp:coreProperties>
</file>

<file path=docProps/custom.xml><?xml version="1.0" encoding="utf-8"?>
<Properties xmlns="http://schemas.openxmlformats.org/officeDocument/2006/custom-properties" xmlns:vt="http://schemas.openxmlformats.org/officeDocument/2006/docPropsVTypes"/>
</file>