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A2B4A"/>
          <w:sz w:val="40"/>
          <w:szCs w:val="40"/>
        </w:rPr>
        <w:t xml:space="preserve">JORDAN RIVERA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OPERATIONS EXECUTIVE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| SaaS Implementation, Support, and Retention | Logistics Technology</w:t>
      </w:r>
    </w:p>
    <w:p>
      <w:pPr>
        <w:pBdr>
          <w:bottom w:val="single" w:color="1A2B4A" w:sz="12" w:space="6"/>
        </w:pBdr>
        <w:spacing w:after="100"/>
      </w:pPr>
      <w:r>
        <w:rPr>
          <w:rFonts w:ascii="Arial" w:cs="Arial" w:eastAsia="Arial" w:hAnsi="Arial"/>
          <w:color w:val="666666"/>
          <w:sz w:val="19"/>
          <w:szCs w:val="19"/>
        </w:rPr>
        <w:t xml:space="preserve">Charlotte, NC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  | 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(704) 555-0142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  |  </w:t>
      </w:r>
      <w:hyperlink w:history="1" r:id="rIdtr1aexotmsf3tlqg2m3bv">
        <w:r>
          <w:rPr>
            <w:rFonts w:ascii="Arial" w:cs="Arial" w:eastAsia="Arial" w:hAnsi="Arial"/>
            <w:color w:val="1A2B4A"/>
            <w:sz w:val="19"/>
            <w:szCs w:val="19"/>
            <w:u w:val="single" w:color="1A2B4A"/>
          </w:rPr>
          <w:t xml:space="preserve">jordan.rivera@example.com</w:t>
        </w:r>
      </w:hyperlink>
      <w:r>
        <w:rPr>
          <w:rFonts w:ascii="Arial" w:cs="Arial" w:eastAsia="Arial" w:hAnsi="Arial"/>
          <w:color w:val="666666"/>
          <w:sz w:val="19"/>
          <w:szCs w:val="19"/>
        </w:rPr>
        <w:t xml:space="preserve">  |  </w:t>
      </w:r>
      <w:hyperlink w:history="1" r:id="rIdrgcevi-ubk-js93dyfs-o">
        <w:r>
          <w:rPr>
            <w:rFonts w:ascii="Arial" w:cs="Arial" w:eastAsia="Arial" w:hAnsi="Arial"/>
            <w:color w:val="1A2B4A"/>
            <w:sz w:val="19"/>
            <w:szCs w:val="19"/>
            <w:u w:val="single" w:color="1A2B4A"/>
          </w:rPr>
          <w:t xml:space="preserve">linkedin.com/in/jordan-rivera-example</w:t>
        </w:r>
      </w:hyperlink>
    </w:p>
    <w:p>
      <w:pPr>
        <w:pBdr>
          <w:top w:val="single" w:color="F3F5FA" w:sz="4" w:space="2"/>
          <w:left w:val="single" w:color="1A2B4A" w:sz="24" w:space="8"/>
          <w:bottom w:val="single" w:color="F3F5FA" w:sz="4" w:space="2"/>
        </w:pBdr>
        <w:shd w:fill="F3F5FA" w:color="auto" w:val="clear"/>
        <w:spacing w:after="0" w:before="60"/>
        <w:ind w:left="140" w:right="140"/>
      </w:pPr>
      <w:r>
        <w:rPr>
          <w:rFonts w:ascii="Arial" w:cs="Arial" w:eastAsia="Arial" w:hAnsi="Arial"/>
          <w:b/>
          <w:bCs/>
          <w:color w:val="1A2B4A"/>
          <w:sz w:val="22"/>
          <w:szCs w:val="22"/>
        </w:rPr>
        <w:t xml:space="preserve">16 to 9 wks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go-live time</w:t>
      </w:r>
      <w:r>
        <w:rPr>
          <w:rFonts w:ascii="Arial" w:cs="Arial" w:eastAsia="Arial" w:hAnsi="Arial"/>
          <w:color w:val="9AA3B8"/>
          <w:sz w:val="19"/>
          <w:szCs w:val="19"/>
        </w:rPr>
        <w:t xml:space="preserve">   |   </w:t>
      </w:r>
      <w:r>
        <w:rPr>
          <w:rFonts w:ascii="Arial" w:cs="Arial" w:eastAsia="Arial" w:hAnsi="Arial"/>
          <w:b/>
          <w:bCs/>
          <w:color w:val="1A2B4A"/>
          <w:sz w:val="22"/>
          <w:szCs w:val="22"/>
        </w:rPr>
        <w:t xml:space="preserve">95%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revenue retention</w:t>
      </w:r>
      <w:r>
        <w:rPr>
          <w:rFonts w:ascii="Arial" w:cs="Arial" w:eastAsia="Arial" w:hAnsi="Arial"/>
          <w:color w:val="9AA3B8"/>
          <w:sz w:val="19"/>
          <w:szCs w:val="19"/>
        </w:rPr>
        <w:t xml:space="preserve">   |   </w:t>
      </w:r>
      <w:r>
        <w:rPr>
          <w:rFonts w:ascii="Arial" w:cs="Arial" w:eastAsia="Arial" w:hAnsi="Arial"/>
          <w:b/>
          <w:bCs/>
          <w:color w:val="1A2B4A"/>
          <w:sz w:val="22"/>
          <w:szCs w:val="22"/>
        </w:rPr>
        <w:t xml:space="preserve">$11.2M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budget</w:t>
      </w:r>
      <w:r>
        <w:rPr>
          <w:rFonts w:ascii="Arial" w:cs="Arial" w:eastAsia="Arial" w:hAnsi="Arial"/>
          <w:color w:val="9AA3B8"/>
          <w:sz w:val="19"/>
          <w:szCs w:val="19"/>
        </w:rPr>
        <w:t xml:space="preserve">   |   </w:t>
      </w:r>
      <w:r>
        <w:rPr>
          <w:rFonts w:ascii="Arial" w:cs="Arial" w:eastAsia="Arial" w:hAnsi="Arial"/>
          <w:b/>
          <w:bCs/>
          <w:color w:val="1A2B4A"/>
          <w:sz w:val="22"/>
          <w:szCs w:val="22"/>
        </w:rPr>
        <w:t xml:space="preserve">31 to 12 hrs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resolution</w:t>
      </w:r>
    </w:p>
    <w:p>
      <w:pPr>
        <w:keepNext/>
        <w:keepLines/>
        <w:pBdr>
          <w:bottom w:val="single" w:color="1A2B4A" w:sz="4" w:space="3"/>
        </w:pBdr>
        <w:spacing w:after="80" w:before="22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SUMMARY</w:t>
      </w:r>
    </w:p>
    <w:p>
      <w:pPr>
        <w:keepLines/>
        <w:spacing w:after="9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Operations leader with 14 years in logistics and supply chain software, most recently running implementation, support, and training for a 420-person transportation software company. I build the post-sale engine that turns new customers into long-term ones.</w:t>
      </w:r>
    </w:p>
    <w:p>
      <w:pPr>
        <w:keepLines/>
        <w:spacing w:after="9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Known for plain metrics, weekly operating rhythms, and teams that keep their best people. Comfortable with acquisitions, fast growth, and boards that want the numbers straight.</w:t>
      </w:r>
    </w:p>
    <w:p>
      <w:pPr>
        <w:keepNext/>
        <w:keepLines/>
        <w:pBdr>
          <w:bottom w:val="single" w:color="1A2B4A" w:sz="4" w:space="3"/>
        </w:pBdr>
        <w:spacing w:after="80" w:before="22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KEY ACHIEVEMENTS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Faster go-lives.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Cut average implementation time from 16 weeks to 9 weeks at Tidewater Freight Systems by rebuilding onboarding around three standard tiers.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Customers stay.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Helped raise gross revenue retention from 89% to 95% in three years by pairing implementation leads with account owners through the first renewal.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Acquisition integration.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Integrated an acquired company's 38 employees and 120 customers onto one support platform in 7 months and kept 97% of acquired customers through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Team built from 6.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Built Kestrel Route Software's implementation team from 6 to 23 people and onboarded 140 new customers in 2017 and 2018.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On-time shipping.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Raised on-time shipment rate from 91% to 98.5% across two Brightpine Distribution centers.</w:t>
      </w:r>
    </w:p>
    <w:p>
      <w:pPr>
        <w:keepNext/>
        <w:keepLines/>
        <w:pBdr>
          <w:bottom w:val="single" w:color="1A2B4A" w:sz="4" w:space="3"/>
        </w:pBdr>
        <w:spacing w:after="80" w:before="22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CORE COMPETENCIES</w:t>
      </w:r>
    </w:p>
    <w:p>
      <w:pPr>
        <w:keepLines/>
        <w:spacing w:after="40" w:line="280"/>
      </w:pP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SaaS Operations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Implementation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Customer Support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Revenue Retention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M&amp;A Integration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Process Design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Budget Ownership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KPI Design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Team Building</w:t>
      </w:r>
    </w:p>
    <w:p>
      <w:pPr>
        <w:keepNext/>
        <w:keepLines/>
        <w:pBdr>
          <w:bottom w:val="single" w:color="1A2B4A" w:sz="4" w:space="3"/>
        </w:pBdr>
        <w:spacing w:after="80" w:before="22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PROFESSIONAL EXPERIENCE</w:t>
      </w:r>
    </w:p>
    <w:p>
      <w:pPr>
        <w:keepNext/>
        <w:keepLines/>
        <w:tabs>
          <w:tab w:val="right" w:pos="10440"/>
        </w:tabs>
        <w:spacing w:after="0" w:before="0"/>
      </w:pP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Director of Operations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Jan 2021 to Present</w:t>
      </w:r>
    </w:p>
    <w:p>
      <w:pPr>
        <w:keepNext/>
        <w:keepLines/>
        <w:spacing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Tidewater Freight Systems, Charlotte, NC</w:t>
      </w:r>
    </w:p>
    <w:p>
      <w:pPr>
        <w:keepNext/>
        <w:keepLines/>
        <w:spacing w:after="40" w:line="25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Transportation management software for mid-market shippers and carriers. About 420 employees.</w:t>
      </w:r>
    </w:p>
    <w:p>
      <w:pPr>
        <w:keepNext/>
        <w:keepLines/>
        <w:spacing w:after="50" w:line="25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Mandate: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Hired to rebuild the post-sale team after a year of slow go-lives and rising churn.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Lead implementation, support, and training: 64 people and an $11.2M operating budget. Report to the COO.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Rebuilt onboarding around three standard tiers with fixed scopes and go-live checklists; average implementation time fell from 16 weeks to 9 weeks.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Paired each implementation lead with an account owner through the first renewal, which helped raise gross revenue retention from 89% to 95% in three years.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Ran the operations integration of Lanternfish Yard Systems (acquired 2023): 38 employees and 120 customers moved onto one support platform in 7 months, with 97% of acquired customers kept through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Cut average ticket resolution time from 31 hours to 12 hours with tiered routing and a searchable fix library.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Reduced cost to serve per customer 22% from FY2022 to FY2024 while the customer base grew.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Launched a customer training academy that certified 1,100 customer users in 2024.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Consolidated support and training tools from 7 vendors to 3, saving $640K per year.</w:t>
      </w:r>
    </w:p>
    <w:p>
      <w:pPr>
        <w:keepNext/>
        <w:keepLines/>
        <w:tabs>
          <w:tab w:val="right" w:pos="10440"/>
        </w:tabs>
        <w:spacing w:after="0" w:before="140"/>
      </w:pP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Senior Manager, Customer Operations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Mar 2019 to Dec 2020</w:t>
      </w:r>
    </w:p>
    <w:p>
      <w:pPr>
        <w:keepNext/>
        <w:keepLines/>
        <w:spacing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Tidewater Freight Systems, Charlotte, NC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the headcount capacity model finance now uses to plan post-sale hiring each quarter.</w:t>
      </w:r>
    </w:p>
    <w:p>
      <w:pPr>
        <w:keepNext/>
        <w:keepLines/>
        <w:tabs>
          <w:tab w:val="right" w:pos="10440"/>
        </w:tabs>
        <w:spacing w:after="0" w:before="140"/>
      </w:pP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Senior Manager, Implementation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Jun 2015 to Feb 2019</w:t>
      </w:r>
    </w:p>
    <w:p>
      <w:pPr>
        <w:keepNext/>
        <w:keepLines/>
        <w:spacing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Kestrel Route Software, Atlanta, GA</w:t>
      </w:r>
    </w:p>
    <w:p>
      <w:pPr>
        <w:keepNext/>
        <w:keepLines/>
        <w:spacing w:after="40" w:line="25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Route planning software for regional distributors.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the implementation team from 6 to 23 people and onboarded 140 new customers in 2017 and 2018.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Wrote the standard implementation playbook that cut go-live defects 45%.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Set up the first customer health score, used by sales and support to plan renewals.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Hired and trained the first two implementation managers promoted from within.</w:t>
      </w:r>
    </w:p>
    <w:p>
      <w:pPr>
        <w:keepNext/>
        <w:keepLines/>
        <w:tabs>
          <w:tab w:val="right" w:pos="10440"/>
        </w:tabs>
        <w:spacing w:after="0" w:before="140"/>
      </w:pP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Operations Manager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Sep 2013 to May 2015</w:t>
      </w:r>
    </w:p>
    <w:p>
      <w:pPr>
        <w:keepNext/>
        <w:keepLines/>
        <w:spacing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Brightpine Distribution, Charlotte, NC</w:t>
      </w:r>
    </w:p>
    <w:p>
      <w:pPr>
        <w:keepNext/>
        <w:keepLines/>
        <w:spacing w:after="40" w:line="25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Third-party logistics provider with two distribution centers.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Ran daily operations for two distribution centers and 85 hourly associates.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Raised on-time shipment rate from 91% to 98.5% across both distribution centers.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Cut overtime cost by $410K per year with demand-based shift planning.</w:t>
      </w:r>
    </w:p>
    <w:p>
      <w:pPr>
        <w:keepNext/>
        <w:keepLines/>
        <w:tabs>
          <w:tab w:val="right" w:pos="10440"/>
        </w:tabs>
        <w:spacing w:after="0" w:before="140"/>
      </w:pP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Logistics Analyst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Jul 2012 to Aug 2013</w:t>
      </w:r>
    </w:p>
    <w:p>
      <w:pPr>
        <w:keepNext/>
        <w:keepLines/>
        <w:spacing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Brightpine Distribution, Charlotte, NC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the weekly carrier scorecard used in rate negotiations.</w:t>
      </w:r>
    </w:p>
    <w:p>
      <w:pPr>
        <w:keepNext/>
        <w:keepLines/>
        <w:pBdr>
          <w:bottom w:val="single" w:color="1A2B4A" w:sz="4" w:space="3"/>
        </w:pBdr>
        <w:spacing w:after="80" w:before="22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EDUCATION AND CERTIFICATIONS</w:t>
      </w:r>
    </w:p>
    <w:p>
      <w:pPr>
        <w:keepLines/>
        <w:spacing w:after="0" w:line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B.S. Industrial Engineering, Carolina Lakes University (fictional), 2012</w:t>
      </w:r>
    </w:p>
    <w:p>
      <w:pPr>
        <w:keepLines/>
        <w:spacing w:after="0" w:line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Certified Supply Chain Professional (CSCP), 2016</w:t>
      </w:r>
    </w:p>
    <w:p>
      <w:pPr>
        <w:keepLines/>
        <w:spacing w:after="0" w:line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Lean Six Sigma Green Belt, 2014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  <w:rPr>
        <w:rFonts w:ascii="Arial" w:cs="Arial" w:eastAsia="Arial" w:hAnsi="Arial"/>
        <w:color w:val="0000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r1aexotmsf3tlqg2m3bv" Type="http://schemas.openxmlformats.org/officeDocument/2006/relationships/hyperlink" Target="mailto:jordan.rivera@example.com" TargetMode="External"/><Relationship Id="rIdrgcevi-ubk-js93dyfs-o" Type="http://schemas.openxmlformats.org/officeDocument/2006/relationships/hyperlink" Target="https://linkedin.com/in/jordan-rivera-example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Jordan Rivera Resume</dc:title>
  <dc:creator>Jordan Rivera</dc:creator>
  <cp:lastModifiedBy>Un-named</cp:lastModifiedBy>
  <cp:revision>1</cp:revision>
  <dcterms:created xsi:type="dcterms:W3CDTF">2026-10-23T10:54:27.367Z</dcterms:created>
  <dcterms:modified xsi:type="dcterms:W3CDTF">2026-10-23T10:54:27.367Z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