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A2B4A"/>
          <w:sz w:val="40"/>
          <w:szCs w:val="40"/>
        </w:rPr>
        <w:t xml:space="preserve">JORDAN RIVERA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VP OPERATIONS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| SaaS Implementation, Support, and Retention | Logistics Software</w:t>
      </w:r>
    </w:p>
    <w:p>
      <w:pPr>
        <w:pBdr>
          <w:bottom w:val="single" w:color="1A2B4A" w:sz="12" w:space="6"/>
        </w:pBdr>
        <w:spacing w:after="10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Charlotte, NC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(704) 555-0142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hyperlink w:history="1" r:id="rId8ehrczmfuw99nalh7hubq">
        <w:r>
          <w:rPr>
            <w:rFonts w:ascii="Arial" w:cs="Arial" w:eastAsia="Arial" w:hAnsi="Arial"/>
            <w:color w:val="1A2B4A"/>
            <w:sz w:val="19"/>
            <w:szCs w:val="19"/>
            <w:u w:val="single" w:color="1A2B4A"/>
          </w:rPr>
          <w:t xml:space="preserve">jordan.rivera@example.com</w:t>
        </w:r>
      </w:hyperlink>
      <w:r>
        <w:rPr>
          <w:rFonts w:ascii="Arial" w:cs="Arial" w:eastAsia="Arial" w:hAnsi="Arial"/>
          <w:color w:val="666666"/>
          <w:sz w:val="19"/>
          <w:szCs w:val="19"/>
        </w:rPr>
        <w:t xml:space="preserve">  |  </w:t>
      </w:r>
      <w:hyperlink w:history="1" r:id="rIdfka6zgcj2jelcjdig0nia">
        <w:r>
          <w:rPr>
            <w:rFonts w:ascii="Arial" w:cs="Arial" w:eastAsia="Arial" w:hAnsi="Arial"/>
            <w:color w:val="1A2B4A"/>
            <w:sz w:val="19"/>
            <w:szCs w:val="19"/>
            <w:u w:val="single" w:color="1A2B4A"/>
          </w:rPr>
          <w:t xml:space="preserve">linkedin.com/in/jordan-rivera-example</w:t>
        </w:r>
      </w:hyperlink>
    </w:p>
    <w:p>
      <w:pPr>
        <w:pBdr>
          <w:top w:val="single" w:color="F3F5FA" w:sz="4" w:space="2"/>
          <w:left w:val="single" w:color="1A2B4A" w:sz="24" w:space="8"/>
          <w:bottom w:val="single" w:color="F3F5FA" w:sz="4" w:space="2"/>
        </w:pBdr>
        <w:shd w:fill="F3F5FA" w:color="auto" w:val="clear"/>
        <w:spacing w:after="0" w:before="60"/>
        <w:ind w:left="140" w:right="140"/>
      </w:pP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16 to 9 wks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go-live time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95%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revenue retention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$11.2M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budget</w:t>
      </w:r>
      <w:r>
        <w:rPr>
          <w:rFonts w:ascii="Arial" w:cs="Arial" w:eastAsia="Arial" w:hAnsi="Arial"/>
          <w:color w:val="9AA3B8"/>
          <w:sz w:val="19"/>
          <w:szCs w:val="19"/>
        </w:rPr>
        <w:t xml:space="preserve">   |   </w:t>
      </w:r>
      <w:r>
        <w:rPr>
          <w:rFonts w:ascii="Arial" w:cs="Arial" w:eastAsia="Arial" w:hAnsi="Arial"/>
          <w:b/>
          <w:bCs/>
          <w:color w:val="1A2B4A"/>
          <w:sz w:val="22"/>
          <w:szCs w:val="22"/>
        </w:rPr>
        <w:t xml:space="preserve">31 to 12 hrs</w:t>
      </w:r>
      <w:r>
        <w:rPr>
          <w:rFonts w:ascii="Arial" w:cs="Arial" w:eastAsia="Arial" w:hAnsi="Arial"/>
          <w:color w:val="666666"/>
          <w:sz w:val="18"/>
          <w:szCs w:val="18"/>
        </w:rPr>
        <w:t xml:space="preserve"> resolution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SUMMARY</w:t>
      </w:r>
    </w:p>
    <w:p>
      <w:pPr>
        <w:keepLines/>
        <w:spacing w:after="9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Operations leader with 14 years in logistics software, ready to help Harborline reach its goal of "live in 60 days, every customer." I run implementation, support, and training for a 420-person transportation software company, where my team cut average implementation time from 16 weeks to 9 weeks.</w:t>
      </w:r>
    </w:p>
    <w:p>
      <w:pPr>
        <w:keepLines/>
        <w:spacing w:after="9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Known for plain metrics, weekly operating rhythms, and teams that keep their best people. Comfortable with acquisitions, fast growth, and boards that want the numbers straight.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KEY ACHIEVEMENTS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Faster go-lives.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Cut average implementation time from 16 weeks to 9 weeks at Tidewater Freight Systems by rebuilding onboarding around three standard tiers.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Customers stay.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Helped raise gross revenue retention from 89% to 95% in three years by pairing implementation leads with account owners through the first renewal.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Acquisition integration.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Integrated an acquired company's 38 employees and 120 customers onto one support platform in 7 months and kept 97% of acquired customers through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Team built from 6.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Kestrel Route Software's implementation team from 6 to 23 people and onboarded 140 new customers in 2017 and 2018.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On time, every day.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Raised on-time shipment rate from 91% to 98.5% across two distribution centers at Brightpine Distribution.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CORE COMPETENCIES</w:t>
      </w:r>
    </w:p>
    <w:p>
      <w:pPr>
        <w:keepLines/>
        <w:spacing w:after="40" w:line="280"/>
      </w:pP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SaaS Operations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Implementation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Customer Support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Revenue Retention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M&amp;A Integration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Process Design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Budget Ownership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KPI Design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  |  </w:t>
      </w:r>
      <w:r>
        <w:rPr>
          <w:rFonts w:ascii="Arial" w:cs="Arial" w:eastAsia="Arial" w:hAnsi="Arial"/>
          <w:b/>
          <w:bCs/>
          <w:color w:val="1A2B4A"/>
          <w:sz w:val="19"/>
          <w:szCs w:val="19"/>
        </w:rPr>
        <w:t xml:space="preserve">Team Building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PROFESSIONAL EXPERIENCE</w:t>
      </w:r>
    </w:p>
    <w:p>
      <w:pPr>
        <w:keepNext/>
        <w:keepLines/>
        <w:tabs>
          <w:tab w:val="right" w:pos="10440"/>
        </w:tabs>
        <w:spacing w:after="0" w:before="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Director of Operations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01/2021 to Present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Tidewater Freight Systems, Charlotte, NC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Transportation management software for mid-market shippers and carriers. About 420 employees.</w:t>
      </w:r>
    </w:p>
    <w:p>
      <w:pPr>
        <w:keepNext/>
        <w:keepLines/>
        <w:spacing w:after="50" w:line="25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Mandate: </w:t>
      </w: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Hired to rebuild the post-sale team after a year of slow go-lives and rising churn.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Lead implementation, support, and training: 64 people and an $11.2M operating budget. Report to the COO.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Rebuilt onboarding around three standard tiers with fixed scopes and go-live checklists; average implementation time fell from 16 weeks to 9 weeks.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Paired each implementation lead with an account owner through the first renewal, which helped raise gross revenue retention from 89% to 95% in three years.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Ran the operations integration of Lanternfish Yard Systems (acquired 2023): 38 employees and 120 customers moved onto one support platform in 7 months, with 97% of acquired customers kept through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Cut average ticket resolution time from 31 hours to 12 hours with tiered routing and a searchable fix library.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Reduced cost to serve per customer 22% from FY2022 to FY2024 while the customer base grew.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Launched a customer training academy that certified 1,100 customer users in 2024.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Consolidated support and training tools from 7 vendors to 3, saving $640K per year.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Senior Manager, Customer Operations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03/2019 to 12/2020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Tidewater Freight Systems, Charlotte, NC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headcount capacity model finance now uses to plan post-sale hiring each quarter.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Senior Manager, Implementation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06/2015 to 02/2019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Kestrel Route Software, Atlanta, GA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Route planning software for regional distributors.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implementation team from 6 to 23 people and onboarded 140 new customers in 2017 and 2018.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Wrote the standard implementation playbook that cut go-live defects 45%.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up the first customer health score, used by sales and support to plan renewals.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Hired and trained the first two implementation managers promoted from within.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Operations Manager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09/2013 to 05/2015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Brightpine Distribution, Charlotte, NC</w:t>
      </w:r>
    </w:p>
    <w:p>
      <w:pPr>
        <w:keepNext/>
        <w:keepLines/>
        <w:spacing w:after="40" w:line="25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Third-party logistics provider with two distribution centers.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Ran daily operations for two distribution centers and 85 hourly associates.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Raised on-time shipment rate from 91% to 98.5% across both distribution centers.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Cut overtime cost by $410K per year with demand-based shift planning.</w:t>
      </w:r>
    </w:p>
    <w:p>
      <w:pPr>
        <w:keepNext/>
        <w:keepLines/>
        <w:tabs>
          <w:tab w:val="right" w:pos="10440"/>
        </w:tabs>
        <w:spacing w:after="0" w:before="140"/>
      </w:pPr>
      <w:r>
        <w:rPr>
          <w:rFonts w:ascii="Arial" w:cs="Arial" w:eastAsia="Arial" w:hAnsi="Arial"/>
          <w:b/>
          <w:bCs/>
          <w:color w:val="1A2B4A"/>
          <w:sz w:val="20"/>
          <w:szCs w:val="20"/>
        </w:rPr>
        <w:t xml:space="preserve">Logistics Analyst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	07/2012 to 08/2013</w:t>
      </w:r>
    </w:p>
    <w:p>
      <w:pPr>
        <w:keepNext/>
        <w:keepLines/>
        <w:spacing w:after="3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Brightpine Distribution, Charlotte, NC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the weekly carrier scorecard used in rate negotiations.</w:t>
      </w:r>
    </w:p>
    <w:p>
      <w:pPr>
        <w:keepNext/>
        <w:keepLines/>
        <w:pBdr>
          <w:bottom w:val="single" w:color="1A2B4A" w:sz="4" w:space="3"/>
        </w:pBdr>
        <w:spacing w:after="80" w:before="220"/>
      </w:pPr>
      <w:r>
        <w:rPr>
          <w:rFonts w:ascii="Arial" w:cs="Arial" w:eastAsia="Arial" w:hAnsi="Arial"/>
          <w:b/>
          <w:bCs/>
          <w:color w:val="1A2B4A"/>
          <w:sz w:val="21"/>
          <w:szCs w:val="21"/>
        </w:rPr>
        <w:t xml:space="preserve">EDUCATION AND CERTIFICATIONS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B.S. Industrial Engineering, Carolina Lakes University (fictional), 2012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Certified Supply Chain Professional (CSCP), 2016</w:t>
      </w:r>
    </w:p>
    <w:p>
      <w:pPr>
        <w:keepLines/>
        <w:spacing w:after="0" w:line="2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Lean Six Sigma Green Belt, 2014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rFonts w:ascii="Arial" w:cs="Arial" w:eastAsia="Arial" w:hAnsi="Arial"/>
        <w:color w:val="0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8ehrczmfuw99nalh7hubq" Type="http://schemas.openxmlformats.org/officeDocument/2006/relationships/hyperlink" Target="mailto:jordan.rivera@example.com" TargetMode="External"/><Relationship Id="rIdfka6zgcj2jelcjdig0nia" Type="http://schemas.openxmlformats.org/officeDocument/2006/relationships/hyperlink" Target="https://linkedin.com/in/jordan-rivera-exampl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Rivera Resume</dc:title>
  <dc:creator>Jordan Rivera</dc:creator>
  <cp:lastModifiedBy>Un-named</cp:lastModifiedBy>
  <cp:revision>1</cp:revision>
  <dcterms:created xsi:type="dcterms:W3CDTF">2026-10-02T10:08:08.281Z</dcterms:created>
  <dcterms:modified xsi:type="dcterms:W3CDTF">2026-10-02T10:08:08.281Z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