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Instructions for Redirect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This code will only work AFTER the blogs are pulled into the new editor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Paste the code found in the following link into the customer.js file.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hyperlink r:id="rId6">
        <w:r w:rsidDel="00000000" w:rsidR="00000000" w:rsidRPr="00000000">
          <w:rPr>
            <w:color w:val="1155cc"/>
            <w:u w:val="single"/>
            <w:rtl w:val="0"/>
          </w:rPr>
          <w:t xml:space="preserve">https://docs.google.com/document/d/1knQwVNMT6AG1EWLIYAh4hmrd9exFTVSgrJl7b13q_ik/edit?usp=sharing</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Open any page in the editor, inspect the page, and open the console. You should see urls appearing in the console and eventually it will output the csv code for the redirects.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Copy and paste this code into a .csv file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the editor, go to Pages -&gt; Page redirects -&gt; Add Redirects from CSV. CSV Headers should not be checked and when you choose the file it should automatically start processing the links.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Click proceed and the redirects will be set up.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Don’t forget to remove the code from the customer.js file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nQwVNMT6AG1EWLIYAh4hmrd9exFTVSgrJl7b13q_i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