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rPr>
          <w:rFonts w:ascii="Arial" w:cs="Arial" w:eastAsia="Arial" w:hAnsi="Arial"/>
          <w:b/>
          <w:bCs/>
          <w:sz w:val="36"/>
          <w:szCs w:val="36"/>
        </w:rPr>
        <w:t xml:space="preserve">CI/CD in the Age of CAI: Anticipated Audience Q&amp;A</w:t>
      </w:r>
    </w:p>
    <w:p>
      <w:pPr>
        <w:spacing w:after="600"/>
        <w:jc w:val="center"/>
      </w:pPr>
      <w:r>
        <w:rPr>
          <w:rFonts w:ascii="Arial" w:cs="Arial" w:eastAsia="Arial" w:hAnsi="Arial"/>
          <w:i/>
          <w:iCs/>
          <w:color w:val="666666"/>
          <w:sz w:val="22"/>
          <w:szCs w:val="22"/>
        </w:rPr>
        <w:t xml:space="preserve">Anticipated Audience Questions &amp; Suggested Responses</w:t>
      </w:r>
    </w:p>
    <w:p>
      <w:pPr>
        <w:pStyle w:val="Heading1"/>
        <w:pBdr>
          <w:bottom w:val="single" w:color="2E75B6" w:sz="6" w:space="4"/>
        </w:pBdr>
        <w:spacing w:after="200" w:before="360"/>
      </w:pPr>
      <w:r>
        <w:rPr>
          <w:rFonts w:ascii="Arial" w:cs="Arial" w:eastAsia="Arial" w:hAnsi="Arial"/>
          <w:b/>
          <w:bCs/>
          <w:color w:val="2E75B6"/>
          <w:sz w:val="28"/>
          <w:szCs w:val="28"/>
        </w:rPr>
        <w:t xml:space="preserve">Questions About the Core Concept</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What exactly is Continuous AI (CAI)? Is this an industry standard?</w:t>
      </w:r>
    </w:p>
    <w:p>
      <w:pPr>
        <w:spacing w:after="160" w:before="40"/>
      </w:pPr>
      <w:r>
        <w:rPr>
          <w:rFonts w:ascii="Arial" w:cs="Arial" w:eastAsia="Arial" w:hAnsi="Arial"/>
          <w:color w:val="333333"/>
          <w:sz w:val="21"/>
          <w:szCs w:val="21"/>
        </w:rPr>
        <w:t xml:space="preserve">CAI is a practical framing for a pattern that's emerging — not an established industry standard like CI/CD or MLOps. It describes CI/CD systems that embed AI reasoning, retrieval, and policy feedback into repeated delivery workflows. The key distinction from just "adding AI to a pipeline" is the feedback loop: every failure trains the classifier, every resolved PR enriches the knowledge base, every deployment outcome refines the risk model. Without that loop, you have AI in CI. With it, you have Continuous AI.</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How is CAI different from AIOps?</w:t>
      </w:r>
    </w:p>
    <w:p>
      <w:pPr>
        <w:spacing w:after="160" w:before="40"/>
      </w:pPr>
      <w:r>
        <w:rPr>
          <w:rFonts w:ascii="Arial" w:cs="Arial" w:eastAsia="Arial" w:hAnsi="Arial"/>
          <w:color w:val="333333"/>
          <w:sz w:val="21"/>
          <w:szCs w:val="21"/>
        </w:rPr>
        <w:t xml:space="preserve">AIOps focuses on production monitoring and incident response — what happens after deployment. CAI focuses on the delivery pipeline — from commit to release. They're complementary. CAI makes the pipeline smarter about what it ships; AIOps makes production smarter about what it detects. The natural integration point is the feedback loop: production incidents (AIOps) feed back into the pipeline's knowledge base (CAI).</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You mentioned DORA found 21% more tasks completed but organizational throughput stayed flat. Why?</w:t>
      </w:r>
    </w:p>
    <w:p>
      <w:pPr>
        <w:spacing w:after="160" w:before="40"/>
      </w:pPr>
      <w:r>
        <w:rPr>
          <w:rFonts w:ascii="Arial" w:cs="Arial" w:eastAsia="Arial" w:hAnsi="Arial"/>
          <w:color w:val="333333"/>
          <w:sz w:val="21"/>
          <w:szCs w:val="21"/>
        </w:rPr>
        <w:t xml:space="preserve">Because AI accelerated code production but the delivery pipeline didn't change. Developers wrote more code, merged 98% more PRs, but the same rigid pipeline processed every change identically. The bottleneck shifted from "writing code" to "delivering code safely." CAI addresses that gap by making the pipeline intelligent about what it's processing — risk-scoring changes, generating targeted tests, and making informed release decisions.</w:t>
      </w:r>
    </w:p>
    <w:p>
      <w:pPr>
        <w:pStyle w:val="Heading1"/>
        <w:pBdr>
          <w:bottom w:val="single" w:color="2E75B6" w:sz="6" w:space="4"/>
        </w:pBdr>
        <w:spacing w:after="200" w:before="360"/>
      </w:pPr>
      <w:r>
        <w:rPr>
          <w:rFonts w:ascii="Arial" w:cs="Arial" w:eastAsia="Arial" w:hAnsi="Arial"/>
          <w:b/>
          <w:bCs/>
          <w:color w:val="2E75B6"/>
          <w:sz w:val="28"/>
          <w:szCs w:val="28"/>
        </w:rPr>
        <w:t xml:space="preserve">Questions About Specific Patterns</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Which pattern should I start with?</w:t>
      </w:r>
    </w:p>
    <w:p>
      <w:pPr>
        <w:spacing w:after="160" w:before="40"/>
      </w:pPr>
      <w:r>
        <w:rPr>
          <w:rFonts w:ascii="Arial" w:cs="Arial" w:eastAsia="Arial" w:hAnsi="Arial"/>
          <w:color w:val="333333"/>
          <w:sz w:val="21"/>
          <w:szCs w:val="21"/>
        </w:rPr>
        <w:t xml:space="preserve">Log summarization. Lowest effort (20 minutes of setup), highest visibility (every developer sees it in Slack immediately), lowest risk (it's read-only — it summarizes, it doesn't change anything). It builds trust in AI pipeline steps. Once your team sees accurate summaries, they'll ask "what else can we do?" That organic pull is how you fund the rest of the CAI program.</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How accurate is AI failure classification? What if it misclassifies a real bug as flaky?</w:t>
      </w:r>
    </w:p>
    <w:p>
      <w:pPr>
        <w:spacing w:after="160" w:before="40"/>
      </w:pPr>
      <w:r>
        <w:rPr>
          <w:rFonts w:ascii="Arial" w:cs="Arial" w:eastAsia="Arial" w:hAnsi="Arial"/>
          <w:color w:val="333333"/>
          <w:sz w:val="21"/>
          <w:szCs w:val="21"/>
        </w:rPr>
        <w:t xml:space="preserve">This is the "hallucinated triage" risk covered in the talk. The mitigations are: always include a confidence score, always link back to the raw log (the summary augments the log, never replaces it), and start in advisory mode where the AI classifies but humans verify. Track classifier precision — is the top-1 classification correct? — and only increase autonomy after demonstrated accuracy. The LogSage framework demonstrated this approach with structured confidence scoring.</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How do you build the RAG knowledge base for debugging? We don't have structured incident data.</w:t>
      </w:r>
    </w:p>
    <w:p>
      <w:pPr>
        <w:spacing w:after="160" w:before="40"/>
      </w:pPr>
      <w:r>
        <w:rPr>
          <w:rFonts w:ascii="Arial" w:cs="Arial" w:eastAsia="Arial" w:hAnsi="Arial"/>
          <w:color w:val="333333"/>
          <w:sz w:val="21"/>
          <w:szCs w:val="21"/>
        </w:rPr>
        <w:t xml:space="preserve">Start indexing today, even before building the query interface. Set up a script that logs CI failures — error message, stack trace, affected files, resolution (if known) — to a simple database. Every resolved PR is a data point. Every incident postmortem is a data point. After 3 months you'll have hundreds of entries; after 6 months, thousands. Use ChromaDB locally to start — no infrastructure needed. The data collection is the hard part; the AI query layer is straightforward once you have data.</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How does risk scoring work in practice? Isn't it just a heuristic?</w:t>
      </w:r>
    </w:p>
    <w:p>
      <w:pPr>
        <w:spacing w:after="160" w:before="40"/>
      </w:pPr>
      <w:r>
        <w:rPr>
          <w:rFonts w:ascii="Arial" w:cs="Arial" w:eastAsia="Arial" w:hAnsi="Arial"/>
          <w:color w:val="333333"/>
          <w:sz w:val="21"/>
          <w:szCs w:val="21"/>
        </w:rPr>
        <w:t xml:space="preserve">It can start as a simple weighted heuristic — and that's fine. Infrastructure path touched: +3. Auth or core data module: +3. Low test coverage: +2. Prior failure similarity: +2. Above 7? Full test suite. Below 3? Smoke tests only. A 20-line Python script gets you 80% of the value. You can add ML-based scoring later, but the heuristic alone is dramatically better than treating every PR identically. The key is explainability — when a PR is flagged high-risk, developers need to see why.</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How do release gates avoid being a bottleneck?</w:t>
      </w:r>
    </w:p>
    <w:p>
      <w:pPr>
        <w:spacing w:after="160" w:before="40"/>
      </w:pPr>
      <w:r>
        <w:rPr>
          <w:rFonts w:ascii="Arial" w:cs="Arial" w:eastAsia="Arial" w:hAnsi="Arial"/>
          <w:color w:val="333333"/>
          <w:sz w:val="21"/>
          <w:szCs w:val="21"/>
        </w:rPr>
        <w:t xml:space="preserve">Three design choices: (1) Start advisory — the gate recommends, humans decide. No blocking. (2) Use confidence bands (HIGH/MEDIUM/LOW) not precise percentages — a number like "94%" feels mathematically rigorous when it isn't. (3) Auto-approve low-risk changes, escalate high-risk ones. A README fix shouldn't wait for gate evaluation. The gate only adds latency to changes where that latency is justified by the risk level.</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What about AI test synthesis generating low-quality tests?</w:t>
      </w:r>
    </w:p>
    <w:p>
      <w:pPr>
        <w:spacing w:after="160" w:before="40"/>
      </w:pPr>
      <w:r>
        <w:rPr>
          <w:rFonts w:ascii="Arial" w:cs="Arial" w:eastAsia="Arial" w:hAnsi="Arial"/>
          <w:color w:val="333333"/>
          <w:sz w:val="21"/>
          <w:szCs w:val="21"/>
        </w:rPr>
        <w:t xml:space="preserve">AI-generated tests are accelerators, not unquestioned truth. The talk explicitly frames them as "a starting point your team reviews." Tag AI-generated tests so you can distinguish their failures from human-written ones. Track which generated tests catch real issues vs. which produce false positives. Over time, tune the generation to your codebase patterns. The value proposition is expanding coverage into areas you weren't testing at all — edge cases you wouldn't have written tests for.</w:t>
      </w:r>
    </w:p>
    <w:p>
      <w:pPr>
        <w:pStyle w:val="Heading1"/>
        <w:pBdr>
          <w:bottom w:val="single" w:color="2E75B6" w:sz="6" w:space="4"/>
        </w:pBdr>
        <w:spacing w:after="200" w:before="360"/>
      </w:pPr>
      <w:r>
        <w:rPr>
          <w:rFonts w:ascii="Arial" w:cs="Arial" w:eastAsia="Arial" w:hAnsi="Arial"/>
          <w:b/>
          <w:bCs/>
          <w:color w:val="2E75B6"/>
          <w:sz w:val="28"/>
          <w:szCs w:val="28"/>
        </w:rPr>
        <w:t xml:space="preserve">Questions About Implementation</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What does the infrastructure look like? How much do I need to build?</w:t>
      </w:r>
    </w:p>
    <w:p>
      <w:pPr>
        <w:spacing w:after="160" w:before="40"/>
      </w:pPr>
      <w:r>
        <w:rPr>
          <w:rFonts w:ascii="Arial" w:cs="Arial" w:eastAsia="Arial" w:hAnsi="Arial"/>
          <w:color w:val="333333"/>
          <w:sz w:val="21"/>
          <w:szCs w:val="21"/>
        </w:rPr>
        <w:t xml:space="preserve">The minimum viable CAI stack is six components: CI runner (no change), redaction layer (build first), model gateway (rate limiting + retries), vector store (ChromaDB to start), policy engine (YAML config), and audit log. Teams can stand up a basic pilot in 2-3 weeks. Start with redaction + model gateway — those two give you secure, reliable AI calls. Add the rest as you mature.</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What about the cost of API calls in CI? Our pipeline runs hundreds of times a day.</w:t>
      </w:r>
    </w:p>
    <w:p>
      <w:pPr>
        <w:spacing w:after="160" w:before="40"/>
      </w:pPr>
      <w:r>
        <w:rPr>
          <w:rFonts w:ascii="Arial" w:cs="Arial" w:eastAsia="Arial" w:hAnsi="Arial"/>
          <w:color w:val="333333"/>
          <w:sz w:val="21"/>
          <w:szCs w:val="21"/>
        </w:rPr>
        <w:t xml:space="preserve">Match model investment to task value. Log summarization and failure classification: use a small, fast model (cheap, high-volume). RAG lookups use embeddings, not generative models — cheap compute. Risk scoring can be a pure heuristic with no model call at all. Reserve frontier models for test synthesis and release gates where reasoning quality matters. Most teams find 80% of CAI value comes from the cheapest 20% of AI spend. Also: log summarization and test synthesis can run asynchronously — they don't need real-time responses.</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How do we handle sending build logs to external LLMs? What about secrets?</w:t>
      </w:r>
    </w:p>
    <w:p>
      <w:pPr>
        <w:spacing w:after="160" w:before="40"/>
      </w:pPr>
      <w:r>
        <w:rPr>
          <w:rFonts w:ascii="Arial" w:cs="Arial" w:eastAsia="Arial" w:hAnsi="Arial"/>
          <w:color w:val="333333"/>
          <w:sz w:val="21"/>
          <w:szCs w:val="21"/>
        </w:rPr>
        <w:t xml:space="preserve">Build the redaction layer FIRST, before anything touches a model. Sanitize logs to strip API keys, environment variables, database connection strings, and internal URLs before they leave your perimeter. This is non-negotiable. The talk explicitly warns: "I've seen teams send raw build logs — complete with API keys — straight to an external LLM. Don't be that team." A log sanitizer is a 50-line script. Build it on day one.</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Can this work with GitHub Actions / GitLab CI / Jenkins / [our CI platform]?</w:t>
      </w:r>
    </w:p>
    <w:p>
      <w:pPr>
        <w:spacing w:after="160" w:before="40"/>
      </w:pPr>
      <w:r>
        <w:rPr>
          <w:rFonts w:ascii="Arial" w:cs="Arial" w:eastAsia="Arial" w:hAnsi="Arial"/>
          <w:color w:val="333333"/>
          <w:sz w:val="21"/>
          <w:szCs w:val="21"/>
        </w:rPr>
        <w:t xml:space="preserve">Yes. The patterns are platform-portable. The talk shows GitHub Actions YAML because it's concise, but every pattern works in any CI platform. The AI calls are API-based; the CI platform is just the trigger. The architecture is: on specific CI events (failure, PR open, pre-deploy), call your AI scripts. Those scripts work the same regardless of what triggered them.</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How do we get buy-in from leadership?</w:t>
      </w:r>
    </w:p>
    <w:p>
      <w:pPr>
        <w:spacing w:after="160" w:before="40"/>
      </w:pPr>
      <w:r>
        <w:rPr>
          <w:rFonts w:ascii="Arial" w:cs="Arial" w:eastAsia="Arial" w:hAnsi="Arial"/>
          <w:color w:val="333333"/>
          <w:sz w:val="21"/>
          <w:szCs w:val="21"/>
        </w:rPr>
        <w:t xml:space="preserve">Don't pitch a 6-month transformation. Ship one AI-powered log summary to Slack this week. Show the before/after: "Build #4521 failed" vs. "Build failed: TypeScript compilation ran out of memory on 847 files. Fix: increase runner to 8GB." Then share the metric: median triage time went from 28 minutes to 4 minutes. Leadership funds what demonstrably works. One undeniable win beats six half-finished experiments.</w:t>
      </w:r>
    </w:p>
    <w:p>
      <w:pPr>
        <w:pStyle w:val="Heading1"/>
        <w:pBdr>
          <w:bottom w:val="single" w:color="2E75B6" w:sz="6" w:space="4"/>
        </w:pBdr>
        <w:spacing w:after="200" w:before="360"/>
      </w:pPr>
      <w:r>
        <w:rPr>
          <w:rFonts w:ascii="Arial" w:cs="Arial" w:eastAsia="Arial" w:hAnsi="Arial"/>
          <w:b/>
          <w:bCs/>
          <w:color w:val="2E75B6"/>
          <w:sz w:val="28"/>
          <w:szCs w:val="28"/>
        </w:rPr>
        <w:t xml:space="preserve">Questions About Risks &amp; Guardrails</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What about autonomy creep? How do you prevent the AI from making decisions nobody reviews?</w:t>
      </w:r>
    </w:p>
    <w:p>
      <w:pPr>
        <w:spacing w:after="160" w:before="40"/>
      </w:pPr>
      <w:r>
        <w:rPr>
          <w:rFonts w:ascii="Arial" w:cs="Arial" w:eastAsia="Arial" w:hAnsi="Arial"/>
          <w:color w:val="333333"/>
          <w:sz w:val="21"/>
          <w:szCs w:val="21"/>
        </w:rPr>
        <w:t xml:space="preserve">The autonomy ladder: start Advisory (AI recommends, human decides), earn Approval Assist (AI auto-approves routine, escalates unusual) after weeks of proven reliability, reach Enforced Gate (AI has decision authority) only after months of accuracy data. The organizational discipline is: version-control your thresholds, review them in code review, and regularly audit what the AI is actually doing — even when it's been right 50 times in a row. The 51st time might be the one that matters.</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What if the RAG knowledge base gives outdated advice?</w:t>
      </w:r>
    </w:p>
    <w:p>
      <w:pPr>
        <w:spacing w:after="160" w:before="40"/>
      </w:pPr>
      <w:r>
        <w:rPr>
          <w:rFonts w:ascii="Arial" w:cs="Arial" w:eastAsia="Arial" w:hAnsi="Arial"/>
          <w:color w:val="333333"/>
          <w:sz w:val="21"/>
          <w:szCs w:val="21"/>
        </w:rPr>
        <w:t xml:space="preserve">Stale RAG is one of the six failure modes covered in the talk. Mitigations: version-tag resolutions so the system knows which codebase version a fix applies to, add recency weighting so recent resolutions rank higher, and periodically curate the knowledge base to remove obsolete entries. Without version tags and recency weighting, your RAG system will confidently recommend fixes from two years ago that no longer apply.</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Can AI really make release decisions? That feels dangerous.</w:t>
      </w:r>
    </w:p>
    <w:p>
      <w:pPr>
        <w:spacing w:after="160" w:before="40"/>
      </w:pPr>
      <w:r>
        <w:rPr>
          <w:rFonts w:ascii="Arial" w:cs="Arial" w:eastAsia="Arial" w:hAnsi="Arial"/>
          <w:color w:val="333333"/>
          <w:sz w:val="21"/>
          <w:szCs w:val="21"/>
        </w:rPr>
        <w:t xml:space="preserve">The talk is careful about this: release gates should start as advisory. The AI gives a confidence band and its reasoning; a human reviews and approves. The value is synthesis — the AI evaluates test results AND error trends AND risk score AND change scope AND historical patterns simultaneously, producing a holistic assessment no human could assemble as quickly. Over time, as trust builds, you can move to auto-approving low-risk releases. But "the AI decides to ship" is a maturity destination, not a starting point.</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What happens when the model API is down? Does the pipeline break?</w:t>
      </w:r>
    </w:p>
    <w:p>
      <w:pPr>
        <w:spacing w:after="160" w:before="40"/>
      </w:pPr>
      <w:r>
        <w:rPr>
          <w:rFonts w:ascii="Arial" w:cs="Arial" w:eastAsia="Arial" w:hAnsi="Arial"/>
          <w:color w:val="333333"/>
          <w:sz w:val="21"/>
          <w:szCs w:val="21"/>
        </w:rPr>
        <w:t xml:space="preserve">Your model gateway should have fallback behavior: retry logic, timeout handling, and graceful degradation. If the AI step is unavailable, the pipeline should fall back to the traditional behavior — run all tests, skip the AI classification, let humans review. AI steps should enhance the pipeline, not be a single point of failure. This is a production-hardening concern you address as you mature beyond the initial pilot.</w:t>
      </w:r>
    </w:p>
    <w:p>
      <w:pPr>
        <w:pStyle w:val="Heading1"/>
        <w:pBdr>
          <w:bottom w:val="single" w:color="2E75B6" w:sz="6" w:space="4"/>
        </w:pBdr>
        <w:spacing w:after="200" w:before="360"/>
      </w:pPr>
      <w:r>
        <w:rPr>
          <w:rFonts w:ascii="Arial" w:cs="Arial" w:eastAsia="Arial" w:hAnsi="Arial"/>
          <w:b/>
          <w:bCs/>
          <w:color w:val="2E75B6"/>
          <w:sz w:val="28"/>
          <w:szCs w:val="28"/>
        </w:rPr>
        <w:t xml:space="preserve">Skeptical / Pushback Questions</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This sounds like a lot of complexity for incremental improvement.</w:t>
      </w:r>
    </w:p>
    <w:p>
      <w:pPr>
        <w:spacing w:after="160" w:before="40"/>
      </w:pPr>
      <w:r>
        <w:rPr>
          <w:rFonts w:ascii="Arial" w:cs="Arial" w:eastAsia="Arial" w:hAnsi="Arial"/>
          <w:color w:val="333333"/>
          <w:sz w:val="21"/>
          <w:szCs w:val="21"/>
        </w:rPr>
        <w:t xml:space="preserve">The complexity is incremental too. Log summarization is one API call on failure — 20 minutes of work. Failure classification is one more step. You don't build the full architecture on day one. The team that failed in the talk tried all six patterns across three pipelines simultaneously and got nothing. The team that succeeded started with one pattern on one pipeline. Start small, prove value, expand.</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We're a small team. Is this only for large enterprises?</w:t>
      </w:r>
    </w:p>
    <w:p>
      <w:pPr>
        <w:spacing w:after="160" w:before="40"/>
      </w:pPr>
      <w:r>
        <w:rPr>
          <w:rFonts w:ascii="Arial" w:cs="Arial" w:eastAsia="Arial" w:hAnsi="Arial"/>
          <w:color w:val="333333"/>
          <w:sz w:val="21"/>
          <w:szCs w:val="21"/>
        </w:rPr>
        <w:t xml:space="preserve">The patterns actually work better for small teams because you have fewer pipelines and faster iteration cycles. A small team implementing log summarization + failure classification on their main pipeline gets immediate value. You don't need a dedicated platform team — a single developer can set up the initial patterns in a week.</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What about the environmental cost of running AI in every CI build?</w:t>
      </w:r>
    </w:p>
    <w:p>
      <w:pPr>
        <w:spacing w:after="160" w:before="40"/>
      </w:pPr>
      <w:r>
        <w:rPr>
          <w:rFonts w:ascii="Arial" w:cs="Arial" w:eastAsia="Arial" w:hAnsi="Arial"/>
          <w:color w:val="333333"/>
          <w:sz w:val="21"/>
          <w:szCs w:val="21"/>
        </w:rPr>
        <w:t xml:space="preserve">Valid concern. The cost optimization section addresses this: not every step needs a frontier model, many steps can run asynchronously, risk scoring can be a pure heuristic with no model call. Focus AI compute on high-value decisions (release gates, test synthesis) and use cheap models or no models for routine tasks (log summarization, risk heuristics). The compute cost should be proportional to the value delivered.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CI/CD in the Age of CAI: Anticipated Audience Q&amp;A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2026-04-09T14:43:21.414Z</dcterms:created>
  <dcterms:modified xsi:type="dcterms:W3CDTF">2026-04-09T14:43:21.414Z</dcterms:modified>
</cp:coreProperties>
</file>

<file path=docProps/custom.xml><?xml version="1.0" encoding="utf-8"?>
<Properties xmlns="http://schemas.openxmlformats.org/officeDocument/2006/custom-properties" xmlns:vt="http://schemas.openxmlformats.org/officeDocument/2006/docPropsVTypes"/>
</file>