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Arial" w:hAnsi="Arial" w:cs="Arial"/>
          <w:b/>
          <w:b/>
          <w:bCs/>
          <w:sz w:val="40"/>
          <w:szCs w:val="40"/>
        </w:rPr>
      </w:pPr>
      <w:r>
        <w:rPr>
          <w:rFonts w:cs="Arial" w:ascii="Arial" w:hAnsi="Arial"/>
          <w:b/>
          <w:bCs/>
          <w:sz w:val="40"/>
          <w:szCs w:val="40"/>
        </w:rPr>
        <w:t>Brent Stewart</w:t>
      </w:r>
    </w:p>
    <w:p>
      <w:pPr>
        <w:pStyle w:val="Normal"/>
        <w:tabs>
          <w:tab w:val="clear" w:pos="709"/>
          <w:tab w:val="right" w:pos="10080" w:leader="none"/>
        </w:tabs>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3932 Den Drive</w:t>
        <w:tab/>
        <w:t>(828) 244 – 6169</w:t>
      </w:r>
    </w:p>
    <w:p>
      <w:pPr>
        <w:pStyle w:val="Normal"/>
        <w:pBdr>
          <w:bottom w:val="thickThinSmallGap" w:sz="24" w:space="1" w:color="000000"/>
        </w:pBdr>
        <w:tabs>
          <w:tab w:val="clear" w:pos="709"/>
          <w:tab w:val="right" w:pos="10080" w:leader="none"/>
        </w:tabs>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Hickory, NC 28602</w:t>
        <w:tab/>
      </w:r>
      <w:hyperlink r:id="rId2">
        <w:r>
          <w:rPr>
            <w:rStyle w:val="InternetLink"/>
            <w:rFonts w:cs="Calibri" w:ascii="Calibri" w:hAnsi="Calibri" w:asciiTheme="minorHAnsi" w:cstheme="minorHAnsi" w:hAnsiTheme="minorHAnsi"/>
            <w:sz w:val="22"/>
            <w:szCs w:val="22"/>
          </w:rPr>
          <w:t>brent@stewart.tc</w:t>
        </w:r>
      </w:hyperlink>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jc w:val="center"/>
        <w:rPr>
          <w:rFonts w:ascii="Calibri" w:hAnsi="Calibri" w:cs="Calibri" w:asciiTheme="minorHAnsi" w:cstheme="minorHAnsi" w:hAnsiTheme="minorHAnsi"/>
          <w:b/>
          <w:b/>
          <w:bCs/>
          <w:sz w:val="22"/>
          <w:szCs w:val="22"/>
          <w:u w:val="single"/>
        </w:rPr>
      </w:pPr>
      <w:r>
        <w:rPr>
          <w:rFonts w:cs="Calibri" w:ascii="Calibri" w:hAnsi="Calibri" w:asciiTheme="minorHAnsi" w:cstheme="minorHAnsi" w:hAnsiTheme="minorHAnsi"/>
          <w:b/>
          <w:bCs/>
          <w:sz w:val="22"/>
          <w:szCs w:val="22"/>
          <w:u w:val="single"/>
        </w:rPr>
        <w:t>CAREER SUMMARY</w:t>
      </w:r>
    </w:p>
    <w:p>
      <w:pPr>
        <w:pStyle w:val="Normal"/>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jc w:val="both"/>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sz w:val="22"/>
          <w:szCs w:val="22"/>
        </w:rPr>
        <w:t xml:space="preserve">IT operations expert and author with progressive experience managing  network, security, communications, virtualization, DR, cloud, and </w:t>
      </w:r>
      <w:r>
        <w:rPr>
          <w:rFonts w:eastAsia="Droid Sans Fallback;Times New R" w:cs="Calibri" w:ascii="Calibri" w:hAnsi="Calibri" w:asciiTheme="minorHAnsi" w:cstheme="minorHAnsi" w:hAnsiTheme="minorHAnsi"/>
          <w:kern w:val="2"/>
          <w:sz w:val="22"/>
          <w:szCs w:val="22"/>
        </w:rPr>
        <w:t>SRE</w:t>
      </w:r>
      <w:r>
        <w:rPr>
          <w:rFonts w:cs="Calibri" w:ascii="Calibri" w:hAnsi="Calibri" w:asciiTheme="minorHAnsi" w:cstheme="minorHAnsi" w:hAnsiTheme="minorHAnsi"/>
          <w:sz w:val="22"/>
          <w:szCs w:val="22"/>
        </w:rPr>
        <w:t>.  Consistently focused on driving success through standards, automation, and operational excellence.  Skilled mentor who thrives on developing organizational and departmental talent.  A strong leader recognized for his ability to facilitate communications across organization boundaries. Recognized as a subject matter expert with an extensive history of professional publications.</w:t>
      </w:r>
    </w:p>
    <w:p>
      <w:pPr>
        <w:pStyle w:val="Normal"/>
        <w:jc w:val="center"/>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Normal"/>
        <w:jc w:val="center"/>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Normal"/>
        <w:jc w:val="center"/>
        <w:rPr>
          <w:rFonts w:ascii="Calibri" w:hAnsi="Calibri" w:cs="Calibri (Body)" w:asciiTheme="minorHAnsi" w:hAnsiTheme="minorHAnsi"/>
          <w:b/>
          <w:b/>
          <w:bCs/>
          <w:caps/>
          <w:sz w:val="22"/>
          <w:szCs w:val="22"/>
          <w:u w:val="single"/>
        </w:rPr>
      </w:pPr>
      <w:r>
        <w:rPr>
          <w:rFonts w:cs="Calibri (Body)" w:ascii="Calibri" w:hAnsi="Calibri" w:asciiTheme="minorHAnsi" w:hAnsiTheme="minorHAnsi"/>
          <w:b/>
          <w:bCs/>
          <w:caps/>
          <w:sz w:val="22"/>
          <w:szCs w:val="22"/>
          <w:u w:val="single"/>
        </w:rPr>
        <w:t>Professional Experience</w:t>
      </w:r>
    </w:p>
    <w:p>
      <w:pPr>
        <w:pStyle w:val="Normal"/>
        <w:tabs>
          <w:tab w:val="clear" w:pos="709"/>
          <w:tab w:val="right" w:pos="10080" w:leader="none"/>
        </w:tabs>
        <w:rPr>
          <w:rFonts w:ascii="Calibri" w:hAnsi="Calibri" w:cs="Calibri (Body)" w:asciiTheme="minorHAnsi" w:hAnsiTheme="minorHAnsi"/>
          <w:b/>
          <w:b/>
          <w:bCs/>
          <w:caps/>
          <w:sz w:val="22"/>
          <w:szCs w:val="22"/>
        </w:rPr>
      </w:pPr>
      <w:r>
        <w:rPr>
          <w:rFonts w:cs="Calibri (Body)" w:ascii="Calibri" w:hAnsi="Calibri"/>
          <w:b/>
          <w:bCs/>
          <w:caps/>
          <w:sz w:val="22"/>
          <w:szCs w:val="22"/>
        </w:rPr>
      </w:r>
    </w:p>
    <w:p>
      <w:pPr>
        <w:pStyle w:val="Normal"/>
        <w:tabs>
          <w:tab w:val="clear" w:pos="709"/>
          <w:tab w:val="right" w:pos="10080" w:leader="none"/>
        </w:tabs>
        <w:rPr>
          <w:rFonts w:ascii="Calibri" w:hAnsi="Calibri" w:cs="Calibri" w:asciiTheme="minorHAnsi" w:cstheme="minorHAnsi" w:hAnsiTheme="minorHAnsi"/>
          <w:b/>
          <w:b/>
          <w:bCs/>
          <w:sz w:val="22"/>
          <w:szCs w:val="22"/>
        </w:rPr>
      </w:pPr>
      <w:r>
        <w:rPr>
          <w:rFonts w:cs="Calibri (Body)" w:ascii="Calibri" w:hAnsi="Calibri" w:asciiTheme="minorHAnsi" w:hAnsiTheme="minorHAnsi"/>
          <w:b/>
          <w:bCs/>
          <w:caps/>
          <w:sz w:val="22"/>
          <w:szCs w:val="22"/>
        </w:rPr>
        <w:t>NorthState Technology Solutions</w:t>
      </w:r>
      <w:r>
        <w:rPr>
          <w:rFonts w:cs="Calibri" w:ascii="Calibri" w:hAnsi="Calibri" w:asciiTheme="minorHAnsi" w:cstheme="minorHAnsi" w:hAnsiTheme="minorHAnsi"/>
          <w:b/>
          <w:bCs/>
          <w:sz w:val="22"/>
          <w:szCs w:val="22"/>
        </w:rPr>
        <w:t>, Winston-Salem, NC</w:t>
        <w:tab/>
        <w:t>2014 – 2020</w:t>
      </w:r>
    </w:p>
    <w:p>
      <w:pPr>
        <w:pStyle w:val="Normal"/>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 xml:space="preserve">IT Operations Director, Managed Services </w:t>
      </w:r>
    </w:p>
    <w:p>
      <w:pPr>
        <w:pStyle w:val="Normal"/>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Founded Advanced Support team and created DevOps/</w:t>
      </w:r>
      <w:r>
        <w:rPr>
          <w:rFonts w:eastAsia="Droid Sans Fallback;Times New R" w:cs="Calibri" w:ascii="Calibri" w:hAnsi="Calibri" w:asciiTheme="minorHAnsi" w:cstheme="minorHAnsi" w:hAnsiTheme="minorHAnsi"/>
          <w:kern w:val="2"/>
          <w:sz w:val="22"/>
          <w:szCs w:val="22"/>
        </w:rPr>
        <w:t>S</w:t>
      </w:r>
      <w:r>
        <w:rPr>
          <w:rFonts w:cs="Calibri" w:ascii="Calibri" w:hAnsi="Calibri" w:asciiTheme="minorHAnsi" w:cstheme="minorHAnsi" w:hAnsiTheme="minorHAnsi"/>
          <w:sz w:val="22"/>
          <w:szCs w:val="22"/>
        </w:rPr>
        <w:t xml:space="preserve">ite </w:t>
      </w:r>
      <w:r>
        <w:rPr>
          <w:rFonts w:eastAsia="Droid Sans Fallback;Times New R" w:cs="Calibri" w:ascii="Calibri" w:hAnsi="Calibri" w:asciiTheme="minorHAnsi" w:cstheme="minorHAnsi" w:hAnsiTheme="minorHAnsi"/>
          <w:kern w:val="2"/>
          <w:sz w:val="22"/>
          <w:szCs w:val="22"/>
        </w:rPr>
        <w:t>R</w:t>
      </w:r>
      <w:r>
        <w:rPr>
          <w:rFonts w:cs="Calibri" w:ascii="Calibri" w:hAnsi="Calibri" w:asciiTheme="minorHAnsi" w:cstheme="minorHAnsi" w:hAnsiTheme="minorHAnsi"/>
          <w:sz w:val="22"/>
          <w:szCs w:val="22"/>
        </w:rPr>
        <w:t xml:space="preserve">eliability </w:t>
      </w:r>
      <w:r>
        <w:rPr>
          <w:rFonts w:eastAsia="Droid Sans Fallback;Times New R" w:cs="Calibri" w:ascii="Calibri" w:hAnsi="Calibri" w:asciiTheme="minorHAnsi" w:cstheme="minorHAnsi" w:hAnsiTheme="minorHAnsi"/>
          <w:kern w:val="2"/>
          <w:sz w:val="22"/>
          <w:szCs w:val="22"/>
        </w:rPr>
        <w:t>E</w:t>
      </w:r>
      <w:r>
        <w:rPr>
          <w:rFonts w:cs="Calibri" w:ascii="Calibri" w:hAnsi="Calibri" w:asciiTheme="minorHAnsi" w:cstheme="minorHAnsi" w:hAnsiTheme="minorHAnsi"/>
          <w:sz w:val="22"/>
          <w:szCs w:val="22"/>
        </w:rPr>
        <w:t xml:space="preserve">ngineering (SRE) capability quickly recognizing technology synergies </w:t>
      </w:r>
      <w:r>
        <w:rPr>
          <w:rFonts w:eastAsia="Droid Sans Fallback;Times New R" w:cs="Calibri" w:ascii="Calibri" w:hAnsi="Calibri" w:asciiTheme="minorHAnsi" w:cstheme="minorHAnsi" w:hAnsiTheme="minorHAnsi"/>
          <w:kern w:val="2"/>
          <w:sz w:val="22"/>
          <w:szCs w:val="22"/>
        </w:rPr>
        <w:t>such as</w:t>
      </w:r>
      <w:r>
        <w:rPr>
          <w:rFonts w:cs="Calibri" w:ascii="Calibri" w:hAnsi="Calibri" w:asciiTheme="minorHAnsi" w:cstheme="minorHAnsi" w:hAnsiTheme="minorHAnsi"/>
          <w:sz w:val="22"/>
          <w:szCs w:val="22"/>
        </w:rPr>
        <w:t xml:space="preserve"> reduced ticket intake by 25%, built a 911 alerting service to meet regulatory requirements saving over $50K, </w:t>
      </w:r>
      <w:r>
        <w:rPr>
          <w:rFonts w:eastAsia="Droid Sans Fallback;Times New R" w:cs="Calibri" w:ascii="Calibri" w:hAnsi="Calibri" w:asciiTheme="minorHAnsi" w:cstheme="minorHAnsi" w:hAnsiTheme="minorHAnsi"/>
          <w:kern w:val="2"/>
          <w:sz w:val="22"/>
          <w:szCs w:val="22"/>
        </w:rPr>
        <w:t>while</w:t>
      </w:r>
      <w:r>
        <w:rPr>
          <w:rFonts w:cs="Calibri" w:ascii="Calibri" w:hAnsi="Calibri" w:asciiTheme="minorHAnsi" w:cstheme="minorHAnsi" w:hAnsiTheme="minorHAnsi"/>
          <w:sz w:val="22"/>
          <w:szCs w:val="22"/>
        </w:rPr>
        <w:t xml:space="preserve"> improving security across services.</w:t>
      </w:r>
    </w:p>
    <w:p>
      <w:pPr>
        <w:pStyle w:val="Normal"/>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Led Multi-Cloud Exchange (MCX) project that tied local data centers to cloud providers (including AWS and Azure) utilizing SRE capabilities, coming in on time and under budget, subsequently asked to lead this initiative.</w:t>
      </w:r>
    </w:p>
    <w:p>
      <w:pPr>
        <w:pStyle w:val="Normal"/>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Assembled an innovative team of analysts and built a new Security Operations Center in Goa, India designed to protect existing client revenue and expand new client opportunities, leading to new monthly recurring revenue of over $250K.</w:t>
      </w:r>
    </w:p>
    <w:p>
      <w:pPr>
        <w:pStyle w:val="Normal"/>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Organized delivery systems around ITIL change control and standardized implementation practices, leading to high client retention, nearly eliminating implementation errors, and supporting an expanded service catalog.</w:t>
      </w:r>
    </w:p>
    <w:p>
      <w:pPr>
        <w:pStyle w:val="Normal"/>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Instituted ITIL incident management response practices, identifying and eliminating lingering incidents and improving response and deepening customer satisfaction.</w:t>
      </w:r>
    </w:p>
    <w:p>
      <w:pPr>
        <w:pStyle w:val="Normal"/>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Selected as an experienced IT project manager and subject matter expert to lead a Unified Communications as a Service (UcaaS) capital project, delivering project on time and budget, and subsequently tapped to assume leadership for this rapidly growing revenue center.</w:t>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tabs>
          <w:tab w:val="clear" w:pos="709"/>
          <w:tab w:val="right" w:pos="10080" w:leader="none"/>
        </w:tabs>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CommScope, Hickory, NC</w:t>
        <w:tab/>
        <w:t>2006–2014</w:t>
      </w:r>
    </w:p>
    <w:p>
      <w:pPr>
        <w:pStyle w:val="Normal"/>
        <w:tabs>
          <w:tab w:val="clear" w:pos="709"/>
          <w:tab w:val="right" w:pos="10080" w:leader="none"/>
        </w:tabs>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IT Operations Manager</w:t>
      </w:r>
    </w:p>
    <w:p>
      <w:pPr>
        <w:pStyle w:val="Normal"/>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Built a high-speed International data network that was scalable, reliable, and predictable that handled current and future applications and was positioned to support rapid growth.  </w:t>
      </w:r>
    </w:p>
    <w:p>
      <w:pPr>
        <w:pStyle w:val="Normal"/>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Designed and implemented a tiered design around MPLS, VPN, BGP, and Riverbed, reducing latency by 50%, removing jitter, achieving 100% availability at DCs and stimulating corporate acquisitions that doubled every three years.</w:t>
      </w:r>
    </w:p>
    <w:p>
      <w:pPr>
        <w:pStyle w:val="Normal"/>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Recruited and trained staff in Goa, India to build an Operations Center, achieving network availability to over 99.995%, 24/7 security monitoring, and reducing incident response to less than 15 minutes while reducing annual expenses by $250K.</w:t>
      </w:r>
      <w:r>
        <w:br w:type="page"/>
      </w:r>
    </w:p>
    <w:p>
      <w:pPr>
        <w:pStyle w:val="Normal"/>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Developed a playbook of equipment and actions necessary to add or remove locations based on size to support M&amp;A strategy, creating predictable expenses and speedy onboarding for targets up to $3.5B.  </w:t>
      </w:r>
    </w:p>
    <w:p>
      <w:pPr>
        <w:pStyle w:val="Normal"/>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Negotiated contracts for telecom service and for hardware and software support that maintained flat expenses against network quadrupling.</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tabs>
          <w:tab w:val="clear" w:pos="709"/>
          <w:tab w:val="right" w:pos="10080" w:leader="none"/>
        </w:tabs>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Global Knowledge, Raleigh, NC</w:t>
        <w:tab/>
        <w:t>2000 – 2006</w:t>
      </w:r>
    </w:p>
    <w:p>
      <w:pPr>
        <w:pStyle w:val="Normal"/>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Course Director, Instructor</w:t>
      </w:r>
    </w:p>
    <w:p>
      <w:pPr>
        <w:pStyle w:val="Normal"/>
        <w:numPr>
          <w:ilvl w:val="0"/>
          <w:numId w:val="5"/>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Taught route/switch, telephony, and security classes.</w:t>
      </w:r>
    </w:p>
    <w:p>
      <w:pPr>
        <w:pStyle w:val="Normal"/>
        <w:numPr>
          <w:ilvl w:val="0"/>
          <w:numId w:val="5"/>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Developed remote lab capability, leading to $20M annual shipping savings.</w:t>
      </w:r>
    </w:p>
    <w:p>
      <w:pPr>
        <w:pStyle w:val="Normal"/>
        <w:numPr>
          <w:ilvl w:val="0"/>
          <w:numId w:val="5"/>
        </w:numPr>
        <w:rPr>
          <w:rFonts w:ascii="Calibri" w:hAnsi="Calibri" w:cs="Calibri" w:asciiTheme="minorHAnsi" w:cstheme="minorHAnsi" w:hAnsiTheme="minorHAnsi"/>
          <w:sz w:val="22"/>
          <w:szCs w:val="22"/>
        </w:rPr>
      </w:pPr>
      <w:r>
        <w:rPr>
          <w:rFonts w:eastAsia="Droid Sans Fallback;Times New R" w:cs="Calibri" w:ascii="Calibri" w:hAnsi="Calibri" w:asciiTheme="minorHAnsi" w:cstheme="minorHAnsi" w:hAnsiTheme="minorHAnsi"/>
          <w:color w:val="auto"/>
          <w:kern w:val="2"/>
          <w:sz w:val="22"/>
          <w:szCs w:val="22"/>
          <w:lang w:val="en-US" w:eastAsia="zh-CN" w:bidi="hi-IN"/>
        </w:rPr>
        <w:t>R</w:t>
      </w:r>
      <w:r>
        <w:rPr>
          <w:rFonts w:cs="Calibri" w:ascii="Calibri" w:hAnsi="Calibri" w:asciiTheme="minorHAnsi" w:cstheme="minorHAnsi" w:hAnsiTheme="minorHAnsi"/>
          <w:sz w:val="22"/>
          <w:szCs w:val="22"/>
        </w:rPr>
        <w:t xml:space="preserve">ecognized </w:t>
      </w:r>
      <w:r>
        <w:rPr>
          <w:rFonts w:eastAsia="Droid Sans Fallback;Times New R" w:cs="Calibri" w:ascii="Calibri" w:hAnsi="Calibri" w:asciiTheme="minorHAnsi" w:cstheme="minorHAnsi" w:hAnsiTheme="minorHAnsi"/>
          <w:color w:val="auto"/>
          <w:kern w:val="2"/>
          <w:sz w:val="22"/>
          <w:szCs w:val="22"/>
          <w:lang w:val="en-US" w:eastAsia="zh-CN" w:bidi="hi-IN"/>
        </w:rPr>
        <w:t xml:space="preserve">three </w:t>
      </w:r>
      <w:r>
        <w:rPr>
          <w:rFonts w:cs="Calibri" w:ascii="Calibri" w:hAnsi="Calibri" w:asciiTheme="minorHAnsi" w:cstheme="minorHAnsi" w:hAnsiTheme="minorHAnsi"/>
          <w:sz w:val="22"/>
          <w:szCs w:val="22"/>
        </w:rPr>
        <w:t xml:space="preserve">times as “Outstanding Instructor” </w:t>
      </w:r>
      <w:r>
        <w:rPr>
          <w:rFonts w:eastAsia="Droid Sans Fallback;Times New R" w:cs="Calibri" w:ascii="Calibri" w:hAnsi="Calibri" w:asciiTheme="minorHAnsi" w:cstheme="minorHAnsi" w:hAnsiTheme="minorHAnsi"/>
          <w:color w:val="auto"/>
          <w:kern w:val="2"/>
          <w:sz w:val="22"/>
          <w:szCs w:val="22"/>
          <w:lang w:val="en-US" w:eastAsia="zh-CN" w:bidi="hi-IN"/>
        </w:rPr>
        <w:t>through student feedback</w:t>
      </w:r>
      <w:r>
        <w:rPr>
          <w:rFonts w:cs="Calibri" w:ascii="Calibri" w:hAnsi="Calibri" w:asciiTheme="minorHAnsi" w:cstheme="minorHAnsi" w:hAnsiTheme="minorHAnsi"/>
          <w:sz w:val="22"/>
          <w:szCs w:val="22"/>
        </w:rPr>
        <w:t>.</w:t>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tabs>
          <w:tab w:val="clear" w:pos="709"/>
          <w:tab w:val="right" w:pos="10080" w:leader="none"/>
        </w:tabs>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Connect, Hickory, NC</w:t>
        <w:tab/>
        <w:t>1995 – 2000</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Founded and oversaw IT Services/ISP/CLEC business.  Operated at a profit and had revenue of greater than $2M when sold.</w:t>
      </w:r>
    </w:p>
    <w:p>
      <w:pPr>
        <w:pStyle w:val="Normal"/>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Normal"/>
        <w:tabs>
          <w:tab w:val="clear" w:pos="709"/>
          <w:tab w:val="right" w:pos="10080" w:leader="none"/>
        </w:tabs>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DiLAN, Hickory, NC</w:t>
        <w:tab/>
        <w:t>1994 – 1995</w:t>
      </w:r>
    </w:p>
    <w:p>
      <w:pPr>
        <w:pStyle w:val="Normal"/>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Network Engineer</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Provided network engineering support for strategic customers.  Received commendation from Spartanburg Regional Medical Center (SC).</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tabs>
          <w:tab w:val="clear" w:pos="709"/>
          <w:tab w:val="right" w:pos="10080" w:leader="none"/>
        </w:tabs>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Alcatel Telecommunications Cable, Claremont, NC</w:t>
        <w:tab/>
        <w:t xml:space="preserve"> 1991 – 1994</w:t>
      </w:r>
      <w:r>
        <w:rPr>
          <w:rFonts w:cs="Calibri" w:ascii="Calibri" w:hAnsi="Calibri" w:asciiTheme="minorHAnsi" w:cstheme="minorHAnsi" w:hAnsiTheme="minorHAnsi"/>
          <w:sz w:val="22"/>
          <w:szCs w:val="22"/>
        </w:rPr>
        <w:t xml:space="preserve"> </w:t>
      </w:r>
    </w:p>
    <w:p>
      <w:pPr>
        <w:pStyle w:val="Normal"/>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Process Engineer</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Transferred French process, wrote SOPs and trained engineers and operators.  Supervised three shifts of plant employees, led installation of draw towers.  Developed continuous high-speed coating lump-detection gauge.</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jc w:val="center"/>
        <w:rPr>
          <w:rFonts w:ascii="Calibri" w:hAnsi="Calibri" w:cs="Calibri (Body)" w:asciiTheme="minorHAnsi" w:hAnsiTheme="minorHAnsi"/>
          <w:b/>
          <w:b/>
          <w:bCs/>
          <w:caps/>
          <w:sz w:val="22"/>
          <w:szCs w:val="22"/>
          <w:u w:val="single"/>
        </w:rPr>
      </w:pPr>
      <w:r>
        <w:rPr>
          <w:rFonts w:cs="Calibri (Body)" w:ascii="Calibri" w:hAnsi="Calibri" w:asciiTheme="minorHAnsi" w:hAnsiTheme="minorHAnsi"/>
          <w:b/>
          <w:bCs/>
          <w:caps/>
          <w:sz w:val="22"/>
          <w:szCs w:val="22"/>
          <w:u w:val="single"/>
        </w:rPr>
        <w:t>Education</w:t>
      </w:r>
    </w:p>
    <w:p>
      <w:pPr>
        <w:pStyle w:val="Normal"/>
        <w:jc w:val="center"/>
        <w:rPr>
          <w:rFonts w:ascii="Calibri" w:hAnsi="Calibri" w:cs="Calibri (Body)" w:asciiTheme="minorHAnsi" w:hAnsiTheme="minorHAnsi"/>
          <w:b/>
          <w:b/>
          <w:bCs/>
          <w:caps/>
          <w:sz w:val="22"/>
          <w:szCs w:val="22"/>
          <w:u w:val="single"/>
        </w:rPr>
      </w:pPr>
      <w:r>
        <w:rPr>
          <w:rFonts w:cs="Calibri (Body)" w:ascii="Calibri" w:hAnsi="Calibri"/>
          <w:b/>
          <w:bCs/>
          <w:caps/>
          <w:sz w:val="22"/>
          <w:szCs w:val="22"/>
          <w:u w:val="single"/>
        </w:rPr>
      </w:r>
    </w:p>
    <w:p>
      <w:pPr>
        <w:pStyle w:val="Normal"/>
        <w:widowControl/>
        <w:tabs>
          <w:tab w:val="clear" w:pos="709"/>
          <w:tab w:val="right" w:pos="10080" w:leader="none"/>
        </w:tabs>
        <w:rPr>
          <w:rFonts w:ascii="Times New Roman" w:hAnsi="Times New Roman" w:eastAsia="Times New Roman" w:cs="Times New Roman"/>
          <w:kern w:val="0"/>
          <w:lang w:eastAsia="en-US" w:bidi="ar-SA"/>
        </w:rPr>
      </w:pPr>
      <w:r>
        <w:rPr>
          <w:rFonts w:cs="Calibri" w:ascii="Calibri" w:hAnsi="Calibri" w:asciiTheme="minorHAnsi" w:cstheme="minorHAnsi" w:hAnsiTheme="minorHAnsi"/>
          <w:b/>
          <w:bCs/>
          <w:sz w:val="22"/>
          <w:szCs w:val="22"/>
        </w:rPr>
        <w:t>M.S. Computer Science/Information Security</w:t>
      </w:r>
      <w:r>
        <w:rPr>
          <w:rFonts w:cs="Calibri" w:ascii="Calibri" w:hAnsi="Calibri" w:asciiTheme="minorHAnsi" w:cstheme="minorHAnsi" w:hAnsiTheme="minorHAnsi"/>
          <w:sz w:val="22"/>
          <w:szCs w:val="22"/>
        </w:rPr>
        <w:t xml:space="preserve">, James Madison University, </w:t>
      </w:r>
      <w:r>
        <w:rPr>
          <w:rFonts w:eastAsia="Times New Roman" w:cs="Calibri" w:ascii="Calibri" w:hAnsi="Calibri" w:asciiTheme="minorHAnsi" w:cstheme="minorHAnsi" w:hAnsiTheme="minorHAnsi"/>
          <w:kern w:val="0"/>
          <w:sz w:val="22"/>
          <w:szCs w:val="22"/>
          <w:lang w:eastAsia="en-US" w:bidi="ar-SA"/>
        </w:rPr>
        <w:t>Harrisonburg, VA</w:t>
      </w:r>
      <w:r>
        <w:rPr>
          <w:rFonts w:eastAsia="Times New Roman" w:cs="Times New Roman" w:ascii="Times New Roman" w:hAnsi="Times New Roman"/>
          <w:kern w:val="0"/>
          <w:lang w:eastAsia="en-US" w:bidi="ar-SA"/>
        </w:rPr>
        <w:tab/>
      </w:r>
      <w:r>
        <w:rPr>
          <w:rFonts w:cs="Calibri" w:ascii="Calibri" w:hAnsi="Calibri" w:asciiTheme="minorHAnsi" w:cstheme="minorHAnsi" w:hAnsiTheme="minorHAnsi"/>
          <w:b/>
          <w:sz w:val="22"/>
          <w:szCs w:val="22"/>
        </w:rPr>
        <w:t>2008</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tabs>
          <w:tab w:val="clear" w:pos="709"/>
          <w:tab w:val="right" w:pos="10080" w:leader="none"/>
        </w:tabs>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B.S. Physics</w:t>
      </w:r>
      <w:r>
        <w:rPr>
          <w:rFonts w:cs="Calibri" w:ascii="Calibri" w:hAnsi="Calibri" w:asciiTheme="minorHAnsi" w:cstheme="minorHAnsi" w:hAnsiTheme="minorHAnsi"/>
          <w:sz w:val="22"/>
          <w:szCs w:val="22"/>
        </w:rPr>
        <w:t>, Lenoir-Rhyne University, Hickory, NC</w:t>
        <w:tab/>
      </w:r>
      <w:r>
        <w:rPr>
          <w:rFonts w:cs="Calibri" w:ascii="Calibri" w:hAnsi="Calibri" w:asciiTheme="minorHAnsi" w:cstheme="minorHAnsi" w:hAnsiTheme="minorHAnsi"/>
          <w:b/>
          <w:sz w:val="22"/>
          <w:szCs w:val="22"/>
        </w:rPr>
        <w:t>1991</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jc w:val="center"/>
        <w:rPr>
          <w:rFonts w:ascii="Calibri" w:hAnsi="Calibri" w:cs="Calibri (Body)" w:asciiTheme="minorHAnsi" w:hAnsiTheme="minorHAnsi"/>
          <w:caps/>
          <w:sz w:val="22"/>
          <w:szCs w:val="22"/>
          <w:u w:val="single"/>
        </w:rPr>
      </w:pPr>
      <w:r>
        <w:rPr>
          <w:rFonts w:cs="Calibri (Body)" w:ascii="Calibri" w:hAnsi="Calibri" w:asciiTheme="minorHAnsi" w:hAnsiTheme="minorHAnsi"/>
          <w:b/>
          <w:bCs/>
          <w:caps/>
          <w:sz w:val="22"/>
          <w:szCs w:val="22"/>
          <w:u w:val="single"/>
        </w:rPr>
        <w:t xml:space="preserve">IT Certifications </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IT Certifications include:</w:t>
      </w:r>
    </w:p>
    <w:p>
      <w:pPr>
        <w:pStyle w:val="ListParagraph"/>
        <w:numPr>
          <w:ilvl w:val="0"/>
          <w:numId w:val="3"/>
        </w:numPr>
        <w:tabs>
          <w:tab w:val="clear" w:pos="709"/>
        </w:tabs>
        <w:spacing w:before="0" w:after="43"/>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AWS Certified Cloud Practitioner</w:t>
      </w:r>
    </w:p>
    <w:p>
      <w:pPr>
        <w:pStyle w:val="ListParagraph"/>
        <w:numPr>
          <w:ilvl w:val="0"/>
          <w:numId w:val="3"/>
        </w:numPr>
        <w:tabs>
          <w:tab w:val="clear" w:pos="709"/>
        </w:tabs>
        <w:spacing w:before="0" w:after="43"/>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ITIL Foundations v4</w:t>
      </w:r>
    </w:p>
    <w:p>
      <w:pPr>
        <w:pStyle w:val="ListParagraph"/>
        <w:numPr>
          <w:ilvl w:val="0"/>
          <w:numId w:val="3"/>
        </w:numPr>
        <w:tabs>
          <w:tab w:val="clear" w:pos="709"/>
        </w:tabs>
        <w:spacing w:before="0" w:after="43"/>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NSA Information Systems Security (INFOSEC) Professional (NSTISSI No. 4011)</w:t>
      </w:r>
    </w:p>
    <w:p>
      <w:pPr>
        <w:pStyle w:val="ListParagraph"/>
        <w:numPr>
          <w:ilvl w:val="0"/>
          <w:numId w:val="3"/>
        </w:numPr>
        <w:tabs>
          <w:tab w:val="clear" w:pos="709"/>
        </w:tabs>
        <w:spacing w:before="0" w:after="43"/>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NSA Information Systems Security (INFOSEC) Officer (CNSSI No. 4014)</w:t>
      </w:r>
    </w:p>
    <w:p>
      <w:pPr>
        <w:pStyle w:val="ListParagraph"/>
        <w:numPr>
          <w:ilvl w:val="0"/>
          <w:numId w:val="3"/>
        </w:numPr>
        <w:tabs>
          <w:tab w:val="clear" w:pos="709"/>
        </w:tabs>
        <w:spacing w:before="0" w:after="43"/>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Cisco Certified Network Professional (CCNP)</w:t>
      </w:r>
    </w:p>
    <w:p>
      <w:pPr>
        <w:pStyle w:val="ListParagraph"/>
        <w:numPr>
          <w:ilvl w:val="0"/>
          <w:numId w:val="3"/>
        </w:numPr>
        <w:tabs>
          <w:tab w:val="clear" w:pos="709"/>
        </w:tabs>
        <w:spacing w:before="0" w:after="43"/>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Cisco Certified Design Professional (CCDP)</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McAfee Security Professional - Data Protection, Risk and Compliance</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Palo Alto ACE Certified </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Bit9 Certified Administrator</w:t>
      </w:r>
    </w:p>
    <w:p>
      <w:pPr>
        <w:pStyle w:val="ListParagraph"/>
        <w:numPr>
          <w:ilvl w:val="0"/>
          <w:numId w:val="4"/>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Cisco Certified Systems Instructor (CCSI) </w:t>
      </w:r>
    </w:p>
    <w:p>
      <w:pPr>
        <w:pStyle w:val="ListParagraph"/>
        <w:numPr>
          <w:ilvl w:val="0"/>
          <w:numId w:val="4"/>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Cisco Meraki Network Associate (CMNA)</w:t>
      </w:r>
    </w:p>
    <w:p>
      <w:pPr>
        <w:pStyle w:val="ListParagraph"/>
        <w:numPr>
          <w:ilvl w:val="0"/>
          <w:numId w:val="4"/>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Open DNS Technical Expert</w:t>
      </w:r>
    </w:p>
    <w:sectPr>
      <w:headerReference w:type="default" r:id="rId3"/>
      <w:headerReference w:type="first" r:id="rId4"/>
      <w:type w:val="nextPage"/>
      <w:pgSz w:w="12240" w:h="15840"/>
      <w:pgMar w:left="1080" w:right="1080" w:header="1080" w:top="1138" w:footer="0" w:bottom="113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Symbol">
    <w:charset w:val="02"/>
    <w:family w:val="auto"/>
    <w:pitch w:val="variable"/>
  </w:font>
  <w:font w:name="OpenSymbol">
    <w:altName w:val="Arial Unicode MS"/>
    <w:charset w:val="01"/>
    <w:family w:val="auto"/>
    <w:pitch w:val="variable"/>
  </w:font>
  <w:font w:name="Courier New">
    <w:charset w:val="01"/>
    <w:family w:val="auto"/>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right" w:pos="10080" w:leader="none"/>
      </w:tabs>
      <w:rPr>
        <w:rFonts w:ascii="Calibri" w:hAnsi="Calibri" w:cs="Calibri" w:asciiTheme="minorHAnsi" w:cstheme="minorHAnsi" w:hAnsiTheme="minorHAnsi"/>
        <w:b/>
        <w:b/>
        <w:bCs/>
      </w:rPr>
    </w:pPr>
    <w:r>
      <w:rPr>
        <w:rFonts w:cs="Calibri" w:ascii="Calibri" w:hAnsi="Calibri" w:asciiTheme="minorHAnsi" w:cstheme="minorHAnsi" w:hAnsiTheme="minorHAnsi"/>
        <w:b/>
        <w:bCs/>
      </w:rPr>
      <w:t>Brent Stewart (Continued)</w:t>
      <w:tab/>
      <w:t>Page 2</w:t>
    </w:r>
  </w:p>
  <w:p>
    <w:pPr>
      <w:pStyle w:val="Header"/>
      <w:rPr>
        <w:rFonts w:ascii="Calibri" w:hAnsi="Calibri" w:cs="Calibri" w:asciiTheme="minorHAnsi" w:cstheme="minorHAnsi" w:hAnsiTheme="minorHAnsi"/>
      </w:rPr>
    </w:pPr>
    <w:r>
      <w:rPr>
        <w:rFonts w:cs="Calibri" w:cstheme="minorHAnsi" w:ascii="Calibri" w:hAnsi="Calibri"/>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isplayBackgroundShape/>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Mangal"/>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spacing w:before="0" w:after="0"/>
      <w:jc w:val="left"/>
    </w:pPr>
    <w:rPr>
      <w:rFonts w:ascii="Liberation Serif;Times New Roma" w:hAnsi="Liberation Serif;Times New Roma" w:eastAsia="Droid Sans Fallback;Times New R" w:cs="FreeSans;Times New Roman"/>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Arial Unicode MS"/>
    </w:rPr>
  </w:style>
  <w:style w:type="character" w:styleId="WW8Num1z1" w:customStyle="1">
    <w:name w:val="WW8Num1z1"/>
    <w:qFormat/>
    <w:rPr>
      <w:rFonts w:ascii="OpenSymbol;Arial Unicode MS" w:hAnsi="OpenSymbol;Arial Unicode MS" w:cs="OpenSymbol;Arial Unicode MS"/>
    </w:rPr>
  </w:style>
  <w:style w:type="character" w:styleId="WW8Num2z0" w:customStyle="1">
    <w:name w:val="WW8Num2z0"/>
    <w:qFormat/>
    <w:rPr>
      <w:rFonts w:ascii="Symbol" w:hAnsi="Symbol" w:cs="OpenSymbol;Arial Unicode M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Symbol"/>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3z1" w:customStyle="1">
    <w:name w:val="WW8Num3z1"/>
    <w:qFormat/>
    <w:rPr>
      <w:rFonts w:ascii="OpenSymbol;Arial Unicode MS" w:hAnsi="OpenSymbol;Arial Unicode MS" w:cs="OpenSymbol;Arial Unicode MS"/>
    </w:rPr>
  </w:style>
  <w:style w:type="character" w:styleId="WW8Num5z0" w:customStyle="1">
    <w:name w:val="WW8Num5z0"/>
    <w:qFormat/>
    <w:rPr>
      <w:rFonts w:ascii="Symbol" w:hAnsi="Symbol" w:cs="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rFonts w:ascii="Symbol" w:hAnsi="Symbol" w:cs="Symbol"/>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DefaultParagraphFont" w:customStyle="1">
    <w:name w:val="WW-Default Paragraph Font"/>
    <w:qFormat/>
    <w:rPr/>
  </w:style>
  <w:style w:type="character" w:styleId="InternetLink">
    <w:name w:val="Hyperlink"/>
    <w:rPr>
      <w:color w:val="000080"/>
      <w:u w:val="single"/>
    </w:rPr>
  </w:style>
  <w:style w:type="character" w:styleId="Bullets" w:customStyle="1">
    <w:name w:val="Bullets"/>
    <w:qFormat/>
    <w:rPr>
      <w:rFonts w:ascii="OpenSymbol;Arial Unicode MS" w:hAnsi="OpenSymbol;Arial Unicode MS" w:eastAsia="OpenSymbol;Arial Unicode MS" w:cs="OpenSymbol;Arial Unicode MS"/>
    </w:rPr>
  </w:style>
  <w:style w:type="character" w:styleId="HeaderChar" w:customStyle="1">
    <w:name w:val="Header Char"/>
    <w:qFormat/>
    <w:rPr>
      <w:rFonts w:ascii="Liberation Serif;Times New Roma" w:hAnsi="Liberation Serif;Times New Roma" w:eastAsia="Droid Sans Fallback;Times New R" w:cs="Mangal"/>
      <w:kern w:val="2"/>
      <w:sz w:val="24"/>
      <w:szCs w:val="21"/>
      <w:lang w:eastAsia="zh-CN" w:bidi="hi-IN"/>
    </w:rPr>
  </w:style>
  <w:style w:type="character" w:styleId="FooterChar" w:customStyle="1">
    <w:name w:val="Footer Char"/>
    <w:qFormat/>
    <w:rPr>
      <w:rFonts w:ascii="Liberation Serif;Times New Roma" w:hAnsi="Liberation Serif;Times New Roma" w:eastAsia="Droid Sans Fallback;Times New R" w:cs="Mangal"/>
      <w:kern w:val="2"/>
      <w:sz w:val="24"/>
      <w:szCs w:val="21"/>
      <w:lang w:eastAsia="zh-CN" w:bidi="hi-IN"/>
    </w:rPr>
  </w:style>
  <w:style w:type="character" w:styleId="UnresolvedMention">
    <w:name w:val="Unresolved Mention"/>
    <w:qFormat/>
    <w:rPr>
      <w:color w:val="605E5C"/>
      <w:highlight w:val="lightGray"/>
    </w:rPr>
  </w:style>
  <w:style w:type="character" w:styleId="VisitedInternetLink">
    <w:name w:val="FollowedHyperlink"/>
    <w:basedOn w:val="DefaultParagraphFont"/>
    <w:uiPriority w:val="99"/>
    <w:semiHidden/>
    <w:unhideWhenUsed/>
    <w:rsid w:val="00dc2cb0"/>
    <w:rPr>
      <w:color w:val="954F72" w:themeColor="followedHyperlink"/>
      <w:u w:val="single"/>
    </w:rPr>
  </w:style>
  <w:style w:type="character" w:styleId="CommentTextChar" w:customStyle="1">
    <w:name w:val="Comment Text Char"/>
    <w:basedOn w:val="DefaultParagraphFont"/>
    <w:link w:val="CommentText"/>
    <w:uiPriority w:val="99"/>
    <w:semiHidden/>
    <w:qFormat/>
    <w:rPr>
      <w:rFonts w:ascii="Liberation Serif;Times New Roma" w:hAnsi="Liberation Serif;Times New Roma" w:eastAsia="Droid Sans Fallback;Times New R"/>
      <w:kern w:val="2"/>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a71c5d"/>
    <w:rPr>
      <w:rFonts w:ascii="Times New Roman" w:hAnsi="Times New Roman" w:eastAsia="Droid Sans Fallback;Times New R"/>
      <w:kern w:val="2"/>
      <w:sz w:val="18"/>
      <w:szCs w:val="16"/>
    </w:rPr>
  </w:style>
  <w:style w:type="paragraph" w:styleId="Heading" w:customStyle="1">
    <w:name w:val="Heading"/>
    <w:basedOn w:val="Normal"/>
    <w:next w:val="TextBody"/>
    <w:qFormat/>
    <w:pPr>
      <w:keepNext w:val="true"/>
      <w:spacing w:before="240" w:after="120"/>
    </w:pPr>
    <w:rPr>
      <w:rFonts w:ascii="Liberation Sans;Arial" w:hAnsi="Liberation Sans;Arial"/>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Header">
    <w:name w:val="Header"/>
    <w:basedOn w:val="Normal"/>
    <w:pPr>
      <w:tabs>
        <w:tab w:val="clear" w:pos="709"/>
        <w:tab w:val="center" w:pos="4680" w:leader="none"/>
        <w:tab w:val="right" w:pos="9360" w:leader="none"/>
      </w:tabs>
    </w:pPr>
    <w:rPr>
      <w:rFonts w:cs="Mangal"/>
      <w:szCs w:val="21"/>
    </w:rPr>
  </w:style>
  <w:style w:type="paragraph" w:styleId="Footer">
    <w:name w:val="Footer"/>
    <w:basedOn w:val="Normal"/>
    <w:pPr>
      <w:tabs>
        <w:tab w:val="clear" w:pos="709"/>
        <w:tab w:val="center" w:pos="4680" w:leader="none"/>
        <w:tab w:val="right" w:pos="9360" w:leader="none"/>
      </w:tabs>
    </w:pPr>
    <w:rPr>
      <w:rFonts w:cs="Mangal"/>
      <w:szCs w:val="21"/>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a71c5d"/>
    <w:pPr/>
    <w:rPr>
      <w:rFonts w:ascii="Times New Roman" w:hAnsi="Times New Roman" w:cs="Mangal"/>
      <w:sz w:val="18"/>
      <w:szCs w:val="16"/>
    </w:rPr>
  </w:style>
  <w:style w:type="paragraph" w:styleId="ListParagraph">
    <w:name w:val="List Paragraph"/>
    <w:basedOn w:val="Normal"/>
    <w:uiPriority w:val="34"/>
    <w:qFormat/>
    <w:rsid w:val="00802c17"/>
    <w:pPr>
      <w:spacing w:before="0" w:after="0"/>
      <w:ind w:left="720" w:hanging="0"/>
      <w:contextualSpacing/>
    </w:pPr>
    <w:rPr>
      <w:rFonts w:cs="Mangal"/>
      <w:szCs w:val="21"/>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rent@stewart.tc"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LibreOffice/6.4.4.2$Linux_X86_64 LibreOffice_project/40$Build-2</Application>
  <Pages>2</Pages>
  <Words>669</Words>
  <Characters>4205</Characters>
  <CharactersWithSpaces>4819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2020-06-11T15:31:00Z</dcterms:created>
  <dc:creator>Brent</dc:creator>
  <dc:description/>
  <dc:language>en-US</dc:language>
  <cp:lastModifiedBy/>
  <cp:lastPrinted>1995-11-21T17:41:00Z</cp:lastPrinted>
  <dcterms:modified xsi:type="dcterms:W3CDTF">2020-07-08T16:41:20Z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