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  <w:t xml:space="preserve">Narz</w:t>
      </w:r>
      <w:r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  <w:t xml:space="preserve">ędzia inżynierskie</w:t>
      </w:r>
    </w:p>
    <w:p>
      <w:pPr>
        <w:widowControl w:val="false"/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Sprawozdanie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VCS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 laboratorium: 15.12.2019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Autor: Beniamin Pyrda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Grupa: 13A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Wersja: 2018/2019-zima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Prosz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ę wypełnić rubryki powyżej oraz poszczeg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ólne sekcje sprawozdania. Gotowe sprawozdanie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zapisać w pliku PDF o nazwie: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NI-GRUPA-&lt;X&gt;-LAB-VCS-&lt;NAZWISKO&gt;-&lt;IMIE&gt;,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gdzie &lt;X&gt;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zastąpić numerem grupy, np. 11A, natomiast &lt;NAZWISKO&gt; i &lt;IMIE&gt; własnymi danymi.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Wprowadzenie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Tutaj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umieścić 2-3 zdania opisujące zawartość sprawozdania i streszczające przebieg laboratorium. Wypełnienie tej rubryki warunkuje dalsze sprawdzenie sprawozdania.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Opis procesu rejestracji i tworzenia repozytoriów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331" w:dyaOrig="3561">
          <v:rect xmlns:o="urn:schemas-microsoft-com:office:office" xmlns:v="urn:schemas-microsoft-com:vml" id="rectole0000000000" style="width:316.550000pt;height:17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80" w:dyaOrig="4264">
          <v:rect xmlns:o="urn:schemas-microsoft-com:office:office" xmlns:v="urn:schemas-microsoft-com:vml" id="rectole0000000001" style="width:379.000000pt;height:21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Przebieg eksperymentu SVN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wykonać wszystkie zadania w celu uzyskania 1 punktu.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Pobranie repozytoriów Alice i Bob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pobrać repozytorium na dysk twardy dwukrotnie 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 do katalogu Alice i katalogu Bob. Nast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ępne sekcje należy wykonywać tak, jakby oba te katalogi należały do r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żnych os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ób na ró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żnych komputerach. Zaleca się otworzenie osobnych okien terminala.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Praca w repozytoriach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zademonstrować działanie wszystkich komend.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checkout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Pobiera do lokalnej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ścieżki gałąź drzewa repozytorium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update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Nanosi zmiany z repozytorium do kopii roboczej. Przy istniej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ących zmianach lokalnych, następuje pr</w:t>
      </w: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óba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„inteligentnego” zcalenia zmian lokalnych i zmian w repozytorium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add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Dodaje plik/katalog podany w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ścieżce do repozytorium w bieżącej ścieżce kopii roboczej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commit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Zatwierdza lokalne zmiany, zapisuj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ąc je w repozytorium. Jeśli nie podamy ścieżki, odnosi się do katalogu bieżącego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revert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Przywraca kopi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ę roboczą pliku do stanu zgodnego z repozytorium, czyli wycofuje wprowadzone lokalnie zmiany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rm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Skrót do delete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svn mv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Open Sans;verdana;arial;helveti" w:hAnsi="Open Sans;verdana;arial;helveti" w:cs="Open Sans;verdana;arial;helveti" w:eastAsia="Open Sans;verdana;arial;helveti"/>
          <w:color w:val="000000"/>
          <w:spacing w:val="0"/>
          <w:position w:val="0"/>
          <w:sz w:val="24"/>
          <w:shd w:fill="auto" w:val="clear"/>
        </w:rPr>
        <w:t xml:space="preserve">Skrót do delete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Przebieg eksperymentu GIT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wykonać wszystkie zadania w celu uzyskania 1 punktu.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Pobranie repozytoriów Alice i Bob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pobrać repozytorium na dysk twardy dwukrotnie 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 do katalogu Alice i katalogu Bob. Nast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ępne sekcje należy wykonywać tak, jakby oba te katalogi należały do r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żnych os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ób na ró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żnych komputerach. Zaleca się otworzenie osobnych okien terminala.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40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object w:dxaOrig="8640" w:dyaOrig="9450">
          <v:rect xmlns:o="urn:schemas-microsoft-com:office:office" xmlns:v="urn:schemas-microsoft-com:vml" id="rectole0000000002" style="width:432.000000pt;height:47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object w:dxaOrig="8640" w:dyaOrig="3690">
          <v:rect xmlns:o="urn:schemas-microsoft-com:office:office" xmlns:v="urn:schemas-microsoft-com:vml" id="rectole0000000003" style="width:432.000000pt;height:18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Praca w repozytoriach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zademonstrować działanie wszystkich komend.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clone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Klonowanie repozytorium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add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Dodaje plik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commit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ans-serif" w:hAnsi="sans-serif" w:cs="sans-serif" w:eastAsia="sans-serif"/>
          <w:color w:val="BC8F8F"/>
          <w:spacing w:val="0"/>
          <w:position w:val="0"/>
          <w:sz w:val="28"/>
          <w:shd w:fill="auto" w:val="clear"/>
        </w:rPr>
        <w:t xml:space="preserve">zapisuje migawk</w:t>
      </w:r>
      <w:r>
        <w:rPr>
          <w:rFonts w:ascii="Calibri" w:hAnsi="Calibri" w:cs="Calibri" w:eastAsia="Calibri"/>
          <w:color w:val="BC8F8F"/>
          <w:spacing w:val="0"/>
          <w:position w:val="0"/>
          <w:sz w:val="28"/>
          <w:shd w:fill="auto" w:val="clear"/>
        </w:rPr>
        <w:t xml:space="preserve">ę (snapshot) przechowalni (stage) jako nowy commit.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push</w:t>
      </w:r>
    </w:p>
    <w:p>
      <w:pPr>
        <w:widowControl w:val="false"/>
        <w:spacing w:before="0" w:after="0" w:line="5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  <w:t xml:space="preserve">s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łuży do przesyłania zawartości lokalnego repozytorium do zdalnego repozytorium. Wypychanie to spos</w:t>
      </w:r>
      <w:r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  <w:t xml:space="preserve">ób przesy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łania zatwierdzeń z lokalnego repozytorium do zdalnego repozytorium.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fetch</w:t>
      </w:r>
    </w:p>
    <w:p>
      <w:pPr>
        <w:widowControl w:val="false"/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  <w:t xml:space="preserve">pobiera zatwierdzenia, pliki i referencje ze zdalnego repozytorium do lokalnego repozytorium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merge</w:t>
      </w:r>
    </w:p>
    <w:p>
      <w:pPr>
        <w:widowControl w:val="false"/>
        <w:spacing w:before="0" w:after="0" w:line="5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  <w:t xml:space="preserve">pozwala wzi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ąć niezależne linie rozwoju utworzone przez gałąź git i zintegrować je w jedną gałąź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pull</w:t>
      </w:r>
    </w:p>
    <w:p>
      <w:pPr>
        <w:widowControl w:val="false"/>
        <w:spacing w:before="0" w:after="0" w:line="5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  <w:t xml:space="preserve">Dok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ładniej, git pull uruchamia git fetch z podanymi parametrami i wywołuje git merge, aby scalić odzyskane głowy gałęzi z bieżącą gałęzią.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4546A"/>
          <w:spacing w:val="0"/>
          <w:position w:val="0"/>
          <w:sz w:val="24"/>
          <w:shd w:fill="auto" w:val="clear"/>
        </w:rPr>
        <w:t xml:space="preserve">git reset</w:t>
      </w:r>
    </w:p>
    <w:p>
      <w:pPr>
        <w:widowControl w:val="false"/>
        <w:spacing w:before="0" w:after="0" w:line="5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22222"/>
          <w:spacing w:val="0"/>
          <w:position w:val="0"/>
          <w:sz w:val="42"/>
          <w:shd w:fill="F8F9FA" w:val="clear"/>
        </w:rPr>
        <w:t xml:space="preserve">s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łuży do cofania lokalnych zmian w stanie repozytorium Git. Reset Git działa na 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„Trzech drzewach Gita”. Te drzewa to Historia zatwierdze</w:t>
      </w:r>
      <w:r>
        <w:rPr>
          <w:rFonts w:ascii="Calibri" w:hAnsi="Calibri" w:cs="Calibri" w:eastAsia="Calibri"/>
          <w:color w:val="222222"/>
          <w:spacing w:val="0"/>
          <w:position w:val="0"/>
          <w:sz w:val="42"/>
          <w:shd w:fill="F8F9FA" w:val="clear"/>
        </w:rPr>
        <w:t xml:space="preserve">ń (HEAD), Indeks pomostowy i Katalog roboczy.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Wywo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łanie i rozwiązanie konfliktu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celu uzyskania 1 punktu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wywołać i rozwiązać konflikt w SVN i GIT. Konflikt musi zostać rozwiązany poprzez połączenie zmian obu użytkownik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ów.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SVN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GIT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Śledzenie zmian w plikach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blame / annotate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przedstawić działanie blame i annotate w SVN i GIT. 1 punkt.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SVN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GIT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Tworzenie tagów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wykonać i por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ówna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ć tworzenie tag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ów w SVN i GIT. 1 punkt.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SVN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GIT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Tworzenie branchów. Mergowanie.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umieścić przykład tworzenie brancha od gł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ównej ga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łęzi rozwojowej kodu. Następnie w nowopowstałej gałęzi należy wykonać kilka zmian i commit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ów. Finalnie, nale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ży dokonać ponownego merge’a brancha do gł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ównej ga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łęzi rozwojowej kodu. 1 punkt.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SVN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0"/>
          <w:position w:val="0"/>
          <w:sz w:val="28"/>
          <w:shd w:fill="auto" w:val="clear"/>
        </w:rPr>
        <w:t xml:space="preserve">GIT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keepNext w:val="true"/>
        <w:keepLines w:val="true"/>
        <w:widowControl w:val="false"/>
        <w:spacing w:before="32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Linki i uwagi</w:t>
      </w:r>
    </w:p>
    <w:p>
      <w:pPr>
        <w:widowControl w:val="false"/>
        <w:spacing w:before="0" w:after="120" w:line="264"/>
        <w:ind w:right="0" w:left="0" w:firstLine="0"/>
        <w:jc w:val="both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W tej sekcji mo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żna umieścić dowolne uwagi autora sprawozdania.</w:t>
      </w:r>
    </w:p>
    <w:p>
      <w:pPr>
        <w:widowControl w:val="false"/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…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