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Heading3"/>
      </w:pPr>
      <w:bookmarkStart w:id="66" w:name="funded-grants"/>
      <w:r>
        <w:t xml:space="preserve">Funded Grants</w:t>
      </w:r>
      <w:bookmarkEnd w:id="66"/>
    </w:p>
    <w:p>
      <w:pPr>
        <w:pStyle w:val="FirstParagraph"/>
      </w:pPr>
      <w:r>
        <w:t xml:space="preserve">2020, Southeastern Conference (SEC) Visiting Faculty Travel Grant Program ($702)</w:t>
      </w:r>
    </w:p>
    <w:p>
      <w:pPr>
        <w:pStyle w:val="BodyText"/>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3"/>
      </w:pPr>
      <w:bookmarkStart w:id="67" w:name="pending-grants"/>
      <w:r>
        <w:t xml:space="preserve">Pending Grants</w:t>
      </w:r>
      <w:bookmarkEnd w:id="67"/>
    </w:p>
    <w:p>
      <w:pPr>
        <w:pStyle w:val="FirstParagraph"/>
      </w:pPr>
      <w:r>
        <w:t xml:space="preserve">2020-2024, Co-PI, Imagining possibilities in post-secondary education and STEMM in rural Appalachia. National Institutes of Health.</w:t>
      </w:r>
    </w:p>
    <w:p>
      <w:pPr>
        <w:pStyle w:val="BodyText"/>
      </w:pPr>
      <w:r>
        <w:t xml:space="preserve">2020-2022, PI, Understanding the development of interest in computer science: An experience sampling approach. National Science Foundation.</w:t>
      </w:r>
    </w:p>
    <w:p>
      <w:pPr>
        <w:pStyle w:val="BodyText"/>
      </w:pPr>
      <w:r>
        <w:t xml:space="preserve">2019-2021, Co-PI, CS for Appalachia: A research-practice partnership for integrating computer science into East Tennessee schools. National Science Foundation.</w:t>
      </w:r>
    </w:p>
    <w:p>
      <w:pPr>
        <w:pStyle w:val="BodyText"/>
      </w:pPr>
      <w:r>
        <w:t xml:space="preserve">2019-2022, Co-PI, Advancing computational grounded theory for audiovisual data from STEM classrooms. National Science Foundation.</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68" w:name="fellowships-and-awards"/>
      <w:r>
        <w:t xml:space="preserve">Fellowships and Awards</w:t>
      </w:r>
      <w:bookmarkEnd w:id="68"/>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69" w:name="awards"/>
      <w:r>
        <w:t xml:space="preserve">Awards</w:t>
      </w:r>
      <w:bookmarkEnd w:id="69"/>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0" w:name="presentations"/>
      <w:r>
        <w:t xml:space="preserve">Presentations</w:t>
      </w:r>
      <w:bookmarkEnd w:id="70"/>
    </w:p>
    <w:p>
      <w:pPr>
        <w:pStyle w:val="Heading3"/>
      </w:pPr>
      <w:bookmarkStart w:id="71" w:name="peer-reviewed-conference-presentations"/>
      <w:r>
        <w:t xml:space="preserve">Peer-Reviewed Conference Presentations</w:t>
      </w:r>
      <w:bookmarkEnd w:id="71"/>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2" w:name="invited-talks"/>
      <w:r>
        <w:t xml:space="preserve">Invited Talks</w:t>
      </w:r>
      <w:bookmarkEnd w:id="72"/>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3" w:name="other-presentations"/>
      <w:r>
        <w:t xml:space="preserve">Other Presentations</w:t>
      </w:r>
      <w:bookmarkEnd w:id="73"/>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4" w:name="competitive-research-training"/>
      <w:r>
        <w:t xml:space="preserve">Competitive Research Training</w:t>
      </w:r>
      <w:bookmarkEnd w:id="74"/>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5" w:name="research-experience"/>
      <w:r>
        <w:t xml:space="preserve">Research Experience</w:t>
      </w:r>
      <w:bookmarkEnd w:id="75"/>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6" w:name="software-developed"/>
      <w:r>
        <w:t xml:space="preserve">Software Developed</w:t>
      </w:r>
      <w:bookmarkEnd w:id="76"/>
    </w:p>
    <w:p>
      <w:pPr>
        <w:pStyle w:val="Heading3"/>
      </w:pPr>
      <w:bookmarkStart w:id="77" w:name="r-packages-on-comprehensive-r-archive-network-cran"/>
      <w:r>
        <w:t xml:space="preserve">R packages on Comprehensive R Archive Network (CRAN)</w:t>
      </w:r>
      <w:bookmarkEnd w:id="77"/>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8">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79">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0">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1">
        <w:r>
          <w:rPr>
            <w:rStyle w:val="Hyperlink"/>
          </w:rPr>
          <w:t xml:space="preserve">https://github.com/alishinski/clustRcompaR</w:t>
        </w:r>
      </w:hyperlink>
    </w:p>
    <w:p>
      <w:pPr>
        <w:pStyle w:val="Heading3"/>
      </w:pPr>
      <w:bookmarkStart w:id="82" w:name="interactive-web-applications"/>
      <w:r>
        <w:t xml:space="preserve">Interactive Web Applications</w:t>
      </w:r>
      <w:bookmarkEnd w:id="82"/>
    </w:p>
    <w:p>
      <w:pPr>
        <w:pStyle w:val="FirstParagraph"/>
      </w:pPr>
      <w:r>
        <w:t xml:space="preserve">Rosenberg, J. M., Xu, R., &amp; Frank, K. A. (2019). Konfound-It!: Quantify the robustness of causal inferences.</w:t>
      </w:r>
      <w:r>
        <w:t xml:space="preserve"> </w:t>
      </w:r>
      <w:hyperlink r:id="rId83">
        <w:r>
          <w:rPr>
            <w:rStyle w:val="Hyperlink"/>
          </w:rPr>
          <w:t xml:space="preserve">http://konfound-it.com</w:t>
        </w:r>
      </w:hyperlink>
      <w:r>
        <w:t xml:space="preserve">.</w:t>
      </w:r>
    </w:p>
    <w:p>
      <w:pPr>
        <w:pStyle w:val="Heading2"/>
      </w:pPr>
      <w:bookmarkStart w:id="84" w:name="teaching"/>
      <w:r>
        <w:t xml:space="preserve">Teaching</w:t>
      </w:r>
      <w:bookmarkEnd w:id="84"/>
    </w:p>
    <w:p>
      <w:pPr>
        <w:pStyle w:val="Heading3"/>
      </w:pPr>
      <w:bookmarkStart w:id="85" w:name="teaching-awards"/>
      <w:r>
        <w:t xml:space="preserve">Teaching Awards</w:t>
      </w:r>
      <w:bookmarkEnd w:id="85"/>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6" w:name="courses-taught"/>
      <w:r>
        <w:t xml:space="preserve">Courses Taught</w:t>
      </w:r>
      <w:bookmarkEnd w:id="86"/>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7" w:name="service"/>
      <w:r>
        <w:t xml:space="preserve">Service</w:t>
      </w:r>
      <w:bookmarkEnd w:id="87"/>
    </w:p>
    <w:p>
      <w:pPr>
        <w:pStyle w:val="Heading3"/>
      </w:pPr>
      <w:bookmarkStart w:id="88" w:name="editorial-service"/>
      <w:r>
        <w:t xml:space="preserve">Editorial Service</w:t>
      </w:r>
      <w:bookmarkEnd w:id="88"/>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9" w:name="service-to-the-profession"/>
      <w:r>
        <w:t xml:space="preserve">Service to the Profession</w:t>
      </w:r>
      <w:bookmarkEnd w:id="89"/>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0" w:name="conference-review-activity"/>
      <w:r>
        <w:t xml:space="preserve">Conference Review Activity</w:t>
      </w:r>
      <w:bookmarkEnd w:id="90"/>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1" w:name="service-to-the-community"/>
      <w:r>
        <w:t xml:space="preserve">Service to the Community</w:t>
      </w:r>
      <w:bookmarkEnd w:id="91"/>
    </w:p>
    <w:p>
      <w:pPr>
        <w:pStyle w:val="FirstParagraph"/>
      </w:pPr>
      <w:r>
        <w:t xml:space="preserve">Reviewer, Proposals from Knox County Schools students for theNASA Student Spaceflight Experiment Program</w:t>
      </w:r>
    </w:p>
    <w:p>
      <w:pPr>
        <w:pStyle w:val="Heading3"/>
      </w:pPr>
      <w:bookmarkStart w:id="92" w:name="ad-hoc-journal-article-reviews"/>
      <w:r>
        <w:t xml:space="preserve">Ad-hoc Journal Article Reviews</w:t>
      </w:r>
      <w:bookmarkEnd w:id="92"/>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w:t>
      </w:r>
      <w:r>
        <w:br w:type="textWrapping"/>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3" w:name="departmental-service"/>
      <w:r>
        <w:t xml:space="preserve">Departmental Service</w:t>
      </w:r>
      <w:bookmarkEnd w:id="93"/>
    </w:p>
    <w:p>
      <w:pPr>
        <w:pStyle w:val="FirstParagraph"/>
      </w:pPr>
      <w:r>
        <w:rPr>
          <w:i/>
        </w:rPr>
        <w:t xml:space="preserve">University of Tennessee, Knoxville</w:t>
      </w:r>
    </w:p>
    <w:p>
      <w:pPr>
        <w:pStyle w:val="BodyText"/>
      </w:pPr>
      <w:r>
        <w:t xml:space="preserve">Mentor in AERA Bootcamp (2019)</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4" w:name="service-to-the-community-1"/>
      <w:r>
        <w:t xml:space="preserve">Service to the Community</w:t>
      </w:r>
      <w:bookmarkEnd w:id="94"/>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5" w:name="workshops-and-outreach"/>
      <w:r>
        <w:t xml:space="preserve">Workshops and Outreach</w:t>
      </w:r>
      <w:bookmarkEnd w:id="95"/>
    </w:p>
    <w:p>
      <w:pPr>
        <w:pStyle w:val="FirstParagraph"/>
      </w:pPr>
      <w:r>
        <w:t xml:space="preserve">Rosenberg, J. M., Staudt Willet, K. B., &amp; Greenhalgh, S. P. (2019, October). Online data and open source tools: Analyzing educational internet data Using R. Workshop carried out at the Association for Educational Communications and Technology, Las Vegas, NV.</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6">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7" w:name="campus-and-departmental-presentations"/>
      <w:r>
        <w:t xml:space="preserve">Campus and Departmental Presentations</w:t>
      </w:r>
      <w:bookmarkEnd w:id="97"/>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8" w:name="podcast"/>
      <w:r>
        <w:t xml:space="preserve">Podcast</w:t>
      </w:r>
      <w:bookmarkEnd w:id="98"/>
    </w:p>
    <w:p>
      <w:pPr>
        <w:pStyle w:val="FirstParagraph"/>
      </w:pPr>
      <w:r>
        <w:t xml:space="preserve">Co-host of the</w:t>
      </w:r>
      <w:r>
        <w:t xml:space="preserve"> </w:t>
      </w:r>
      <w:hyperlink r:id="rId99">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0" w:name="consulting"/>
      <w:r>
        <w:t xml:space="preserve">Consulting</w:t>
      </w:r>
      <w:bookmarkEnd w:id="100"/>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1" w:name="professional-affiliations"/>
      <w:r>
        <w:t xml:space="preserve">Professional Affiliations</w:t>
      </w:r>
      <w:bookmarkEnd w:id="101"/>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99"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6"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99"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6"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2019-07-29T15:16:31Z</dcterms:created>
  <dcterms:modified xsi:type="dcterms:W3CDTF">2019-07-29T15:16:31Z</dcterms:modified>
</cp:coreProperties>
</file>