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other-publications"/>
      <w:bookmarkEnd w:id="41"/>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2">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3">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4">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5">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6">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https://mvlri.org/blog/student-motivation-in-online-science-courses-a-path-to-spending-more-time-on-course-and-higher-achievement/</w:t>
        </w:r>
      </w:hyperlink>
    </w:p>
    <w:p>
      <w:pPr>
        <w:pStyle w:val="Heading3"/>
      </w:pPr>
      <w:bookmarkStart w:id="48" w:name="book-chapters"/>
      <w:bookmarkEnd w:id="48"/>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journal-articles-in-submission"/>
      <w:bookmarkEnd w:id="61"/>
      <w:r>
        <w:t xml:space="preserve">Journal Articles in Submission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Heading3"/>
      </w:pPr>
      <w:bookmarkStart w:id="62" w:name="working-papers"/>
      <w:bookmarkEnd w:id="62"/>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Heading3"/>
      </w:pPr>
      <w:bookmarkStart w:id="65" w:name="funded-grants"/>
      <w:bookmarkEnd w:id="65"/>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3"/>
      </w:pPr>
      <w:bookmarkStart w:id="66" w:name="pending-grants"/>
      <w:bookmarkEnd w:id="66"/>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7" w:name="fellowships-and-awards"/>
      <w:bookmarkEnd w:id="67"/>
      <w:r>
        <w:t xml:space="preserve">Fellowships and Awards</w:t>
      </w:r>
    </w:p>
    <w:p>
      <w:pPr>
        <w:pStyle w:val="FirstParagraph"/>
      </w:pPr>
      <w:r>
        <w:t xml:space="preserve">&lt;&lt;&lt;&lt;&lt;&lt;&lt; HEAD</w:t>
      </w:r>
      <w:r>
        <w:t xml:space="preserve"> </w:t>
      </w:r>
      <w:r>
        <w:t xml:space="preserve">2019, Open Publishing Support Fund, University of Tennessee Libraries and Office of Research and Engagement, University of Tennessee, Knoxville</w:t>
      </w:r>
      <w:r>
        <w:t xml:space="preserve"> </w:t>
      </w:r>
      <w:r>
        <w:t xml:space="preserve">=======</w:t>
      </w:r>
      <w:r>
        <w:t xml:space="preserve"> </w:t>
      </w:r>
      <w:r>
        <w:t xml:space="preserve">2019, Scholarly Activity and Research Inventive Funds, Open Publishing Support Fund, University of Tennessee Libraries and Office of Research and Engagement, University of Tennessee, Knoxville</w:t>
      </w:r>
      <w:r>
        <w:t xml:space="preserve"> </w:t>
      </w:r>
      <w:r>
        <w:t xml:space="preserve">&gt;&gt;&gt;&gt;&gt;&gt;&gt; a8865510dddcc4fe34999801093410bd848e3986</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2" w:name="invited-talks"/>
      <w:bookmarkEnd w:id="72"/>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Education Sciences (2),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4 Master’s degree students (2019-present)</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dcff5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2"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3"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2"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3"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2019-03-05T16:46:41Z</dcterms:created>
  <dcterms:modified xsi:type="dcterms:W3CDTF">2019-03-05T16:46:41Z</dcterms:modified>
</cp:coreProperties>
</file>