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&lt;&lt;&lt;&lt;&lt;&lt;&lt; HEAD</w:t>
      </w:r>
      <w:r>
        <w:t xml:space="preserve"> </w:t>
      </w:r>
      <w:r>
        <w:t xml:space="preserve">Dai, T., Rosenberg, J. M., &amp; Lawson, M. A., (forthcoming). Data representations and visualizations in educational research.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r>
        <w:t xml:space="preserve"> </w:t>
      </w:r>
      <w:r>
        <w:t xml:space="preserve">=======</w:t>
      </w:r>
      <w:r>
        <w:t xml:space="preserve"> </w:t>
      </w: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r>
        <w:t xml:space="preserve"> </w:t>
      </w:r>
      <w:r>
        <w:t xml:space="preserve">&gt;&gt;&gt;&gt;&gt;&gt;&gt; c30a844d82f592e5da29c49c38bbbd4b2e70d493</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e416a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2019-04-09T16:34:54Z</dcterms:created>
  <dcterms:modified xsi:type="dcterms:W3CDTF">2019-04-09T16:34:54Z</dcterms:modified>
</cp:coreProperties>
</file>