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22895990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282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B060EC">
        <w:rPr>
          <w:b/>
          <w:sz w:val="64"/>
          <w:szCs w:val="64"/>
        </w:rPr>
        <w:t>5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______________________________________________________ </w:t>
      </w:r>
    </w:p>
    <w:p w14:paraId="0ADE1771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5361103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6375418" w14:textId="5489F18F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13195E6C" w14:textId="77777777" w:rsidR="006724F5" w:rsidRPr="002E6B9C" w:rsidRDefault="006724F5" w:rsidP="006724F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6586B4CE" w14:textId="5FFEC472" w:rsidR="00766C1E" w:rsidRDefault="00766C1E" w:rsidP="008275FC">
      <w:pPr>
        <w:rPr>
          <w:rFonts w:eastAsiaTheme="minorEastAsia"/>
        </w:rPr>
      </w:pPr>
      <w:r>
        <w:rPr>
          <w:rFonts w:eastAsiaTheme="minorEastAsia"/>
        </w:rPr>
        <w:t>Time for another rite of passage in this Tour de Algorithms we call 282: The N-Queens Problem.</w:t>
      </w:r>
    </w:p>
    <w:p w14:paraId="2EC5EB1D" w14:textId="2D436201" w:rsidR="008064D2" w:rsidRDefault="00766C1E" w:rsidP="008275FC">
      <w:pPr>
        <w:rPr>
          <w:rFonts w:eastAsiaTheme="minorEastAsia"/>
        </w:rPr>
      </w:pP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7D9A38AB" w:rsidR="00766C1E" w:rsidRDefault="00ED2739" w:rsidP="008275FC">
      <w:pPr>
        <w:rPr>
          <w:rFonts w:eastAsiaTheme="minorEastAsia"/>
        </w:rPr>
      </w:pPr>
      <w:r>
        <w:rPr>
          <w:rFonts w:eastAsiaTheme="minorEastAsia"/>
        </w:rPr>
        <w:t xml:space="preserve">Below, observe (left) a solution to the 4-Queens problem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5002846E">
            <wp:extent cx="5022481" cy="2409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44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659" w14:textId="68843F7E" w:rsidR="008064D2" w:rsidRDefault="00E320E0" w:rsidP="008275FC">
      <w:pPr>
        <w:rPr>
          <w:rFonts w:eastAsiaTheme="minorEastAsia"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</w:p>
    <w:p w14:paraId="3484B4B8" w14:textId="6215B88E" w:rsidR="00D422BF" w:rsidRDefault="00D422BF" w:rsidP="008275FC">
      <w:pPr>
        <w:rPr>
          <w:rFonts w:eastAsiaTheme="minorEastAsia"/>
        </w:rPr>
      </w:pPr>
    </w:p>
    <w:p w14:paraId="765604E3" w14:textId="11ACEA0A" w:rsidR="00D422BF" w:rsidRPr="005276F6" w:rsidRDefault="005276F6" w:rsidP="005276F6">
      <w:pPr>
        <w:pStyle w:val="ListParagraph"/>
        <w:numPr>
          <w:ilvl w:val="1"/>
          <w:numId w:val="19"/>
        </w:numPr>
        <w:rPr>
          <w:rFonts w:eastAsiaTheme="minorEastAsia"/>
          <w:b/>
        </w:rPr>
      </w:pPr>
      <w:r>
        <w:rPr>
          <w:rFonts w:eastAsiaTheme="minorEastAsia"/>
        </w:rPr>
        <w:t xml:space="preserve">In terms of representing the domains of each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variables, why might it be wasteful to represent them as sets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tuples for individual board positions? Can you suggest a better representation for these variables’ values?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25A8F6CF" w14:textId="77777777" w:rsidTr="005276F6">
        <w:tc>
          <w:tcPr>
            <w:tcW w:w="9350" w:type="dxa"/>
          </w:tcPr>
          <w:p w14:paraId="53AAB979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5099BBEE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7AABD2C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586E7AC2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7C993FC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28C1961F" w14:textId="4B3F0775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448B7943" w:rsidR="005276F6" w:rsidRPr="005276F6" w:rsidRDefault="005276F6" w:rsidP="005276F6">
      <w:pPr>
        <w:pStyle w:val="ListParagraph"/>
        <w:numPr>
          <w:ilvl w:val="1"/>
          <w:numId w:val="19"/>
        </w:numPr>
        <w:rPr>
          <w:rFonts w:eastAsiaTheme="minorEastAsia"/>
          <w:b/>
        </w:rPr>
      </w:pPr>
      <w:r>
        <w:rPr>
          <w:rFonts w:eastAsiaTheme="minorEastAsia"/>
        </w:rPr>
        <w:t xml:space="preserve">Will constraint propagation </w:t>
      </w:r>
      <w:r>
        <w:rPr>
          <w:rFonts w:eastAsiaTheme="minorEastAsia"/>
          <w:i/>
        </w:rPr>
        <w:t xml:space="preserve">preprocessing </w:t>
      </w:r>
      <w:r>
        <w:rPr>
          <w:rFonts w:eastAsiaTheme="minorEastAsia"/>
        </w:rPr>
        <w:t>be of any use to for reducing variable domains in this problem? Wh</w:t>
      </w:r>
      <w:r w:rsidR="00577D41">
        <w:rPr>
          <w:rFonts w:eastAsiaTheme="minorEastAsia"/>
        </w:rPr>
        <w:t xml:space="preserve">at about constraint propagation </w:t>
      </w:r>
      <w:r w:rsidR="00577D41">
        <w:rPr>
          <w:rFonts w:eastAsiaTheme="minorEastAsia"/>
          <w:i/>
        </w:rPr>
        <w:t xml:space="preserve">during </w:t>
      </w:r>
      <w:r w:rsidR="00577D41">
        <w:rPr>
          <w:rFonts w:eastAsiaTheme="minorEastAsia"/>
        </w:rPr>
        <w:t>backtracking?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12A65A80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4B21FC2A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6434BB9C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7BFEAE5B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21C8BC8B" w14:textId="77777777" w:rsidR="000B1E45" w:rsidRDefault="000B1E45" w:rsidP="000B1E45">
      <w:pPr>
        <w:rPr>
          <w:rFonts w:eastAsiaTheme="minorEastAsia"/>
        </w:rPr>
      </w:pPr>
      <w:r w:rsidRPr="000B1E45">
        <w:rPr>
          <w:rFonts w:eastAsiaTheme="minorEastAsia"/>
        </w:rPr>
        <w:lastRenderedPageBreak/>
        <w:t>OK spoilers to 1.1 – you didn’t read ahead, did you? Be honest! – Suppose we represent the partially specified assignments during backtracking on the N-Queens problem as a tuple of queens in which the tuple index specifies each Queen’s column, and int contents specify each Queen’s row.</w:t>
      </w:r>
    </w:p>
    <w:p w14:paraId="71A31D28" w14:textId="77777777" w:rsidR="000B1E45" w:rsidRDefault="000B1E45" w:rsidP="000B1E45">
      <w:pPr>
        <w:rPr>
          <w:rFonts w:eastAsiaTheme="minorEastAsia"/>
        </w:rPr>
      </w:pPr>
    </w:p>
    <w:p w14:paraId="797690C1" w14:textId="7E724B36" w:rsidR="000B1E45" w:rsidRPr="000B1E45" w:rsidRDefault="000B1E45" w:rsidP="000B1E45">
      <w:pPr>
        <w:rPr>
          <w:rFonts w:eastAsiaTheme="minorEastAsia"/>
          <w:b/>
        </w:rPr>
      </w:pPr>
      <w:r w:rsidRPr="000B1E45">
        <w:rPr>
          <w:rFonts w:eastAsiaTheme="minorEastAsia"/>
        </w:rPr>
        <w:t xml:space="preserve">For example: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-, -</m:t>
            </m:r>
          </m:e>
        </m:d>
      </m:oMath>
      <w:r w:rsidRPr="000B1E45">
        <w:rPr>
          <w:rFonts w:eastAsiaTheme="minorEastAsia"/>
        </w:rPr>
        <w:t xml:space="preserve"> denotes a partial specification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 w:rsidRPr="000B1E45">
        <w:rPr>
          <w:rFonts w:eastAsiaTheme="minorEastAsia"/>
        </w:rPr>
        <w:t xml:space="preserve"> (because it’s at the 0</w:t>
      </w:r>
      <w:r w:rsidRPr="000B1E45">
        <w:rPr>
          <w:rFonts w:eastAsiaTheme="minorEastAsia"/>
          <w:vertAlign w:val="superscript"/>
        </w:rPr>
        <w:t>th</w:t>
      </w:r>
      <w:r w:rsidRPr="000B1E45">
        <w:rPr>
          <w:rFonts w:eastAsiaTheme="minorEastAsia"/>
        </w:rPr>
        <w:t xml:space="preserve"> index and the value there is a </w:t>
      </w:r>
      <w:r w:rsidR="007409F7">
        <w:rPr>
          <w:rFonts w:eastAsiaTheme="minorEastAsia"/>
        </w:rPr>
        <w:t>2</w:t>
      </w:r>
      <w:r w:rsidRPr="000B1E45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</m:oMath>
      <w:r w:rsidRPr="000B1E4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B1E45">
        <w:rPr>
          <w:rFonts w:eastAsiaTheme="minorEastAsia"/>
        </w:rPr>
        <w:t xml:space="preserve"> have yet to be assigned.</w:t>
      </w:r>
    </w:p>
    <w:p w14:paraId="7609FC9F" w14:textId="19A27335" w:rsidR="000B1E45" w:rsidRDefault="000B1E45" w:rsidP="000B1E45">
      <w:pPr>
        <w:rPr>
          <w:rFonts w:eastAsiaTheme="minorEastAsia"/>
        </w:rPr>
      </w:pPr>
    </w:p>
    <w:p w14:paraId="082A6C7C" w14:textId="0E94D8D7" w:rsidR="000B1E45" w:rsidRPr="000B1E45" w:rsidRDefault="000B1E45" w:rsidP="000B1E45">
      <w:pPr>
        <w:pStyle w:val="ListParagraph"/>
        <w:numPr>
          <w:ilvl w:val="1"/>
          <w:numId w:val="19"/>
        </w:numPr>
        <w:rPr>
          <w:rFonts w:eastAsiaTheme="minorEastAsia"/>
          <w:b/>
        </w:rPr>
      </w:pPr>
      <w:r>
        <w:rPr>
          <w:rFonts w:eastAsiaTheme="minorEastAsia"/>
        </w:rPr>
        <w:t xml:space="preserve">Complete the backtracking recursion tree </w:t>
      </w:r>
      <w:r w:rsidR="008F2023">
        <w:rPr>
          <w:rFonts w:eastAsiaTheme="minorEastAsia"/>
          <w:i/>
        </w:rPr>
        <w:t>with forward checking during search</w:t>
      </w:r>
      <w:r>
        <w:rPr>
          <w:rFonts w:eastAsiaTheme="minorEastAsia"/>
        </w:rPr>
        <w:t xml:space="preserve"> that would solve the 4-Queens problem using the above partial-specification-notation.</w:t>
      </w:r>
      <w:r w:rsidR="00E95AB3">
        <w:rPr>
          <w:rFonts w:eastAsiaTheme="minorEastAsia"/>
        </w:rPr>
        <w:t xml:space="preserve"> [Hint: the tree will only have 9 states before a solution is found].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27E51E75" w14:textId="12591DF9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7FDFA176" w14:textId="08B9C0A1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2014FD92" w14:textId="60508BD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50CBEB65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D73A065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4C03580B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3C0CB79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30BE1E4D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149B8872" w14:textId="1938A3F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2CF65DE5" w14:textId="027CF203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E5D0C13" w14:textId="22A4E41D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ACFE149" w14:textId="04028291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6F57AE5E" w14:textId="11C9471C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71B9B37E" w14:textId="7C27DD0F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058850F" w14:textId="7EF5469E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6846BF2B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7D20BE44" w14:textId="6C303B40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115DEC88" w14:textId="5B47CEA2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6CCF03A7" w14:textId="5CCBFF99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19197A02" w14:textId="016A6803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6A24E0ED" w14:textId="23D5D9E3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8D39632" w14:textId="77777777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69111F5C" w14:textId="5483B03F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5B0D3A80" w14:textId="258A23A2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3F85BD3E" w14:textId="77777777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BBD64D7" w14:textId="1BD25A1C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164AC95E" w14:textId="4E1BDAD6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1DA72CB8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2B5235D4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54D7DC07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22165E87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47184DAC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0640675A" w14:textId="4F3533F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91DC0AE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AC2E3AB" w:rsidR="003B3DF1" w:rsidRDefault="00E95AB3" w:rsidP="005C0E17">
      <w:r>
        <w:t xml:space="preserve">Since it’s relevant to your upcoming assignment, let’s talk about a nice </w:t>
      </w:r>
      <w:r w:rsidR="00F66459">
        <w:t xml:space="preserve">numerical example; we’ll do something similar </w:t>
      </w:r>
      <w:r w:rsidR="003B3DF1">
        <w:t>with Dates in HW 5, but for now, let’s just stick with numbers.</w:t>
      </w:r>
    </w:p>
    <w:p w14:paraId="454E0FDC" w14:textId="4DB8E633" w:rsidR="003B3DF1" w:rsidRPr="003B3DF1" w:rsidRDefault="003B3DF1" w:rsidP="003B3DF1">
      <w:pPr>
        <w:pStyle w:val="ListParagraph"/>
        <w:numPr>
          <w:ilvl w:val="0"/>
          <w:numId w:val="20"/>
        </w:numPr>
      </w:pPr>
      <w:r>
        <w:rPr>
          <w:i/>
        </w:rPr>
        <w:t xml:space="preserve">Variables: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W,X,Y,Z</m:t>
            </m:r>
          </m:e>
        </m:d>
      </m:oMath>
    </w:p>
    <w:p w14:paraId="470491EA" w14:textId="5BB3B974" w:rsidR="003B3DF1" w:rsidRPr="003B3DF1" w:rsidRDefault="003B3DF1" w:rsidP="003B3DF1">
      <w:pPr>
        <w:pStyle w:val="ListParagraph"/>
        <w:numPr>
          <w:ilvl w:val="0"/>
          <w:numId w:val="20"/>
        </w:numPr>
      </w:pPr>
      <w:r>
        <w:rPr>
          <w:i/>
        </w:rPr>
        <w:t>Domains: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</m:t>
            </m:r>
          </m:e>
        </m:d>
        <m:r>
          <w:rPr>
            <w:rFonts w:ascii="Cambria Math" w:hAnsi="Cambria Math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</w:p>
    <w:p w14:paraId="3F7B8509" w14:textId="4FCE665B" w:rsidR="003B3DF1" w:rsidRPr="003B3DF1" w:rsidRDefault="003B3DF1" w:rsidP="003B3DF1">
      <w:pPr>
        <w:pStyle w:val="ListParagraph"/>
        <w:numPr>
          <w:ilvl w:val="0"/>
          <w:numId w:val="20"/>
        </w:numPr>
        <w:rPr>
          <w:i/>
        </w:rPr>
      </w:pPr>
      <w:r w:rsidRPr="003B3DF1">
        <w:rPr>
          <w:i/>
        </w:rPr>
        <w:t>Constraints</w:t>
      </w:r>
      <w:r>
        <w:rPr>
          <w:i/>
        </w:rPr>
        <w:t xml:space="preserve">: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W&gt;Y,    Y&gt;X,    Y==Z</m:t>
            </m:r>
          </m:e>
        </m:d>
      </m:oMath>
    </w:p>
    <w:p w14:paraId="11944733" w14:textId="78F6BD36" w:rsidR="003B3DF1" w:rsidRDefault="003B3DF1" w:rsidP="005C0E17"/>
    <w:p w14:paraId="2CC5B8CE" w14:textId="37D996EB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F1" w14:paraId="67344A56" w14:textId="77777777" w:rsidTr="003B3DF1">
        <w:tc>
          <w:tcPr>
            <w:tcW w:w="9350" w:type="dxa"/>
          </w:tcPr>
          <w:p w14:paraId="212A17A5" w14:textId="77777777" w:rsidR="003B3DF1" w:rsidRDefault="003B3DF1" w:rsidP="005C0E17"/>
          <w:p w14:paraId="4D0FB55A" w14:textId="77777777" w:rsidR="003B3DF1" w:rsidRDefault="003B3DF1" w:rsidP="005C0E17"/>
          <w:p w14:paraId="019AB260" w14:textId="77777777" w:rsidR="003B3DF1" w:rsidRDefault="003B3DF1" w:rsidP="005C0E17"/>
          <w:p w14:paraId="40A77C43" w14:textId="77777777" w:rsidR="003B3DF1" w:rsidRDefault="003B3DF1" w:rsidP="005C0E17"/>
          <w:p w14:paraId="47B765EE" w14:textId="77777777" w:rsidR="003B3DF1" w:rsidRDefault="003B3DF1" w:rsidP="005C0E17"/>
          <w:p w14:paraId="433F1C7A" w14:textId="7456F9BB" w:rsidR="003B3DF1" w:rsidRDefault="003B3DF1" w:rsidP="005C0E17"/>
        </w:tc>
      </w:tr>
    </w:tbl>
    <w:p w14:paraId="317F852C" w14:textId="61CE43FC" w:rsidR="003B3DF1" w:rsidRDefault="003B3DF1" w:rsidP="005C0E17"/>
    <w:p w14:paraId="4113034C" w14:textId="3FA8A7F4" w:rsidR="003B3DF1" w:rsidRDefault="00FB0706" w:rsidP="003B3DF1">
      <w:pPr>
        <w:ind w:left="720" w:hanging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24FEAD86">
            <wp:simplePos x="0" y="0"/>
            <wp:positionH relativeFrom="margin">
              <wp:posOffset>-114300</wp:posOffset>
            </wp:positionH>
            <wp:positionV relativeFrom="paragraph">
              <wp:posOffset>1546225</wp:posOffset>
            </wp:positionV>
            <wp:extent cx="6153150" cy="381482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1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DF1">
        <w:rPr>
          <w:b/>
        </w:rPr>
        <w:t>2.2.</w:t>
      </w:r>
      <w:r w:rsidR="003B3DF1">
        <w:rPr>
          <w:b/>
        </w:rPr>
        <w:tab/>
      </w:r>
      <w:r w:rsidR="003B3DF1">
        <w:t xml:space="preserve">Perform the AC-3 algorithm for constraint propagation to restrict the domains of the above. The Queue of arcs and Domains have been </w:t>
      </w:r>
      <w:r w:rsidR="003B3DF1" w:rsidRPr="001D7B70">
        <w:rPr>
          <w:i/>
        </w:rPr>
        <w:t>initialized</w:t>
      </w:r>
      <w:r w:rsidR="003B3DF1">
        <w:t xml:space="preserve"> for you. Fill in the table</w:t>
      </w:r>
      <w:r w:rsidR="000A5EA3">
        <w:t>, the queue,</w:t>
      </w:r>
      <w:bookmarkStart w:id="0" w:name="_GoBack"/>
      <w:bookmarkEnd w:id="0"/>
      <w:r w:rsidR="003B3DF1">
        <w:t xml:space="preserve"> and cross off values in each domain as you perform the steps of AC-3.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531FD537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>Arc Queue (Front -&gt; Back):</w:t>
            </w:r>
          </w:p>
          <w:p w14:paraId="2FB81EDB" w14:textId="682547B6" w:rsidR="00FB0706" w:rsidRPr="00FB0706" w:rsidRDefault="000A5EA3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W,Y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Y,W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Y,X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Z,Y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Y,Z</m:t>
                    </m:r>
                  </m:e>
                </m:d>
              </m:oMath>
            </m:oMathPara>
          </w:p>
          <w:p w14:paraId="3581CF92" w14:textId="77777777" w:rsidR="00FB0706" w:rsidRDefault="00FB0706" w:rsidP="00FB0706">
            <w:pPr>
              <w:rPr>
                <w:b/>
              </w:rPr>
            </w:pPr>
          </w:p>
          <w:p w14:paraId="55B0BAEC" w14:textId="54F77CF6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20315EE8" w:rsidR="00B060EC" w:rsidRDefault="00FD0EEC" w:rsidP="00B060EC">
      <w:pPr>
        <w:pBdr>
          <w:bottom w:val="single" w:sz="6" w:space="1" w:color="auto"/>
        </w:pBdr>
        <w:rPr>
          <w:b/>
        </w:rPr>
      </w:pPr>
      <w:r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>roblem 3 – Tree-Structured CSPs &amp; Cutset Conditioning</w:t>
      </w:r>
    </w:p>
    <w:p w14:paraId="08CB2967" w14:textId="1D938E83" w:rsidR="00920585" w:rsidRDefault="00920585" w:rsidP="00B060EC">
      <w:pPr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B060EC">
      <w:pPr>
        <w:rPr>
          <w:rFonts w:eastAsiaTheme="minorEastAsia"/>
        </w:rPr>
      </w:pPr>
    </w:p>
    <w:p w14:paraId="697A3B71" w14:textId="59ADA113" w:rsidR="00505807" w:rsidRDefault="00505807" w:rsidP="00B060EC">
      <w:pPr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0A5EA3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red, green, 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6030C7">
      <w:pPr>
        <w:ind w:left="720" w:hanging="720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7ED32E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0C3E489B" w14:textId="77777777" w:rsidR="006030C7" w:rsidRDefault="006030C7" w:rsidP="006030C7">
            <w:pPr>
              <w:rPr>
                <w:rFonts w:eastAsiaTheme="minorEastAsia"/>
              </w:rPr>
            </w:pPr>
          </w:p>
          <w:p w14:paraId="1AB705BD" w14:textId="79CD3F8F" w:rsidR="006030C7" w:rsidRDefault="006030C7" w:rsidP="006030C7">
            <w:pPr>
              <w:rPr>
                <w:rFonts w:eastAsiaTheme="minorEastAsia"/>
              </w:rPr>
            </w:pPr>
          </w:p>
          <w:p w14:paraId="520C3C65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BC1D43">
      <w:pPr>
        <w:ind w:left="720" w:hanging="720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r>
        <w:rPr>
          <w:rFonts w:eastAsiaTheme="minorEastAsia"/>
        </w:rPr>
        <w:t>Suppose,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42877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56583B86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proofErr w:type="spellStart"/>
      <w:r>
        <w:t>cutset</w:t>
      </w:r>
      <w:proofErr w:type="spellEnd"/>
      <w:r>
        <w:t xml:space="preserve"> such that the remaining variables are tree-structured.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3C510FFC" w14:textId="77777777" w:rsidR="00DD793C" w:rsidRDefault="00DD793C" w:rsidP="00B060EC"/>
          <w:p w14:paraId="626AEFD2" w14:textId="77777777" w:rsidR="00DD793C" w:rsidRDefault="00DD793C" w:rsidP="00B060EC"/>
          <w:p w14:paraId="5C1C3B5C" w14:textId="0CDF0261" w:rsidR="00DD793C" w:rsidRDefault="00DD793C" w:rsidP="00B060EC"/>
        </w:tc>
      </w:tr>
    </w:tbl>
    <w:p w14:paraId="538CFB12" w14:textId="3B7F280D" w:rsidR="00DD793C" w:rsidRDefault="00DD793C" w:rsidP="00B060EC"/>
    <w:p w14:paraId="18304F9F" w14:textId="4117AD90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 xml:space="preserve">on your </w:t>
      </w:r>
      <w:proofErr w:type="spellStart"/>
      <w:r>
        <w:t>cutset</w:t>
      </w:r>
      <w:proofErr w:type="spellEnd"/>
      <w:r>
        <w:t xml:space="preserve">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3EA06BB" w14:textId="77777777" w:rsidR="00BC1D43" w:rsidRDefault="00BC1D43" w:rsidP="00B060EC"/>
          <w:p w14:paraId="7AB23479" w14:textId="04A870E4" w:rsidR="00BC1D43" w:rsidRDefault="00BC1D43" w:rsidP="00B060EC"/>
          <w:p w14:paraId="4CFF7B7F" w14:textId="77777777" w:rsidR="00BC1D43" w:rsidRDefault="00BC1D43" w:rsidP="00B060EC"/>
          <w:p w14:paraId="14156766" w14:textId="2193FE98" w:rsidR="00BC1D43" w:rsidRDefault="00BC1D43" w:rsidP="00B060EC"/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5D64532D" w:rsidR="00E95AB3" w:rsidRPr="00B060EC" w:rsidRDefault="00BC1D43" w:rsidP="00BC1D43">
      <w:r>
        <w:rPr>
          <w:noProof/>
        </w:rPr>
        <w:drawing>
          <wp:inline distT="0" distB="0" distL="0" distR="0" wp14:anchorId="4160E463" wp14:editId="14659899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19"/>
  </w:num>
  <w:num w:numId="8">
    <w:abstractNumId w:val="5"/>
  </w:num>
  <w:num w:numId="9">
    <w:abstractNumId w:val="7"/>
  </w:num>
  <w:num w:numId="10">
    <w:abstractNumId w:val="17"/>
  </w:num>
  <w:num w:numId="11">
    <w:abstractNumId w:val="11"/>
  </w:num>
  <w:num w:numId="12">
    <w:abstractNumId w:val="3"/>
  </w:num>
  <w:num w:numId="13">
    <w:abstractNumId w:val="8"/>
  </w:num>
  <w:num w:numId="14">
    <w:abstractNumId w:val="1"/>
  </w:num>
  <w:num w:numId="15">
    <w:abstractNumId w:val="6"/>
  </w:num>
  <w:num w:numId="16">
    <w:abstractNumId w:val="1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5198"/>
    <w:rsid w:val="00010218"/>
    <w:rsid w:val="000261AC"/>
    <w:rsid w:val="00032E1C"/>
    <w:rsid w:val="00057AA7"/>
    <w:rsid w:val="0006093A"/>
    <w:rsid w:val="00084C5F"/>
    <w:rsid w:val="00094129"/>
    <w:rsid w:val="000A5EA3"/>
    <w:rsid w:val="000A688B"/>
    <w:rsid w:val="000B1E45"/>
    <w:rsid w:val="000E6912"/>
    <w:rsid w:val="001016A2"/>
    <w:rsid w:val="0010241C"/>
    <w:rsid w:val="001364D9"/>
    <w:rsid w:val="001756B0"/>
    <w:rsid w:val="001A77C1"/>
    <w:rsid w:val="001B4187"/>
    <w:rsid w:val="001B591A"/>
    <w:rsid w:val="001C41BD"/>
    <w:rsid w:val="001C771F"/>
    <w:rsid w:val="001D7B70"/>
    <w:rsid w:val="001F3EEF"/>
    <w:rsid w:val="00201644"/>
    <w:rsid w:val="00202C13"/>
    <w:rsid w:val="0023071F"/>
    <w:rsid w:val="00250A83"/>
    <w:rsid w:val="00280474"/>
    <w:rsid w:val="0028263E"/>
    <w:rsid w:val="00282CEB"/>
    <w:rsid w:val="00283C37"/>
    <w:rsid w:val="002846F3"/>
    <w:rsid w:val="00291DF6"/>
    <w:rsid w:val="002C680D"/>
    <w:rsid w:val="002D362A"/>
    <w:rsid w:val="002E59A5"/>
    <w:rsid w:val="002E6B9C"/>
    <w:rsid w:val="002E77C5"/>
    <w:rsid w:val="00300479"/>
    <w:rsid w:val="003024F3"/>
    <w:rsid w:val="00305C05"/>
    <w:rsid w:val="00315399"/>
    <w:rsid w:val="00325293"/>
    <w:rsid w:val="0033404C"/>
    <w:rsid w:val="00347083"/>
    <w:rsid w:val="00350F4B"/>
    <w:rsid w:val="003814DF"/>
    <w:rsid w:val="00385595"/>
    <w:rsid w:val="0039683A"/>
    <w:rsid w:val="003977DF"/>
    <w:rsid w:val="003A3E35"/>
    <w:rsid w:val="003B3DF1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10035"/>
    <w:rsid w:val="00412CF1"/>
    <w:rsid w:val="00412F6D"/>
    <w:rsid w:val="00424004"/>
    <w:rsid w:val="004241BC"/>
    <w:rsid w:val="00424BF6"/>
    <w:rsid w:val="00424D3E"/>
    <w:rsid w:val="004344FA"/>
    <w:rsid w:val="00435230"/>
    <w:rsid w:val="00435379"/>
    <w:rsid w:val="00435DEE"/>
    <w:rsid w:val="0044298B"/>
    <w:rsid w:val="00444495"/>
    <w:rsid w:val="00446487"/>
    <w:rsid w:val="00455647"/>
    <w:rsid w:val="00457B79"/>
    <w:rsid w:val="00465650"/>
    <w:rsid w:val="004806D8"/>
    <w:rsid w:val="00482A5A"/>
    <w:rsid w:val="004932ED"/>
    <w:rsid w:val="004A7615"/>
    <w:rsid w:val="004B7462"/>
    <w:rsid w:val="004E1E75"/>
    <w:rsid w:val="00505487"/>
    <w:rsid w:val="00505807"/>
    <w:rsid w:val="00526F98"/>
    <w:rsid w:val="005276F6"/>
    <w:rsid w:val="00527C2E"/>
    <w:rsid w:val="00565F81"/>
    <w:rsid w:val="00566A91"/>
    <w:rsid w:val="00577D41"/>
    <w:rsid w:val="00585D3B"/>
    <w:rsid w:val="00592702"/>
    <w:rsid w:val="00593C99"/>
    <w:rsid w:val="00593E6E"/>
    <w:rsid w:val="005A1798"/>
    <w:rsid w:val="005B5A8B"/>
    <w:rsid w:val="005C0E17"/>
    <w:rsid w:val="005E77E5"/>
    <w:rsid w:val="005F0BC2"/>
    <w:rsid w:val="005F53A9"/>
    <w:rsid w:val="006030C7"/>
    <w:rsid w:val="00617DFB"/>
    <w:rsid w:val="00635A57"/>
    <w:rsid w:val="00653181"/>
    <w:rsid w:val="0066291B"/>
    <w:rsid w:val="0066328A"/>
    <w:rsid w:val="00665A99"/>
    <w:rsid w:val="006724F5"/>
    <w:rsid w:val="00674E9C"/>
    <w:rsid w:val="00683D28"/>
    <w:rsid w:val="00685AEB"/>
    <w:rsid w:val="006865E6"/>
    <w:rsid w:val="00686BAF"/>
    <w:rsid w:val="0069461D"/>
    <w:rsid w:val="006A2AE7"/>
    <w:rsid w:val="006C400E"/>
    <w:rsid w:val="006C419B"/>
    <w:rsid w:val="006E0B43"/>
    <w:rsid w:val="006E5383"/>
    <w:rsid w:val="006F49DC"/>
    <w:rsid w:val="0070111E"/>
    <w:rsid w:val="00702279"/>
    <w:rsid w:val="00704B0E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B09BA"/>
    <w:rsid w:val="007D3CC0"/>
    <w:rsid w:val="008064D2"/>
    <w:rsid w:val="0081496F"/>
    <w:rsid w:val="00821C00"/>
    <w:rsid w:val="008252B0"/>
    <w:rsid w:val="008275FC"/>
    <w:rsid w:val="00836D89"/>
    <w:rsid w:val="00845F2A"/>
    <w:rsid w:val="0085264F"/>
    <w:rsid w:val="00872B22"/>
    <w:rsid w:val="008800DF"/>
    <w:rsid w:val="0089259A"/>
    <w:rsid w:val="00894132"/>
    <w:rsid w:val="008A4906"/>
    <w:rsid w:val="008B1F58"/>
    <w:rsid w:val="008B3013"/>
    <w:rsid w:val="008B75B9"/>
    <w:rsid w:val="008C6351"/>
    <w:rsid w:val="008D0E05"/>
    <w:rsid w:val="008D5300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42C16"/>
    <w:rsid w:val="0096209E"/>
    <w:rsid w:val="00982A60"/>
    <w:rsid w:val="00991071"/>
    <w:rsid w:val="00997654"/>
    <w:rsid w:val="009B52A0"/>
    <w:rsid w:val="009D23F0"/>
    <w:rsid w:val="009D6F34"/>
    <w:rsid w:val="009D721E"/>
    <w:rsid w:val="009D728E"/>
    <w:rsid w:val="009E572B"/>
    <w:rsid w:val="009F2B8D"/>
    <w:rsid w:val="009F63A0"/>
    <w:rsid w:val="00A065C7"/>
    <w:rsid w:val="00A114B4"/>
    <w:rsid w:val="00A17B69"/>
    <w:rsid w:val="00A2735C"/>
    <w:rsid w:val="00A4156F"/>
    <w:rsid w:val="00A52899"/>
    <w:rsid w:val="00A700B7"/>
    <w:rsid w:val="00A729E1"/>
    <w:rsid w:val="00A916A0"/>
    <w:rsid w:val="00AB0119"/>
    <w:rsid w:val="00AC1A36"/>
    <w:rsid w:val="00AC2256"/>
    <w:rsid w:val="00AC76BA"/>
    <w:rsid w:val="00AD0F5B"/>
    <w:rsid w:val="00AD50EA"/>
    <w:rsid w:val="00AD761A"/>
    <w:rsid w:val="00AE0E74"/>
    <w:rsid w:val="00AE40BD"/>
    <w:rsid w:val="00AE56FA"/>
    <w:rsid w:val="00AF3F49"/>
    <w:rsid w:val="00AF4269"/>
    <w:rsid w:val="00B01603"/>
    <w:rsid w:val="00B04E3B"/>
    <w:rsid w:val="00B060EC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23A2"/>
    <w:rsid w:val="00B66595"/>
    <w:rsid w:val="00B80E80"/>
    <w:rsid w:val="00B87266"/>
    <w:rsid w:val="00BB19A8"/>
    <w:rsid w:val="00BB3EB0"/>
    <w:rsid w:val="00BC1D43"/>
    <w:rsid w:val="00BC2AD9"/>
    <w:rsid w:val="00BC2C0E"/>
    <w:rsid w:val="00BC3EA9"/>
    <w:rsid w:val="00C165BC"/>
    <w:rsid w:val="00C31053"/>
    <w:rsid w:val="00C47ECE"/>
    <w:rsid w:val="00C56A35"/>
    <w:rsid w:val="00C902AE"/>
    <w:rsid w:val="00CB531B"/>
    <w:rsid w:val="00CC11BA"/>
    <w:rsid w:val="00CC55C1"/>
    <w:rsid w:val="00CC663D"/>
    <w:rsid w:val="00CF0F0F"/>
    <w:rsid w:val="00D422BF"/>
    <w:rsid w:val="00D5565F"/>
    <w:rsid w:val="00D559CF"/>
    <w:rsid w:val="00D673B7"/>
    <w:rsid w:val="00D731F1"/>
    <w:rsid w:val="00D74F36"/>
    <w:rsid w:val="00D81022"/>
    <w:rsid w:val="00D83BF5"/>
    <w:rsid w:val="00D87B0E"/>
    <w:rsid w:val="00D87CB9"/>
    <w:rsid w:val="00DA682F"/>
    <w:rsid w:val="00DB6B4D"/>
    <w:rsid w:val="00DD793C"/>
    <w:rsid w:val="00DD7A32"/>
    <w:rsid w:val="00DE0A57"/>
    <w:rsid w:val="00DE7A72"/>
    <w:rsid w:val="00DF3F39"/>
    <w:rsid w:val="00E056AB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5EFC"/>
    <w:rsid w:val="00EE6BF4"/>
    <w:rsid w:val="00EF7752"/>
    <w:rsid w:val="00F0092F"/>
    <w:rsid w:val="00F01F72"/>
    <w:rsid w:val="00F0221D"/>
    <w:rsid w:val="00F50508"/>
    <w:rsid w:val="00F5084B"/>
    <w:rsid w:val="00F51A1D"/>
    <w:rsid w:val="00F55225"/>
    <w:rsid w:val="00F55B29"/>
    <w:rsid w:val="00F57273"/>
    <w:rsid w:val="00F66459"/>
    <w:rsid w:val="00F676E7"/>
    <w:rsid w:val="00F75971"/>
    <w:rsid w:val="00F766D1"/>
    <w:rsid w:val="00F95227"/>
    <w:rsid w:val="00FB0706"/>
    <w:rsid w:val="00FC143F"/>
    <w:rsid w:val="00FD0EEC"/>
    <w:rsid w:val="00FD719A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Forney</cp:lastModifiedBy>
  <cp:revision>35</cp:revision>
  <dcterms:created xsi:type="dcterms:W3CDTF">2019-03-24T06:03:00Z</dcterms:created>
  <dcterms:modified xsi:type="dcterms:W3CDTF">2019-04-24T08:19:00Z</dcterms:modified>
</cp:coreProperties>
</file>