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Clearpath — User Input Inventory</w:t>
      </w:r>
    </w:p>
    <w:p>
      <w:r>
        <w:rPr>
          <w:i/>
          <w:iCs/>
          <w:color w:val="888888"/>
        </w:rPr>
        <w:t xml:space="preserve">Version: 1.1  |  Source: Australian financial modelling workbook  |  Purpose: App design, onboarding agent, API schema</w:t>
      </w:r>
    </w:p>
    <w:p/>
    <w:p>
      <w:r>
        <w:t xml:space="preserve">This document lists every input field required by the platform's financial engine, translated from the Excel workbook into plain-language field names. It contains no personal financial values — only the input structure. Use this to design forms, onboarding flows and API schemas.</w:t>
      </w:r>
    </w:p>
    <w:p/>
    <w:p>
      <w:pPr>
        <w:pStyle w:val="Heading2"/>
      </w:pPr>
      <w:r>
        <w:t xml:space="preserve">Scenario &amp; Assumption Inputs</w:t>
      </w:r>
    </w:p>
    <w:p>
      <w:pPr>
        <w:pStyle w:val="ListParagraph"/>
        <w:numPr>
          <w:ilvl w:val="0"/>
          <w:numId w:val="2"/>
        </w:numPr>
      </w:pPr>
      <w:r>
        <w:t xml:space="preserve">Active scenario selection (Base / Conservative / Aggressive)</w:t>
      </w:r>
    </w:p>
    <w:p>
      <w:pPr>
        <w:pStyle w:val="ListParagraph"/>
        <w:numPr>
          <w:ilvl w:val="0"/>
          <w:numId w:val="2"/>
        </w:numPr>
      </w:pPr>
      <w:r>
        <w:t xml:space="preserve">Target retirement age</w:t>
      </w:r>
    </w:p>
    <w:p>
      <w:pPr>
        <w:pStyle w:val="ListParagraph"/>
        <w:numPr>
          <w:ilvl w:val="0"/>
          <w:numId w:val="2"/>
        </w:numPr>
      </w:pPr>
      <w:r>
        <w:t xml:space="preserve">Partner retirement age</w:t>
      </w:r>
    </w:p>
    <w:p>
      <w:pPr>
        <w:pStyle w:val="ListParagraph"/>
        <w:numPr>
          <w:ilvl w:val="0"/>
          <w:numId w:val="2"/>
        </w:numPr>
      </w:pPr>
      <w:r>
        <w:t xml:space="preserve">Expected investment return (% per annum)</w:t>
      </w:r>
    </w:p>
    <w:p>
      <w:pPr>
        <w:pStyle w:val="ListParagraph"/>
        <w:numPr>
          <w:ilvl w:val="0"/>
          <w:numId w:val="2"/>
        </w:numPr>
      </w:pPr>
      <w:r>
        <w:t xml:space="preserve">Portfolio volatility assumption</w:t>
      </w:r>
    </w:p>
    <w:p>
      <w:pPr>
        <w:pStyle w:val="ListParagraph"/>
        <w:numPr>
          <w:ilvl w:val="0"/>
          <w:numId w:val="2"/>
        </w:numPr>
      </w:pPr>
      <w:r>
        <w:t xml:space="preserve">Inflation assumption (% per annum)</w:t>
      </w:r>
    </w:p>
    <w:p>
      <w:pPr>
        <w:pStyle w:val="ListParagraph"/>
        <w:numPr>
          <w:ilvl w:val="0"/>
          <w:numId w:val="2"/>
        </w:numPr>
      </w:pPr>
      <w:r>
        <w:t xml:space="preserve">Property growth assumption (% per annum)</w:t>
      </w:r>
    </w:p>
    <w:p>
      <w:pPr>
        <w:pStyle w:val="ListParagraph"/>
        <w:numPr>
          <w:ilvl w:val="0"/>
          <w:numId w:val="2"/>
        </w:numPr>
      </w:pPr>
      <w:r>
        <w:t xml:space="preserve">Rental yield assumption</w:t>
      </w:r>
    </w:p>
    <w:p>
      <w:pPr>
        <w:pStyle w:val="ListParagraph"/>
        <w:numPr>
          <w:ilvl w:val="0"/>
          <w:numId w:val="2"/>
        </w:numPr>
      </w:pPr>
      <w:r>
        <w:t xml:space="preserve">Rental income growth assumption</w:t>
      </w:r>
    </w:p>
    <w:p>
      <w:pPr>
        <w:pStyle w:val="ListParagraph"/>
        <w:numPr>
          <w:ilvl w:val="0"/>
          <w:numId w:val="2"/>
        </w:numPr>
      </w:pPr>
      <w:r>
        <w:t xml:space="preserve">Safe withdrawal rate assumption</w:t>
      </w:r>
    </w:p>
    <w:p/>
    <w:p>
      <w:pPr>
        <w:pStyle w:val="Heading2"/>
      </w:pPr>
      <w:r>
        <w:t xml:space="preserve">Australian Rules &amp; Tax Settings</w:t>
      </w:r>
    </w:p>
    <w:p>
      <w:pPr>
        <w:pStyle w:val="ListParagraph"/>
        <w:numPr>
          <w:ilvl w:val="0"/>
          <w:numId w:val="2"/>
        </w:numPr>
      </w:pPr>
      <w:r>
        <w:t xml:space="preserve">Super concessional contribution cap (FY2025-26: $30,000)</w:t>
      </w:r>
    </w:p>
    <w:p>
      <w:pPr>
        <w:pStyle w:val="ListParagraph"/>
        <w:numPr>
          <w:ilvl w:val="0"/>
          <w:numId w:val="2"/>
        </w:numPr>
      </w:pPr>
      <w:r>
        <w:t xml:space="preserve">Super contribution tax rate (15%)</w:t>
      </w:r>
    </w:p>
    <w:p>
      <w:pPr>
        <w:pStyle w:val="ListParagraph"/>
        <w:numPr>
          <w:ilvl w:val="0"/>
          <w:numId w:val="2"/>
        </w:numPr>
      </w:pPr>
      <w:r>
        <w:t xml:space="preserve">Preservation age (currently 60)</w:t>
      </w:r>
    </w:p>
    <w:p>
      <w:pPr>
        <w:pStyle w:val="ListParagraph"/>
        <w:numPr>
          <w:ilvl w:val="0"/>
          <w:numId w:val="2"/>
        </w:numPr>
      </w:pPr>
      <w:r>
        <w:t xml:space="preserve">Super Guarantee rate (currently 12%)</w:t>
      </w:r>
    </w:p>
    <w:p>
      <w:pPr>
        <w:pStyle w:val="ListParagraph"/>
        <w:numPr>
          <w:ilvl w:val="0"/>
          <w:numId w:val="2"/>
        </w:numPr>
      </w:pPr>
      <w:r>
        <w:t xml:space="preserve">Medicare levy rate (2%)</w:t>
      </w:r>
    </w:p>
    <w:p>
      <w:pPr>
        <w:pStyle w:val="ListParagraph"/>
        <w:numPr>
          <w:ilvl w:val="0"/>
          <w:numId w:val="2"/>
        </w:numPr>
      </w:pPr>
      <w:r>
        <w:t xml:space="preserve">Income tax brackets (current ATO schedule)</w:t>
      </w:r>
    </w:p>
    <w:p/>
    <w:p>
      <w:pPr>
        <w:pStyle w:val="Heading2"/>
      </w:pPr>
      <w:r>
        <w:t xml:space="preserve">Household Profile Inputs</w:t>
      </w:r>
    </w:p>
    <w:p>
      <w:pPr>
        <w:pStyle w:val="ListParagraph"/>
        <w:numPr>
          <w:ilvl w:val="0"/>
          <w:numId w:val="2"/>
        </w:numPr>
      </w:pPr>
      <w:r>
        <w:t xml:space="preserve">User age</w:t>
      </w:r>
    </w:p>
    <w:p>
      <w:pPr>
        <w:pStyle w:val="ListParagraph"/>
        <w:numPr>
          <w:ilvl w:val="0"/>
          <w:numId w:val="2"/>
        </w:numPr>
      </w:pPr>
      <w:r>
        <w:t xml:space="preserve">Partner age</w:t>
      </w:r>
    </w:p>
    <w:p>
      <w:pPr>
        <w:pStyle w:val="ListParagraph"/>
        <w:numPr>
          <w:ilvl w:val="0"/>
          <w:numId w:val="2"/>
        </w:numPr>
      </w:pPr>
      <w:r>
        <w:t xml:space="preserve">Life expectancy assumption</w:t>
      </w:r>
    </w:p>
    <w:p>
      <w:pPr>
        <w:pStyle w:val="ListParagraph"/>
        <w:numPr>
          <w:ilvl w:val="0"/>
          <w:numId w:val="2"/>
        </w:numPr>
      </w:pPr>
      <w:r>
        <w:t xml:space="preserve">User annual gross income</w:t>
      </w:r>
    </w:p>
    <w:p>
      <w:pPr>
        <w:pStyle w:val="ListParagraph"/>
        <w:numPr>
          <w:ilvl w:val="0"/>
          <w:numId w:val="2"/>
        </w:numPr>
      </w:pPr>
      <w:r>
        <w:t xml:space="preserve">Partner annual gross income</w:t>
      </w:r>
    </w:p>
    <w:p>
      <w:pPr>
        <w:pStyle w:val="ListParagraph"/>
        <w:numPr>
          <w:ilvl w:val="0"/>
          <w:numId w:val="2"/>
        </w:numPr>
      </w:pPr>
      <w:r>
        <w:t xml:space="preserve">Partner future income assumptions</w:t>
      </w:r>
    </w:p>
    <w:p>
      <w:pPr>
        <w:pStyle w:val="ListParagraph"/>
        <w:numPr>
          <w:ilvl w:val="0"/>
          <w:numId w:val="2"/>
        </w:numPr>
      </w:pPr>
      <w:r>
        <w:t xml:space="preserve">Target retirement spending (annual, after-tax)</w:t>
      </w:r>
    </w:p>
    <w:p>
      <w:pPr>
        <w:pStyle w:val="ListParagraph"/>
        <w:numPr>
          <w:ilvl w:val="0"/>
          <w:numId w:val="2"/>
        </w:numPr>
      </w:pPr>
      <w:r>
        <w:t xml:space="preserve">Number of children / dependants</w:t>
      </w:r>
    </w:p>
    <w:p>
      <w:pPr>
        <w:pStyle w:val="ListParagraph"/>
        <w:numPr>
          <w:ilvl w:val="0"/>
          <w:numId w:val="2"/>
        </w:numPr>
      </w:pPr>
      <w:r>
        <w:t xml:space="preserve">Relationship status (single / couple)</w:t>
      </w:r>
    </w:p>
    <w:p>
      <w:pPr>
        <w:pStyle w:val="ListParagraph"/>
        <w:numPr>
          <w:ilvl w:val="0"/>
          <w:numId w:val="2"/>
        </w:numPr>
      </w:pPr>
      <w:r>
        <w:t xml:space="preserve">Home ownership status</w:t>
      </w:r>
    </w:p>
    <w:p>
      <w:pPr>
        <w:pStyle w:val="ListParagraph"/>
        <w:numPr>
          <w:ilvl w:val="0"/>
          <w:numId w:val="2"/>
        </w:numPr>
      </w:pPr>
      <w:r>
        <w:t xml:space="preserve">Employment status</w:t>
      </w:r>
    </w:p>
    <w:p>
      <w:pPr>
        <w:pStyle w:val="ListParagraph"/>
        <w:numPr>
          <w:ilvl w:val="0"/>
          <w:numId w:val="2"/>
        </w:numPr>
      </w:pPr>
      <w:r>
        <w:t xml:space="preserve">Location (state)</w:t>
      </w:r>
    </w:p>
    <w:p/>
    <w:p>
      <w:pPr>
        <w:pStyle w:val="Heading2"/>
      </w:pPr>
      <w:r>
        <w:t xml:space="preserve">Budget Inputs — Housing</w:t>
      </w:r>
    </w:p>
    <w:p>
      <w:pPr>
        <w:pStyle w:val="ListParagraph"/>
        <w:numPr>
          <w:ilvl w:val="0"/>
          <w:numId w:val="2"/>
        </w:numPr>
      </w:pPr>
      <w:r>
        <w:t xml:space="preserve">Council rates</w:t>
      </w:r>
    </w:p>
    <w:p>
      <w:pPr>
        <w:pStyle w:val="ListParagraph"/>
        <w:numPr>
          <w:ilvl w:val="0"/>
          <w:numId w:val="2"/>
        </w:numPr>
      </w:pPr>
      <w:r>
        <w:t xml:space="preserve">Mortgage repayments</w:t>
      </w:r>
    </w:p>
    <w:p>
      <w:pPr>
        <w:pStyle w:val="ListParagraph"/>
        <w:numPr>
          <w:ilvl w:val="0"/>
          <w:numId w:val="2"/>
        </w:numPr>
      </w:pPr>
      <w:r>
        <w:t xml:space="preserve">Rent payments</w:t>
      </w:r>
    </w:p>
    <w:p>
      <w:pPr>
        <w:pStyle w:val="ListParagraph"/>
        <w:numPr>
          <w:ilvl w:val="0"/>
          <w:numId w:val="2"/>
        </w:numPr>
      </w:pPr>
      <w:r>
        <w:t xml:space="preserve">Body corporate fees</w:t>
      </w:r>
    </w:p>
    <w:p>
      <w:pPr>
        <w:pStyle w:val="ListParagraph"/>
        <w:numPr>
          <w:ilvl w:val="0"/>
          <w:numId w:val="2"/>
        </w:numPr>
      </w:pPr>
      <w:r>
        <w:t xml:space="preserve">Home maintenance</w:t>
      </w:r>
    </w:p>
    <w:p>
      <w:pPr>
        <w:pStyle w:val="ListParagraph"/>
        <w:numPr>
          <w:ilvl w:val="0"/>
          <w:numId w:val="2"/>
        </w:numPr>
      </w:pPr>
      <w:r>
        <w:t xml:space="preserve">Water rates</w:t>
      </w:r>
    </w:p>
    <w:p/>
    <w:p>
      <w:pPr>
        <w:pStyle w:val="Heading2"/>
      </w:pPr>
      <w:r>
        <w:t xml:space="preserve">Budget Inputs — Utilities &amp; Subscriptions</w:t>
      </w:r>
    </w:p>
    <w:p>
      <w:pPr>
        <w:pStyle w:val="ListParagraph"/>
        <w:numPr>
          <w:ilvl w:val="0"/>
          <w:numId w:val="2"/>
        </w:numPr>
      </w:pPr>
      <w:r>
        <w:t xml:space="preserve">Gas</w:t>
      </w:r>
    </w:p>
    <w:p>
      <w:pPr>
        <w:pStyle w:val="ListParagraph"/>
        <w:numPr>
          <w:ilvl w:val="0"/>
          <w:numId w:val="2"/>
        </w:numPr>
      </w:pPr>
      <w:r>
        <w:t xml:space="preserve">Electricity</w:t>
      </w:r>
    </w:p>
    <w:p>
      <w:pPr>
        <w:pStyle w:val="ListParagraph"/>
        <w:numPr>
          <w:ilvl w:val="0"/>
          <w:numId w:val="2"/>
        </w:numPr>
      </w:pPr>
      <w:r>
        <w:t xml:space="preserve">Broadband / internet</w:t>
      </w:r>
    </w:p>
    <w:p>
      <w:pPr>
        <w:pStyle w:val="ListParagraph"/>
        <w:numPr>
          <w:ilvl w:val="0"/>
          <w:numId w:val="2"/>
        </w:numPr>
      </w:pPr>
      <w:r>
        <w:t xml:space="preserve">Mobile phone plans</w:t>
      </w:r>
    </w:p>
    <w:p>
      <w:pPr>
        <w:pStyle w:val="ListParagraph"/>
        <w:numPr>
          <w:ilvl w:val="0"/>
          <w:numId w:val="2"/>
        </w:numPr>
      </w:pPr>
      <w:r>
        <w:t xml:space="preserve">Streaming subscriptions</w:t>
      </w:r>
    </w:p>
    <w:p>
      <w:pPr>
        <w:pStyle w:val="ListParagraph"/>
        <w:numPr>
          <w:ilvl w:val="0"/>
          <w:numId w:val="2"/>
        </w:numPr>
      </w:pPr>
      <w:r>
        <w:t xml:space="preserve">Cloud subscriptions</w:t>
      </w:r>
    </w:p>
    <w:p>
      <w:pPr>
        <w:pStyle w:val="ListParagraph"/>
        <w:numPr>
          <w:ilvl w:val="0"/>
          <w:numId w:val="2"/>
        </w:numPr>
      </w:pPr>
      <w:r>
        <w:t xml:space="preserve">Device protection plans</w:t>
      </w:r>
    </w:p>
    <w:p/>
    <w:p>
      <w:pPr>
        <w:pStyle w:val="Heading2"/>
      </w:pPr>
      <w:r>
        <w:t xml:space="preserve">Budget Inputs — Groceries &amp; Lifestyle</w:t>
      </w:r>
    </w:p>
    <w:p>
      <w:pPr>
        <w:pStyle w:val="ListParagraph"/>
        <w:numPr>
          <w:ilvl w:val="0"/>
          <w:numId w:val="2"/>
        </w:numPr>
      </w:pPr>
      <w:r>
        <w:t xml:space="preserve">Groceries</w:t>
      </w:r>
    </w:p>
    <w:p>
      <w:pPr>
        <w:pStyle w:val="ListParagraph"/>
        <w:numPr>
          <w:ilvl w:val="0"/>
          <w:numId w:val="2"/>
        </w:numPr>
      </w:pPr>
      <w:r>
        <w:t xml:space="preserve">Takeaway / dining</w:t>
      </w:r>
    </w:p>
    <w:p>
      <w:pPr>
        <w:pStyle w:val="ListParagraph"/>
        <w:numPr>
          <w:ilvl w:val="0"/>
          <w:numId w:val="2"/>
        </w:numPr>
      </w:pPr>
      <w:r>
        <w:t xml:space="preserve">Alcohol</w:t>
      </w:r>
    </w:p>
    <w:p>
      <w:pPr>
        <w:pStyle w:val="ListParagraph"/>
        <w:numPr>
          <w:ilvl w:val="0"/>
          <w:numId w:val="2"/>
        </w:numPr>
      </w:pPr>
      <w:r>
        <w:t xml:space="preserve">Coffee</w:t>
      </w:r>
    </w:p>
    <w:p>
      <w:pPr>
        <w:pStyle w:val="ListParagraph"/>
        <w:numPr>
          <w:ilvl w:val="0"/>
          <w:numId w:val="2"/>
        </w:numPr>
      </w:pPr>
      <w:r>
        <w:t xml:space="preserve">Entertainment</w:t>
      </w:r>
    </w:p>
    <w:p>
      <w:pPr>
        <w:pStyle w:val="ListParagraph"/>
        <w:numPr>
          <w:ilvl w:val="0"/>
          <w:numId w:val="2"/>
        </w:numPr>
      </w:pPr>
      <w:r>
        <w:t xml:space="preserve">Travel</w:t>
      </w:r>
    </w:p>
    <w:p>
      <w:pPr>
        <w:pStyle w:val="ListParagraph"/>
        <w:numPr>
          <w:ilvl w:val="0"/>
          <w:numId w:val="2"/>
        </w:numPr>
      </w:pPr>
      <w:r>
        <w:t xml:space="preserve">Holidays</w:t>
      </w:r>
    </w:p>
    <w:p>
      <w:pPr>
        <w:pStyle w:val="ListParagraph"/>
        <w:numPr>
          <w:ilvl w:val="0"/>
          <w:numId w:val="2"/>
        </w:numPr>
      </w:pPr>
      <w:r>
        <w:t xml:space="preserve">Other subscriptions</w:t>
      </w:r>
    </w:p>
    <w:p/>
    <w:p>
      <w:pPr>
        <w:pStyle w:val="Heading2"/>
      </w:pPr>
      <w:r>
        <w:t xml:space="preserve">Budget Inputs — Transport</w:t>
      </w:r>
    </w:p>
    <w:p>
      <w:pPr>
        <w:pStyle w:val="ListParagraph"/>
        <w:numPr>
          <w:ilvl w:val="0"/>
          <w:numId w:val="2"/>
        </w:numPr>
      </w:pPr>
      <w:r>
        <w:t xml:space="preserve">Fuel</w:t>
      </w:r>
    </w:p>
    <w:p>
      <w:pPr>
        <w:pStyle w:val="ListParagraph"/>
        <w:numPr>
          <w:ilvl w:val="0"/>
          <w:numId w:val="2"/>
        </w:numPr>
      </w:pPr>
      <w:r>
        <w:t xml:space="preserve">Public transport</w:t>
      </w:r>
    </w:p>
    <w:p>
      <w:pPr>
        <w:pStyle w:val="ListParagraph"/>
        <w:numPr>
          <w:ilvl w:val="0"/>
          <w:numId w:val="2"/>
        </w:numPr>
      </w:pPr>
      <w:r>
        <w:t xml:space="preserve">Vehicle servicing</w:t>
      </w:r>
    </w:p>
    <w:p>
      <w:pPr>
        <w:pStyle w:val="ListParagraph"/>
        <w:numPr>
          <w:ilvl w:val="0"/>
          <w:numId w:val="2"/>
        </w:numPr>
      </w:pPr>
      <w:r>
        <w:t xml:space="preserve">Roadside assistance</w:t>
      </w:r>
    </w:p>
    <w:p>
      <w:pPr>
        <w:pStyle w:val="ListParagraph"/>
        <w:numPr>
          <w:ilvl w:val="0"/>
          <w:numId w:val="2"/>
        </w:numPr>
      </w:pPr>
      <w:r>
        <w:t xml:space="preserve">Vehicle registration</w:t>
      </w:r>
    </w:p>
    <w:p>
      <w:pPr>
        <w:pStyle w:val="ListParagraph"/>
        <w:numPr>
          <w:ilvl w:val="0"/>
          <w:numId w:val="2"/>
        </w:numPr>
      </w:pPr>
      <w:r>
        <w:t xml:space="preserve">Vehicle insurance</w:t>
      </w:r>
    </w:p>
    <w:p>
      <w:pPr>
        <w:pStyle w:val="ListParagraph"/>
        <w:numPr>
          <w:ilvl w:val="0"/>
          <w:numId w:val="2"/>
        </w:numPr>
      </w:pPr>
      <w:r>
        <w:t xml:space="preserve">Parking</w:t>
      </w:r>
    </w:p>
    <w:p>
      <w:pPr>
        <w:pStyle w:val="ListParagraph"/>
        <w:numPr>
          <w:ilvl w:val="0"/>
          <w:numId w:val="2"/>
        </w:numPr>
      </w:pPr>
      <w:r>
        <w:t xml:space="preserve">Tolls</w:t>
      </w:r>
    </w:p>
    <w:p/>
    <w:p>
      <w:pPr>
        <w:pStyle w:val="Heading2"/>
      </w:pPr>
      <w:r>
        <w:t xml:space="preserve">Budget Inputs — Insurance</w:t>
      </w:r>
    </w:p>
    <w:p>
      <w:pPr>
        <w:pStyle w:val="ListParagraph"/>
        <w:numPr>
          <w:ilvl w:val="0"/>
          <w:numId w:val="2"/>
        </w:numPr>
      </w:pPr>
      <w:r>
        <w:t xml:space="preserve">Health insurance</w:t>
      </w:r>
    </w:p>
    <w:p>
      <w:pPr>
        <w:pStyle w:val="ListParagraph"/>
        <w:numPr>
          <w:ilvl w:val="0"/>
          <w:numId w:val="2"/>
        </w:numPr>
      </w:pPr>
      <w:r>
        <w:t xml:space="preserve">Home &amp; contents insurance</w:t>
      </w:r>
    </w:p>
    <w:p>
      <w:pPr>
        <w:pStyle w:val="ListParagraph"/>
        <w:numPr>
          <w:ilvl w:val="0"/>
          <w:numId w:val="2"/>
        </w:numPr>
      </w:pPr>
      <w:r>
        <w:t xml:space="preserve">Landlord insurance</w:t>
      </w:r>
    </w:p>
    <w:p>
      <w:pPr>
        <w:pStyle w:val="ListParagraph"/>
        <w:numPr>
          <w:ilvl w:val="0"/>
          <w:numId w:val="2"/>
        </w:numPr>
      </w:pPr>
      <w:r>
        <w:t xml:space="preserve">Life insurance</w:t>
      </w:r>
    </w:p>
    <w:p>
      <w:pPr>
        <w:pStyle w:val="ListParagraph"/>
        <w:numPr>
          <w:ilvl w:val="0"/>
          <w:numId w:val="2"/>
        </w:numPr>
      </w:pPr>
      <w:r>
        <w:t xml:space="preserve">Income protection insurance</w:t>
      </w:r>
    </w:p>
    <w:p>
      <w:pPr>
        <w:pStyle w:val="ListParagraph"/>
        <w:numPr>
          <w:ilvl w:val="0"/>
          <w:numId w:val="2"/>
        </w:numPr>
      </w:pPr>
      <w:r>
        <w:t xml:space="preserve">TPD insurance</w:t>
      </w:r>
    </w:p>
    <w:p/>
    <w:p>
      <w:pPr>
        <w:pStyle w:val="Heading2"/>
      </w:pPr>
      <w:r>
        <w:t xml:space="preserve">Superannuation Inputs</w:t>
      </w:r>
    </w:p>
    <w:p>
      <w:pPr>
        <w:pStyle w:val="ListParagraph"/>
        <w:numPr>
          <w:ilvl w:val="0"/>
          <w:numId w:val="2"/>
        </w:numPr>
      </w:pPr>
      <w:r>
        <w:t xml:space="preserve">Current super balance — user</w:t>
      </w:r>
    </w:p>
    <w:p>
      <w:pPr>
        <w:pStyle w:val="ListParagraph"/>
        <w:numPr>
          <w:ilvl w:val="0"/>
          <w:numId w:val="2"/>
        </w:numPr>
      </w:pPr>
      <w:r>
        <w:t xml:space="preserve">Current super balance — partner</w:t>
      </w:r>
    </w:p>
    <w:p>
      <w:pPr>
        <w:pStyle w:val="ListParagraph"/>
        <w:numPr>
          <w:ilvl w:val="0"/>
          <w:numId w:val="2"/>
        </w:numPr>
      </w:pPr>
      <w:r>
        <w:t xml:space="preserve">Employer super contribution rate</w:t>
      </w:r>
    </w:p>
    <w:p>
      <w:pPr>
        <w:pStyle w:val="ListParagraph"/>
        <w:numPr>
          <w:ilvl w:val="0"/>
          <w:numId w:val="2"/>
        </w:numPr>
      </w:pPr>
      <w:r>
        <w:t xml:space="preserve">Salary sacrifice amount (annual)</w:t>
      </w:r>
    </w:p>
    <w:p>
      <w:pPr>
        <w:pStyle w:val="ListParagraph"/>
        <w:numPr>
          <w:ilvl w:val="0"/>
          <w:numId w:val="2"/>
        </w:numPr>
      </w:pPr>
      <w:r>
        <w:t xml:space="preserve">Additional concessional contributions</w:t>
      </w:r>
    </w:p>
    <w:p>
      <w:pPr>
        <w:pStyle w:val="ListParagraph"/>
        <w:numPr>
          <w:ilvl w:val="0"/>
          <w:numId w:val="2"/>
        </w:numPr>
      </w:pPr>
      <w:r>
        <w:t xml:space="preserve">Non-concessional contributions</w:t>
      </w:r>
    </w:p>
    <w:p>
      <w:pPr>
        <w:pStyle w:val="ListParagraph"/>
        <w:numPr>
          <w:ilvl w:val="0"/>
          <w:numId w:val="2"/>
        </w:numPr>
      </w:pPr>
      <w:r>
        <w:t xml:space="preserve">Expected super investment return</w:t>
      </w:r>
    </w:p>
    <w:p>
      <w:pPr>
        <w:pStyle w:val="ListParagraph"/>
        <w:numPr>
          <w:ilvl w:val="0"/>
          <w:numId w:val="2"/>
        </w:numPr>
      </w:pPr>
      <w:r>
        <w:t xml:space="preserve">Insurance inside super (flag)</w:t>
      </w:r>
    </w:p>
    <w:p/>
    <w:p>
      <w:pPr>
        <w:pStyle w:val="Heading2"/>
      </w:pPr>
      <w:r>
        <w:t xml:space="preserve">Assets &amp; Liabilities Inputs</w:t>
      </w:r>
    </w:p>
    <w:p>
      <w:pPr>
        <w:pStyle w:val="ListParagraph"/>
        <w:numPr>
          <w:ilvl w:val="0"/>
          <w:numId w:val="2"/>
        </w:numPr>
      </w:pPr>
      <w:r>
        <w:t xml:space="preserve">Cash account balances</w:t>
      </w:r>
    </w:p>
    <w:p>
      <w:pPr>
        <w:pStyle w:val="ListParagraph"/>
        <w:numPr>
          <w:ilvl w:val="0"/>
          <w:numId w:val="2"/>
        </w:numPr>
      </w:pPr>
      <w:r>
        <w:t xml:space="preserve">Offset account balance</w:t>
      </w:r>
    </w:p>
    <w:p>
      <w:pPr>
        <w:pStyle w:val="ListParagraph"/>
        <w:numPr>
          <w:ilvl w:val="0"/>
          <w:numId w:val="2"/>
        </w:numPr>
      </w:pPr>
      <w:r>
        <w:t xml:space="preserve">Share portfolio value</w:t>
      </w:r>
    </w:p>
    <w:p>
      <w:pPr>
        <w:pStyle w:val="ListParagraph"/>
        <w:numPr>
          <w:ilvl w:val="0"/>
          <w:numId w:val="2"/>
        </w:numPr>
      </w:pPr>
      <w:r>
        <w:t xml:space="preserve">Managed fund value</w:t>
      </w:r>
    </w:p>
    <w:p>
      <w:pPr>
        <w:pStyle w:val="ListParagraph"/>
        <w:numPr>
          <w:ilvl w:val="0"/>
          <w:numId w:val="2"/>
        </w:numPr>
      </w:pPr>
      <w:r>
        <w:t xml:space="preserve">Cryptocurrency holdings</w:t>
      </w:r>
    </w:p>
    <w:p>
      <w:pPr>
        <w:pStyle w:val="ListParagraph"/>
        <w:numPr>
          <w:ilvl w:val="0"/>
          <w:numId w:val="2"/>
        </w:numPr>
      </w:pPr>
      <w:r>
        <w:t xml:space="preserve">Mortgage balances</w:t>
      </w:r>
    </w:p>
    <w:p>
      <w:pPr>
        <w:pStyle w:val="ListParagraph"/>
        <w:numPr>
          <w:ilvl w:val="0"/>
          <w:numId w:val="2"/>
        </w:numPr>
      </w:pPr>
      <w:r>
        <w:t xml:space="preserve">Credit card balances</w:t>
      </w:r>
    </w:p>
    <w:p>
      <w:pPr>
        <w:pStyle w:val="ListParagraph"/>
        <w:numPr>
          <w:ilvl w:val="0"/>
          <w:numId w:val="2"/>
        </w:numPr>
      </w:pPr>
      <w:r>
        <w:t xml:space="preserve">Personal loan balances</w:t>
      </w:r>
    </w:p>
    <w:p>
      <w:pPr>
        <w:pStyle w:val="ListParagraph"/>
        <w:numPr>
          <w:ilvl w:val="0"/>
          <w:numId w:val="2"/>
        </w:numPr>
      </w:pPr>
      <w:r>
        <w:t xml:space="preserve">HECS/HELP debt balance</w:t>
      </w:r>
    </w:p>
    <w:p>
      <w:pPr>
        <w:pStyle w:val="ListParagraph"/>
        <w:numPr>
          <w:ilvl w:val="0"/>
          <w:numId w:val="2"/>
        </w:numPr>
      </w:pPr>
      <w:r>
        <w:t xml:space="preserve">Vehicle loan balances</w:t>
      </w:r>
    </w:p>
    <w:p/>
    <w:p>
      <w:pPr>
        <w:pStyle w:val="Heading2"/>
      </w:pPr>
      <w:r>
        <w:t xml:space="preserve">Property Inputs — PPOR</w:t>
      </w:r>
    </w:p>
    <w:p>
      <w:pPr>
        <w:pStyle w:val="ListParagraph"/>
        <w:numPr>
          <w:ilvl w:val="0"/>
          <w:numId w:val="2"/>
        </w:numPr>
      </w:pPr>
      <w:r>
        <w:t xml:space="preserve">Property value</w:t>
      </w:r>
    </w:p>
    <w:p>
      <w:pPr>
        <w:pStyle w:val="ListParagraph"/>
        <w:numPr>
          <w:ilvl w:val="0"/>
          <w:numId w:val="2"/>
        </w:numPr>
      </w:pPr>
      <w:r>
        <w:t xml:space="preserve">Outstanding mortgage balance</w:t>
      </w:r>
    </w:p>
    <w:p>
      <w:pPr>
        <w:pStyle w:val="ListParagraph"/>
        <w:numPr>
          <w:ilvl w:val="0"/>
          <w:numId w:val="2"/>
        </w:numPr>
      </w:pPr>
      <w:r>
        <w:t xml:space="preserve">Interest rate</w:t>
      </w:r>
    </w:p>
    <w:p>
      <w:pPr>
        <w:pStyle w:val="ListParagraph"/>
        <w:numPr>
          <w:ilvl w:val="0"/>
          <w:numId w:val="2"/>
        </w:numPr>
      </w:pPr>
      <w:r>
        <w:t xml:space="preserve">Loan type (IO / P&amp;I)</w:t>
      </w:r>
    </w:p>
    <w:p>
      <w:pPr>
        <w:pStyle w:val="ListParagraph"/>
        <w:numPr>
          <w:ilvl w:val="0"/>
          <w:numId w:val="2"/>
        </w:numPr>
      </w:pPr>
      <w:r>
        <w:t xml:space="preserve">Remaining loan term</w:t>
      </w:r>
    </w:p>
    <w:p>
      <w:pPr>
        <w:pStyle w:val="ListParagraph"/>
        <w:numPr>
          <w:ilvl w:val="0"/>
          <w:numId w:val="2"/>
        </w:numPr>
      </w:pPr>
      <w:r>
        <w:t xml:space="preserve">Offset account balance</w:t>
      </w:r>
    </w:p>
    <w:p>
      <w:pPr>
        <w:pStyle w:val="ListParagraph"/>
        <w:numPr>
          <w:ilvl w:val="0"/>
          <w:numId w:val="2"/>
        </w:numPr>
      </w:pPr>
      <w:r>
        <w:t xml:space="preserve">Annual property expenses</w:t>
      </w:r>
    </w:p>
    <w:p/>
    <w:p>
      <w:pPr>
        <w:pStyle w:val="Heading2"/>
      </w:pPr>
      <w:r>
        <w:t xml:space="preserve">Property Inputs — Investment Properties (per property)</w:t>
      </w:r>
    </w:p>
    <w:p>
      <w:pPr>
        <w:pStyle w:val="ListParagraph"/>
        <w:numPr>
          <w:ilvl w:val="0"/>
          <w:numId w:val="2"/>
        </w:numPr>
      </w:pPr>
      <w:r>
        <w:t xml:space="preserve">Property value</w:t>
      </w:r>
    </w:p>
    <w:p>
      <w:pPr>
        <w:pStyle w:val="ListParagraph"/>
        <w:numPr>
          <w:ilvl w:val="0"/>
          <w:numId w:val="2"/>
        </w:numPr>
      </w:pPr>
      <w:r>
        <w:t xml:space="preserve">Outstanding loan balance</w:t>
      </w:r>
    </w:p>
    <w:p>
      <w:pPr>
        <w:pStyle w:val="ListParagraph"/>
        <w:numPr>
          <w:ilvl w:val="0"/>
          <w:numId w:val="2"/>
        </w:numPr>
      </w:pPr>
      <w:r>
        <w:t xml:space="preserve">Interest rate</w:t>
      </w:r>
    </w:p>
    <w:p>
      <w:pPr>
        <w:pStyle w:val="ListParagraph"/>
        <w:numPr>
          <w:ilvl w:val="0"/>
          <w:numId w:val="2"/>
        </w:numPr>
      </w:pPr>
      <w:r>
        <w:t xml:space="preserve">Gross rental income (annual)</w:t>
      </w:r>
    </w:p>
    <w:p>
      <w:pPr>
        <w:pStyle w:val="ListParagraph"/>
        <w:numPr>
          <w:ilvl w:val="0"/>
          <w:numId w:val="2"/>
        </w:numPr>
      </w:pPr>
      <w:r>
        <w:t xml:space="preserve">Vacancy assumption (weeks/year)</w:t>
      </w:r>
    </w:p>
    <w:p>
      <w:pPr>
        <w:pStyle w:val="ListParagraph"/>
        <w:numPr>
          <w:ilvl w:val="0"/>
          <w:numId w:val="2"/>
        </w:numPr>
      </w:pPr>
      <w:r>
        <w:t xml:space="preserve">Council rates</w:t>
      </w:r>
    </w:p>
    <w:p>
      <w:pPr>
        <w:pStyle w:val="ListParagraph"/>
        <w:numPr>
          <w:ilvl w:val="0"/>
          <w:numId w:val="2"/>
        </w:numPr>
      </w:pPr>
      <w:r>
        <w:t xml:space="preserve">Water charges</w:t>
      </w:r>
    </w:p>
    <w:p>
      <w:pPr>
        <w:pStyle w:val="ListParagraph"/>
        <w:numPr>
          <w:ilvl w:val="0"/>
          <w:numId w:val="2"/>
        </w:numPr>
      </w:pPr>
      <w:r>
        <w:t xml:space="preserve">Body corporate administrative fees</w:t>
      </w:r>
    </w:p>
    <w:p>
      <w:pPr>
        <w:pStyle w:val="ListParagraph"/>
        <w:numPr>
          <w:ilvl w:val="0"/>
          <w:numId w:val="2"/>
        </w:numPr>
      </w:pPr>
      <w:r>
        <w:t xml:space="preserve">Body corporate capital works fees</w:t>
      </w:r>
    </w:p>
    <w:p>
      <w:pPr>
        <w:pStyle w:val="ListParagraph"/>
        <w:numPr>
          <w:ilvl w:val="0"/>
          <w:numId w:val="2"/>
        </w:numPr>
      </w:pPr>
      <w:r>
        <w:t xml:space="preserve">Building insurance</w:t>
      </w:r>
    </w:p>
    <w:p>
      <w:pPr>
        <w:pStyle w:val="ListParagraph"/>
        <w:numPr>
          <w:ilvl w:val="0"/>
          <w:numId w:val="2"/>
        </w:numPr>
      </w:pPr>
      <w:r>
        <w:t xml:space="preserve">Landlord insurance</w:t>
      </w:r>
    </w:p>
    <w:p>
      <w:pPr>
        <w:pStyle w:val="ListParagraph"/>
        <w:numPr>
          <w:ilvl w:val="0"/>
          <w:numId w:val="2"/>
        </w:numPr>
      </w:pPr>
      <w:r>
        <w:t xml:space="preserve">Property management fees</w:t>
      </w:r>
    </w:p>
    <w:p>
      <w:pPr>
        <w:pStyle w:val="ListParagraph"/>
        <w:numPr>
          <w:ilvl w:val="0"/>
          <w:numId w:val="2"/>
        </w:numPr>
      </w:pPr>
      <w:r>
        <w:t xml:space="preserve">Repairs &amp; maintenance</w:t>
      </w:r>
    </w:p>
    <w:p>
      <w:pPr>
        <w:pStyle w:val="ListParagraph"/>
        <w:numPr>
          <w:ilvl w:val="0"/>
          <w:numId w:val="2"/>
        </w:numPr>
      </w:pPr>
      <w:r>
        <w:t xml:space="preserve">Pest control</w:t>
      </w:r>
    </w:p>
    <w:p>
      <w:pPr>
        <w:pStyle w:val="ListParagraph"/>
        <w:numPr>
          <w:ilvl w:val="0"/>
          <w:numId w:val="2"/>
        </w:numPr>
      </w:pPr>
      <w:r>
        <w:t xml:space="preserve">Capital works deductions</w:t>
      </w:r>
    </w:p>
    <w:p>
      <w:pPr>
        <w:pStyle w:val="ListParagraph"/>
        <w:numPr>
          <w:ilvl w:val="0"/>
          <w:numId w:val="2"/>
        </w:numPr>
      </w:pPr>
      <w:r>
        <w:t xml:space="preserve">Depreciation schedule amount</w:t>
      </w:r>
    </w:p>
    <w:p>
      <w:pPr>
        <w:pStyle w:val="ListParagraph"/>
        <w:numPr>
          <w:ilvl w:val="0"/>
          <w:numId w:val="2"/>
        </w:numPr>
      </w:pPr>
      <w:r>
        <w:t xml:space="preserve">Loan interest</w:t>
      </w:r>
    </w:p>
    <w:p>
      <w:pPr>
        <w:pStyle w:val="ListParagraph"/>
        <w:numPr>
          <w:ilvl w:val="0"/>
          <w:numId w:val="2"/>
        </w:numPr>
      </w:pPr>
      <w:r>
        <w:t xml:space="preserve">Borrowing expenses amortisation</w:t>
      </w:r>
    </w:p>
    <w:p>
      <w:pPr>
        <w:pStyle w:val="ListParagraph"/>
        <w:numPr>
          <w:ilvl w:val="0"/>
          <w:numId w:val="2"/>
        </w:numPr>
      </w:pPr>
      <w:r>
        <w:t xml:space="preserve">Other deductible expenses</w:t>
      </w:r>
    </w:p>
    <w:p>
      <w:pPr>
        <w:pStyle w:val="ListParagraph"/>
        <w:numPr>
          <w:ilvl w:val="0"/>
          <w:numId w:val="2"/>
        </w:numPr>
      </w:pPr>
      <w:r>
        <w:t xml:space="preserve">Rental income growth assumption</w:t>
      </w:r>
    </w:p>
    <w:p>
      <w:pPr>
        <w:pStyle w:val="ListParagraph"/>
        <w:numPr>
          <w:ilvl w:val="0"/>
          <w:numId w:val="2"/>
        </w:numPr>
      </w:pPr>
      <w:r>
        <w:t xml:space="preserve">Property growth assumption</w:t>
      </w:r>
    </w:p>
    <w:p/>
    <w:p>
      <w:pPr>
        <w:pStyle w:val="Heading2"/>
      </w:pPr>
      <w:r>
        <w:t xml:space="preserve">Retirement &amp; Projection Inputs</w:t>
      </w:r>
    </w:p>
    <w:p>
      <w:pPr>
        <w:pStyle w:val="ListParagraph"/>
        <w:numPr>
          <w:ilvl w:val="0"/>
          <w:numId w:val="2"/>
        </w:numPr>
      </w:pPr>
      <w:r>
        <w:t xml:space="preserve">Target retirement spending (annual, after-tax)</w:t>
      </w:r>
    </w:p>
    <w:p>
      <w:pPr>
        <w:pStyle w:val="ListParagraph"/>
        <w:numPr>
          <w:ilvl w:val="0"/>
          <w:numId w:val="2"/>
        </w:numPr>
      </w:pPr>
      <w:r>
        <w:t xml:space="preserve">Retirement age</w:t>
      </w:r>
    </w:p>
    <w:p>
      <w:pPr>
        <w:pStyle w:val="ListParagraph"/>
        <w:numPr>
          <w:ilvl w:val="0"/>
          <w:numId w:val="2"/>
        </w:numPr>
      </w:pPr>
      <w:r>
        <w:t xml:space="preserve">Post-retirement spending adjustments</w:t>
      </w:r>
    </w:p>
    <w:p>
      <w:pPr>
        <w:pStyle w:val="ListParagraph"/>
        <w:numPr>
          <w:ilvl w:val="0"/>
          <w:numId w:val="2"/>
        </w:numPr>
      </w:pPr>
      <w:r>
        <w:t xml:space="preserve">Super drawdown strategy preference</w:t>
      </w:r>
    </w:p>
    <w:p>
      <w:pPr>
        <w:pStyle w:val="ListParagraph"/>
        <w:numPr>
          <w:ilvl w:val="0"/>
          <w:numId w:val="2"/>
        </w:numPr>
      </w:pPr>
      <w:r>
        <w:t xml:space="preserve">Asset sale assumptions (property, business)</w:t>
      </w:r>
    </w:p>
    <w:p>
      <w:pPr>
        <w:pStyle w:val="ListParagraph"/>
        <w:numPr>
          <w:ilvl w:val="0"/>
          <w:numId w:val="2"/>
        </w:numPr>
      </w:pPr>
      <w:r>
        <w:t xml:space="preserve">Inheritance / windfall assumptions</w:t>
      </w:r>
    </w:p>
    <w:p>
      <w:pPr>
        <w:pStyle w:val="ListParagraph"/>
        <w:numPr>
          <w:ilvl w:val="0"/>
          <w:numId w:val="2"/>
        </w:numPr>
      </w:pPr>
      <w:r>
        <w:t xml:space="preserve">Emergency fund target</w:t>
      </w:r>
    </w:p>
    <w:p/>
    <w:p>
      <w:pPr>
        <w:pStyle w:val="Heading2"/>
      </w:pPr>
      <w:r>
        <w:t xml:space="preserve">Monte Carlo Simulation Inputs</w:t>
      </w:r>
    </w:p>
    <w:p>
      <w:pPr>
        <w:pStyle w:val="ListParagraph"/>
        <w:numPr>
          <w:ilvl w:val="0"/>
          <w:numId w:val="2"/>
        </w:numPr>
      </w:pPr>
      <w:r>
        <w:t xml:space="preserve">Simulation count (default: 1,000)</w:t>
      </w:r>
    </w:p>
    <w:p>
      <w:pPr>
        <w:pStyle w:val="ListParagraph"/>
        <w:numPr>
          <w:ilvl w:val="0"/>
          <w:numId w:val="2"/>
        </w:numPr>
      </w:pPr>
      <w:r>
        <w:t xml:space="preserve">Return distribution assumption</w:t>
      </w:r>
    </w:p>
    <w:p>
      <w:pPr>
        <w:pStyle w:val="ListParagraph"/>
        <w:numPr>
          <w:ilvl w:val="0"/>
          <w:numId w:val="2"/>
        </w:numPr>
      </w:pPr>
      <w:r>
        <w:t xml:space="preserve">Volatility assumption</w:t>
      </w:r>
    </w:p>
    <w:p>
      <w:pPr>
        <w:pStyle w:val="ListParagraph"/>
        <w:numPr>
          <w:ilvl w:val="0"/>
          <w:numId w:val="2"/>
        </w:numPr>
      </w:pPr>
      <w:r>
        <w:t xml:space="preserve">Inflation distribution range</w:t>
      </w:r>
    </w:p>
    <w:p>
      <w:pPr>
        <w:pStyle w:val="ListParagraph"/>
        <w:numPr>
          <w:ilvl w:val="0"/>
          <w:numId w:val="2"/>
        </w:numPr>
      </w:pPr>
      <w:r>
        <w:t xml:space="preserve">Success probability definition (assets &gt; 0 at life expectancy)</w:t>
      </w:r>
    </w:p>
    <w:p>
      <w:pPr>
        <w:pStyle w:val="ListParagraph"/>
        <w:numPr>
          <w:ilvl w:val="0"/>
          <w:numId w:val="2"/>
        </w:numPr>
      </w:pPr>
      <w:r>
        <w:t xml:space="preserve">Retirement shortfall threshold</w:t>
      </w:r>
    </w:p>
    <w:p/>
    <w:p>
      <w:pPr>
        <w:pStyle w:val="Heading2"/>
      </w:pPr>
      <w:r>
        <w:t xml:space="preserve">Dashboard &amp; Reporting Preferences</w:t>
      </w:r>
    </w:p>
    <w:p>
      <w:pPr>
        <w:pStyle w:val="ListParagraph"/>
        <w:numPr>
          <w:ilvl w:val="0"/>
          <w:numId w:val="2"/>
        </w:numPr>
      </w:pPr>
      <w:r>
        <w:t xml:space="preserve">Preferred reporting currency (AUD)</w:t>
      </w:r>
    </w:p>
    <w:p>
      <w:pPr>
        <w:pStyle w:val="ListParagraph"/>
        <w:numPr>
          <w:ilvl w:val="0"/>
          <w:numId w:val="2"/>
        </w:numPr>
      </w:pPr>
      <w:r>
        <w:t xml:space="preserve">Projection start year</w:t>
      </w:r>
    </w:p>
    <w:p>
      <w:pPr>
        <w:pStyle w:val="ListParagraph"/>
        <w:numPr>
          <w:ilvl w:val="0"/>
          <w:numId w:val="2"/>
        </w:numPr>
      </w:pPr>
      <w:r>
        <w:t xml:space="preserve">Projection end age</w:t>
      </w:r>
    </w:p>
    <w:p>
      <w:pPr>
        <w:pStyle w:val="ListParagraph"/>
        <w:numPr>
          <w:ilvl w:val="0"/>
          <w:numId w:val="2"/>
        </w:numPr>
      </w:pPr>
      <w:r>
        <w:t xml:space="preserve">Display scenario selection</w:t>
      </w:r>
    </w:p>
    <w:p>
      <w:pPr>
        <w:pStyle w:val="ListParagraph"/>
        <w:numPr>
          <w:ilvl w:val="0"/>
          <w:numId w:val="2"/>
        </w:numPr>
      </w:pPr>
      <w:r>
        <w:t xml:space="preserve">Chart visibility options</w:t>
      </w:r>
    </w:p>
    <w:p/>
    <w:p>
      <w:pPr>
        <w:pStyle w:val="Heading2"/>
      </w:pPr>
      <w:r>
        <w:t xml:space="preserve">Implementation Notes</w:t>
      </w:r>
    </w:p>
    <w:p>
      <w:pPr>
        <w:pStyle w:val="ListParagraph"/>
        <w:numPr>
          <w:ilvl w:val="0"/>
          <w:numId w:val="2"/>
        </w:numPr>
      </w:pPr>
      <w:r>
        <w:t xml:space="preserve">Separate inputs into onboarding stages (see user-sequence.docx) rather than one large form.</w:t>
      </w:r>
    </w:p>
    <w:p>
      <w:pPr>
        <w:pStyle w:val="ListParagraph"/>
        <w:numPr>
          <w:ilvl w:val="0"/>
          <w:numId w:val="2"/>
        </w:numPr>
      </w:pPr>
      <w:r>
        <w:t xml:space="preserve">Use progressive disclosure — unlock investment property and advanced super fields only when relevant.</w:t>
      </w:r>
    </w:p>
    <w:p>
      <w:pPr>
        <w:pStyle w:val="ListParagraph"/>
        <w:numPr>
          <w:ilvl w:val="0"/>
          <w:numId w:val="2"/>
        </w:numPr>
      </w:pPr>
      <w:r>
        <w:t xml:space="preserve">Allow users to skip optional sections and return later.</w:t>
      </w:r>
    </w:p>
    <w:p>
      <w:pPr>
        <w:pStyle w:val="ListParagraph"/>
        <w:numPr>
          <w:ilvl w:val="0"/>
          <w:numId w:val="2"/>
        </w:numPr>
      </w:pPr>
      <w:r>
        <w:t xml:space="preserve">Create reusable property input components to support multiple investment properties.</w:t>
      </w:r>
    </w:p>
    <w:p>
      <w:pPr>
        <w:pStyle w:val="ListParagraph"/>
        <w:numPr>
          <w:ilvl w:val="0"/>
          <w:numId w:val="2"/>
        </w:numPr>
      </w:pPr>
      <w:r>
        <w:t xml:space="preserve">Treat assumptions and scenarios as independent configuration objects separate from facts.</w:t>
      </w:r>
    </w:p>
    <w:p>
      <w:pPr>
        <w:pStyle w:val="ListParagraph"/>
        <w:numPr>
          <w:ilvl w:val="0"/>
          <w:numId w:val="2"/>
        </w:numPr>
      </w:pPr>
      <w:r>
        <w:t xml:space="preserve">The Excel workbook is the calculation engine during MVP phase. This inventory supports the transition to a React app + API architecture.</w:t>
      </w:r>
    </w:p>
    <w:p>
      <w:pPr>
        <w:pStyle w:val="ListParagraph"/>
        <w:numPr>
          <w:ilvl w:val="0"/>
          <w:numId w:val="2"/>
        </w:numPr>
      </w:pPr>
      <w:r>
        <w:t xml:space="preserve">Use this document as the source of truth for API schema design and onboarding form design.</w:t>
      </w:r>
    </w:p>
    <w:p/>
    <w:p>
      <w:r>
        <w:rPr>
          <w:i/>
          <w:iCs/>
          <w:color w:val="888888"/>
        </w:rPr>
        <w:t xml:space="preserve">Version note: v1.1 — Updated to include all fields identified in the full workbook audit. Financial year references: 2025-26.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D40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D6B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2026-05-21T11:44:24.000Z</dcterms:created>
  <dcterms:modified xsi:type="dcterms:W3CDTF">2026-05-21T11:44:24.000Z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