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left"/>
      </w:pPr>
      <w:r>
        <w:rPr>
          <w:rFonts w:ascii="Arial" w:cs="Arial" w:eastAsia="Arial" w:hAnsi="Arial"/>
          <w:b/>
          <w:bCs/>
          <w:color w:val="0B5FA5"/>
          <w:sz w:val="22"/>
          <w:szCs w:val="22"/>
        </w:rPr>
        <w:t xml:space="preserve">WHITE PAPER</w:t>
      </w:r>
    </w:p>
    <w:p>
      <w:pPr>
        <w:spacing w:after="120" w:before="60"/>
        <w:jc w:val="left"/>
      </w:pPr>
      <w:r>
        <w:rPr>
          <w:rFonts w:ascii="Arial" w:cs="Arial" w:eastAsia="Arial" w:hAnsi="Arial"/>
          <w:b/>
          <w:bCs/>
          <w:sz w:val="72"/>
          <w:szCs w:val="72"/>
        </w:rPr>
        <w:t xml:space="preserve">Spine and Leaf</w:t>
      </w:r>
    </w:p>
    <w:p>
      <w:pPr>
        <w:spacing w:after="360" w:before="60"/>
        <w:jc w:val="left"/>
      </w:pPr>
      <w:r>
        <w:rPr>
          <w:rFonts w:ascii="Arial" w:cs="Arial" w:eastAsia="Arial" w:hAnsi="Arial"/>
          <w:color w:val="333333"/>
          <w:sz w:val="36"/>
          <w:szCs w:val="36"/>
        </w:rPr>
        <w:t xml:space="preserve">A Product Delivery Blueprint for the AI Era</w:t>
      </w:r>
    </w:p>
    <w:p>
      <w:pPr>
        <w:spacing w:after="600" w:before="60"/>
        <w:jc w:val="left"/>
      </w:pPr>
      <w:r>
        <w:rPr>
          <w:rFonts w:ascii="Arial" w:cs="Arial" w:eastAsia="Arial" w:hAnsi="Arial"/>
          <w:i/>
          <w:iCs/>
          <w:color w:val="555555"/>
          <w:sz w:val="26"/>
          <w:szCs w:val="26"/>
        </w:rPr>
        <w:t xml:space="preserve">Customer empathy is the foundation. Technology depth is the new ceiling.</w:t>
      </w:r>
    </w:p>
    <w:p>
      <w:pPr>
        <w:pBdr>
          <w:bottom w:val="single" w:color="0B5FA5" w:sz="12" w:space="1"/>
        </w:pBdr>
        <w:spacing w:after="60" w:before="60"/>
      </w:pPr>
      <w:r>
        <w:t xml:space="preserve"/>
      </w:r>
    </w:p>
    <w:p>
      <w:pPr>
        <w:spacing w:after="60" w:before="200"/>
      </w:pPr>
      <w:r>
        <w:rPr>
          <w:rFonts w:ascii="Arial" w:cs="Arial" w:eastAsia="Arial" w:hAnsi="Arial"/>
          <w:color w:val="555555"/>
          <w:sz w:val="22"/>
          <w:szCs w:val="22"/>
        </w:rPr>
        <w:t xml:space="preserve">A methodology for the Product Manager who builds, not routes.</w:t>
      </w:r>
    </w:p>
    <w:p>
      <w:r>
        <w:br w:type="page"/>
      </w:r>
    </w:p>
    <w:p>
      <w:pPr>
        <w:spacing w:after="200" w:before="2400"/>
        <w:jc w:val="left"/>
      </w:pPr>
      <w:r>
        <w:rPr>
          <w:rFonts w:ascii="Arial" w:cs="Arial" w:eastAsia="Arial" w:hAnsi="Arial"/>
          <w:b/>
          <w:bCs/>
          <w:color w:val="0B5FA5"/>
          <w:sz w:val="18"/>
          <w:szCs w:val="18"/>
        </w:rPr>
        <w:t xml:space="preserve">EPIGRAPH</w:t>
      </w:r>
    </w:p>
    <w:p>
      <w:pPr>
        <w:pBdr>
          <w:left w:val="single" w:color="0B5FA5" w:sz="18" w:space="16"/>
        </w:pBdr>
        <w:spacing w:after="200" w:before="60" w:line="380"/>
        <w:jc w:val="left"/>
      </w:pPr>
      <w:r>
        <w:rPr>
          <w:rFonts w:ascii="Arial" w:cs="Arial" w:eastAsia="Arial" w:hAnsi="Arial"/>
          <w:i/>
          <w:iCs/>
          <w:color w:val="1A1A1A"/>
          <w:sz w:val="30"/>
          <w:szCs w:val="30"/>
        </w:rPr>
        <w:t xml:space="preserve">One day, AGI will do everything. Until that day arrives, we have to raise our baseline based on the ecosystem we have. Using the ecosystem without raising your baseline is a recipe for failure.</w:t>
      </w:r>
    </w:p>
    <w:p>
      <w:pPr>
        <w:spacing w:after="60" w:before="60"/>
        <w:jc w:val="left"/>
      </w:pPr>
      <w:r>
        <w:rPr>
          <w:rFonts w:ascii="Arial" w:cs="Arial" w:eastAsia="Arial" w:hAnsi="Arial"/>
          <w:color w:val="777777"/>
          <w:sz w:val="20"/>
          <w:szCs w:val="20"/>
        </w:rPr>
        <w:t xml:space="preserve">— this paper, in one sentence</w:t>
      </w:r>
    </w:p>
    <w:p>
      <w:r>
        <w:br w:type="page"/>
      </w:r>
    </w:p>
    <w:p>
      <w:pPr>
        <w:pStyle w:val="Heading1"/>
        <w:spacing w:after="140" w:before="280"/>
      </w:pPr>
      <w:r>
        <w:rPr>
          <w:rFonts w:ascii="Arial" w:cs="Arial" w:eastAsia="Arial" w:hAnsi="Arial"/>
          <w:b/>
          <w:bCs/>
        </w:rPr>
        <w:t xml:space="preserve">Abstract</w:t>
      </w:r>
    </w:p>
    <w:p>
      <w:pPr>
        <w:spacing w:after="160" w:before="60" w:line="320"/>
        <w:jc w:val="left"/>
      </w:pPr>
      <w:r>
        <w:rPr>
          <w:rFonts w:ascii="Arial" w:cs="Arial" w:eastAsia="Arial" w:hAnsi="Arial"/>
          <w:b w:val="false"/>
          <w:bCs w:val="false"/>
          <w:i w:val="false"/>
          <w:iCs w:val="false"/>
          <w:sz w:val="22"/>
          <w:szCs w:val="22"/>
        </w:rPr>
        <w:t xml:space="preserve">The Product Manager role was forged in an era of expensive iteration, where producing a high-fidelity artifact required a team and a calendar. That era is over. Generative tools have collapsed the cost of producing working code, interactive demos, and architecture diagrams to near-zero — and yet most product organizations still operate on the old grammar of PRD, wireframe, ticket, build, demo. The cost of that mismatch is paid in translation loss: every hop between functions drops fidelity, and by the time the product ships, the original story has been re-interpreted four times.</w:t>
      </w:r>
    </w:p>
    <w:p>
      <w:pPr>
        <w:spacing w:after="160" w:before="60" w:line="320"/>
        <w:jc w:val="left"/>
      </w:pPr>
      <w:r>
        <w:rPr>
          <w:rFonts w:ascii="Arial" w:cs="Arial" w:eastAsia="Arial" w:hAnsi="Arial"/>
          <w:b w:val="false"/>
          <w:bCs w:val="false"/>
          <w:i w:val="false"/>
          <w:iCs w:val="false"/>
          <w:sz w:val="22"/>
          <w:szCs w:val="22"/>
        </w:rPr>
        <w:t xml:space="preserve">This paper proposes Spine and Leaf as a methodology for the AI era. The Spine is the immutable core narrative — the problem, the user, the success metrics, the scope — written from a foundation of customer empathy. The Leaves are high-resolution artifacts the Product Manager produces directly: a working coded prototype for engineering, an interactive guided tour for go-to-market, an architecture diagram with explicit Build versus Leverage decisions, an interaction-state library for design, a traceability matrix for compliance. Each Leaf eliminates translation loss for a specific stakeholder. Together they compress the alignment phase that used to dominate the first half of every sprint.</w:t>
      </w:r>
    </w:p>
    <w:p>
      <w:pPr>
        <w:spacing w:after="160" w:before="60" w:line="320"/>
        <w:jc w:val="left"/>
      </w:pPr>
      <w:r>
        <w:rPr>
          <w:rFonts w:ascii="Arial" w:cs="Arial" w:eastAsia="Arial" w:hAnsi="Arial"/>
          <w:b w:val="false"/>
          <w:bCs w:val="false"/>
          <w:i w:val="false"/>
          <w:iCs w:val="false"/>
          <w:sz w:val="22"/>
          <w:szCs w:val="22"/>
        </w:rPr>
        <w:t xml:space="preserve">The argument is not that PMs become engineers. The argument is that the cost curves have moved, and the PMs who use the new tools to externalize their model of the product directly — in the medium each stakeholder actually consumes — will deliver products with less translation loss and more customer truth in them. Customer empathy remains the floor; nothing else matters without it. Technology depth is the new ceiling, and it is the difference between PMs who lead AI delivery and PMs who watch it happen.</w:t>
      </w:r>
    </w:p>
    <w:p>
      <w:pPr>
        <w:spacing w:after="160" w:before="60" w:line="320"/>
        <w:jc w:val="left"/>
      </w:pPr>
      <w:r>
        <w:rPr>
          <w:rFonts w:ascii="Arial" w:cs="Arial" w:eastAsia="Arial" w:hAnsi="Arial"/>
          <w:b w:val="false"/>
          <w:bCs w:val="false"/>
          <w:i w:val="false"/>
          <w:iCs w:val="false"/>
          <w:sz w:val="22"/>
          <w:szCs w:val="22"/>
        </w:rPr>
        <w:t xml:space="preserve">The paper's goal is to ask, plainly, what the best outcome a Product Manager can bring to the table looks like now that the cost curves have moved. Running yesterday's process with today's tools — using a generative assistant to write a faster PRD — leaves the translation chain intact and the methodology unchanged. The Spine-and-Leaf model proposes a different answer: a single source under version control, the Leaves expressed as code so that a change in one place propagates to every team's resolution, and a discipline of asking what new artifact the tools make possible rather than what old artifact they can produce faster. The new tools are delivering exactly what we ask of them. The methodology is what we choose to ask.</w:t>
      </w:r>
    </w:p>
    <w:p>
      <w:r>
        <w:br w:type="page"/>
      </w:r>
    </w:p>
    <w:p>
      <w:pPr>
        <w:pStyle w:val="Heading1"/>
        <w:spacing w:after="140" w:before="280"/>
      </w:pPr>
      <w:r>
        <w:rPr>
          <w:rFonts w:ascii="Arial" w:cs="Arial" w:eastAsia="Arial" w:hAnsi="Arial"/>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Arial" w:cs="Arial" w:eastAsia="Arial" w:hAnsi="Arial"/>
          <w:b/>
          <w:bCs/>
        </w:rPr>
        <w:t xml:space="preserve">1. Why This Chapter Exists: The Rediscovery</w:t>
      </w:r>
    </w:p>
    <w:p>
      <w:pPr>
        <w:spacing w:after="120" w:before="60" w:line="320"/>
        <w:jc w:val="left"/>
      </w:pPr>
      <w:r>
        <w:rPr>
          <w:rFonts w:ascii="Arial" w:cs="Arial" w:eastAsia="Arial" w:hAnsi="Arial"/>
          <w:b w:val="false"/>
          <w:bCs w:val="false"/>
          <w:i w:val="false"/>
          <w:iCs w:val="false"/>
          <w:sz w:val="22"/>
          <w:szCs w:val="22"/>
        </w:rPr>
        <w:t xml:space="preserve">Product management as a discipline was shaped by the constraints of an earlier era. Producing a high-fidelity prototype required engineering time. Producing a click-through demo required a designer and a build cycle. Producing an architecture diagram required pulling an architect into a meeting. Each of these artifacts was expensive, and so the role of the Product Manager evolved around producing the one artifact that wasn't expensive: the document. The PRD. The strategy memo. The roadmap. The market requirements doc.</w:t>
      </w:r>
    </w:p>
    <w:p>
      <w:pPr>
        <w:spacing w:after="120" w:before="60" w:line="320"/>
        <w:jc w:val="left"/>
      </w:pPr>
      <w:r>
        <w:rPr>
          <w:rFonts w:ascii="Arial" w:cs="Arial" w:eastAsia="Arial" w:hAnsi="Arial"/>
          <w:b w:val="false"/>
          <w:bCs w:val="false"/>
          <w:i w:val="false"/>
          <w:iCs w:val="false"/>
          <w:sz w:val="22"/>
          <w:szCs w:val="22"/>
        </w:rPr>
        <w:t xml:space="preserve">This worked, more or less, because the cost of every other artifact was high enough that documents were the rational unit of communication. They had a brutal failure mode — translation loss — but the alternative was even more expensive. So the discipline accepted the loss, and developed an entire vocabulary around mitigating it: stakeholder maps, RACI charts, alignment meetings, design reviews, dev kickoffs, demo days. Every one of these rituals exists to compensate for the fact that the Product Manager's primary medium — prose — is the wrong medium for almost every stakeholder consuming it.</w:t>
      </w:r>
    </w:p>
    <w:p>
      <w:pPr>
        <w:spacing w:after="120" w:before="60" w:line="320"/>
        <w:jc w:val="left"/>
      </w:pPr>
      <w:r>
        <w:rPr>
          <w:rFonts w:ascii="Arial" w:cs="Arial" w:eastAsia="Arial" w:hAnsi="Arial"/>
          <w:b w:val="false"/>
          <w:bCs w:val="false"/>
          <w:i w:val="false"/>
          <w:iCs w:val="false"/>
          <w:sz w:val="22"/>
          <w:szCs w:val="22"/>
        </w:rPr>
        <w:t xml:space="preserve">The constraint that produced this entire grammar has lifted. Generative tools have collapsed the cost of producing high-fidelity artifacts. A coded prototype that once required a frontend engineer for a week is now within reach of a Product Manager in an afternoon. An architecture diagram that once required pulling an architect into a meeting can be drafted, critiqued, and refined by the PM before the architect ever sees it. An interactive demo that once required a design build cycle can be produced as a working artifact at the same time as the strategy memo that proposes it.</w:t>
      </w:r>
    </w:p>
    <w:p>
      <w:pPr>
        <w:spacing w:after="160" w:before="60" w:line="320"/>
        <w:jc w:val="left"/>
      </w:pPr>
      <w:r>
        <w:rPr>
          <w:rFonts w:ascii="Arial" w:cs="Arial" w:eastAsia="Arial" w:hAnsi="Arial"/>
          <w:b w:val="false"/>
          <w:bCs w:val="false"/>
          <w:i w:val="false"/>
          <w:iCs w:val="false"/>
          <w:sz w:val="22"/>
          <w:szCs w:val="22"/>
        </w:rPr>
        <w:t xml:space="preserve">And yet most product organizations have not changed their grammar.</w:t>
      </w:r>
    </w:p>
    <w:p>
      <w:pPr>
        <w:spacing w:after="120" w:before="60" w:line="320"/>
        <w:jc w:val="left"/>
      </w:pPr>
      <w:r>
        <w:rPr>
          <w:rFonts w:ascii="Arial" w:cs="Arial" w:eastAsia="Arial" w:hAnsi="Arial"/>
          <w:b w:val="false"/>
          <w:bCs w:val="false"/>
          <w:i w:val="false"/>
          <w:iCs w:val="false"/>
          <w:sz w:val="22"/>
          <w:szCs w:val="22"/>
        </w:rPr>
        <w:t xml:space="preserve">The PRD still goes out. The wireframes still get drawn. The tickets still get written. The translation chain is still in place. The result is that the new tools are being used to produce the old artifacts faster, rather than to produce different artifacts that obviate the chain. This is the predictable failure mode of any technology shift: organizations adopt the tool but not the practice, and the practice is where the value lives.</w:t>
      </w:r>
    </w:p>
    <w:p>
      <w:pPr>
        <w:spacing w:after="120" w:before="60" w:line="320"/>
        <w:jc w:val="left"/>
      </w:pPr>
      <w:r>
        <w:rPr>
          <w:rFonts w:ascii="Arial" w:cs="Arial" w:eastAsia="Arial" w:hAnsi="Arial"/>
          <w:b w:val="false"/>
          <w:bCs w:val="false"/>
          <w:i w:val="false"/>
          <w:iCs w:val="false"/>
          <w:sz w:val="22"/>
          <w:szCs w:val="22"/>
        </w:rPr>
        <w:t xml:space="preserve">The clearest example of this failure mode is the team that uses an AI assistant to write a faster PRD. The PRD itself is unchanged — it is still prose, still consumed primarily by the PM and the lead designer, still filtered through every translation hop downstream. What has changed is that the PM produces it in two hours instead of two days. The team celebrates the time saved. The translation chain that consumes the next eight weeks is left intact. The tool delivered exactly what was asked of it. The methodology did not move. Running yesterday's process with today's tools is not the rediscovery; it is the most expensive way to look productive.</w:t>
      </w:r>
    </w:p>
    <w:p>
      <w:pPr>
        <w:spacing w:after="120" w:before="60" w:line="320"/>
        <w:jc w:val="left"/>
      </w:pPr>
      <w:r>
        <w:rPr>
          <w:rFonts w:ascii="Arial" w:cs="Arial" w:eastAsia="Arial" w:hAnsi="Arial"/>
          <w:b w:val="false"/>
          <w:bCs w:val="false"/>
          <w:i w:val="false"/>
          <w:iCs w:val="false"/>
          <w:sz w:val="22"/>
          <w:szCs w:val="22"/>
        </w:rPr>
        <w:t xml:space="preserve">This paper is not about how to use AI tools. It is about what the new tools make possible — and the goal of the paper is to ask, plainly, what is the best outcome a Product Manager can bring to the table now that the cost curves have moved. The old answer was the document. The new answer needs to be different, because the constraint that produced the document has lifted, and continuing to produce documents faster is not the use of leverage the role deserves.</w:t>
      </w:r>
    </w:p>
    <w:p>
      <w:pPr>
        <w:spacing w:after="120" w:before="60" w:line="320"/>
        <w:jc w:val="left"/>
      </w:pPr>
      <w:r>
        <w:rPr>
          <w:rFonts w:ascii="Arial" w:cs="Arial" w:eastAsia="Arial" w:hAnsi="Arial"/>
          <w:b w:val="false"/>
          <w:bCs w:val="false"/>
          <w:i w:val="false"/>
          <w:iCs w:val="false"/>
          <w:sz w:val="22"/>
          <w:szCs w:val="22"/>
        </w:rPr>
        <w:t xml:space="preserve">This paper is a methodology for the practice. It is written for the Product Manager, the engineering leader, and the executive who has noticed that the time-to-aligned-team has not improved despite the new tools, and is ready to consider whether the unit of communication itself needs to change. The thesis is that customer empathy was always table stakes, and remains so; what is new is that technology depth is now the difference between PMs who lead AI delivery and PMs who watch it happen. The methodology is how that depth is exercised.</w:t>
      </w:r>
    </w:p>
    <w:p>
      <w:pPr>
        <w:spacing w:after="200" w:before="60" w:line="320"/>
        <w:jc w:val="left"/>
      </w:pPr>
      <w:r>
        <w:rPr>
          <w:rFonts w:ascii="Arial" w:cs="Arial" w:eastAsia="Arial" w:hAnsi="Arial"/>
          <w:b w:val="false"/>
          <w:bCs w:val="false"/>
          <w:i/>
          <w:iCs/>
          <w:color w:val="555555"/>
          <w:sz w:val="22"/>
          <w:szCs w:val="22"/>
        </w:rPr>
        <w:t xml:space="preserve">We are not learning a new role. We are rediscovering the role we always wanted, now that the tools are finally caught up.</w:t>
      </w:r>
    </w:p>
    <w:p>
      <w:pPr>
        <w:pStyle w:val="Heading1"/>
        <w:spacing w:after="140" w:before="280"/>
      </w:pPr>
      <w:r>
        <w:rPr>
          <w:rFonts w:ascii="Arial" w:cs="Arial" w:eastAsia="Arial" w:hAnsi="Arial"/>
          <w:b/>
          <w:bCs/>
        </w:rPr>
        <w:t xml:space="preserve">2. The Paradigm Shift: From Router to Builder</w:t>
      </w:r>
    </w:p>
    <w:p>
      <w:pPr>
        <w:pStyle w:val="Heading2"/>
        <w:spacing w:after="140" w:before="280"/>
      </w:pPr>
      <w:r>
        <w:rPr>
          <w:rFonts w:ascii="Arial" w:cs="Arial" w:eastAsia="Arial" w:hAnsi="Arial"/>
          <w:b/>
          <w:bCs/>
        </w:rPr>
        <w:t xml:space="preserve">The old model: the PM as human router</w:t>
      </w:r>
    </w:p>
    <w:p>
      <w:pPr>
        <w:spacing w:after="120" w:before="60" w:line="320"/>
        <w:jc w:val="left"/>
      </w:pPr>
      <w:r>
        <w:rPr>
          <w:rFonts w:ascii="Arial" w:cs="Arial" w:eastAsia="Arial" w:hAnsi="Arial"/>
          <w:b w:val="false"/>
          <w:bCs w:val="false"/>
          <w:i w:val="false"/>
          <w:iCs w:val="false"/>
          <w:sz w:val="22"/>
          <w:szCs w:val="22"/>
        </w:rPr>
        <w:t xml:space="preserve">In the traditional operating model, the Product Manager is a router. Information arrives from customers, executives, sales, support, and the market. It is filtered, prioritized, and translated into a document. The document is handed to design, which translates it into wireframes. The wireframes are handed to engineering, which translates them into code. The code is handed to QA, which translates it into test cases. The build is handed to sales, which translates it into a demo.</w:t>
      </w:r>
    </w:p>
    <w:p>
      <w:pPr>
        <w:spacing w:after="120" w:before="60" w:line="320"/>
        <w:jc w:val="left"/>
      </w:pPr>
      <w:r>
        <w:rPr>
          <w:rFonts w:ascii="Arial" w:cs="Arial" w:eastAsia="Arial" w:hAnsi="Arial"/>
          <w:b w:val="false"/>
          <w:bCs w:val="false"/>
          <w:i w:val="false"/>
          <w:iCs w:val="false"/>
          <w:sz w:val="22"/>
          <w:szCs w:val="22"/>
        </w:rPr>
        <w:t xml:space="preserve">Each translation hop drops fidelity. Some of the loss is unavoidable: the user's frustration, expressed in a customer interview, cannot be perfectly reproduced in a Figma frame. But most of the loss is structural — it exists because the medium of one stage is the wrong medium for the next. Prose is not actionable for an engineer. Wireframes are not testable for QA. A test plan is not exciting for a customer. The router model accepts this loss as the price of coordination, and asks the PM to spend most of their time mitigating it.</w:t>
      </w:r>
    </w:p>
    <w:p>
      <w:pPr>
        <w:spacing w:after="120" w:before="60" w:line="320"/>
        <w:jc w:val="left"/>
      </w:pPr>
      <w:r>
        <w:rPr>
          <w:rFonts w:ascii="Arial" w:cs="Arial" w:eastAsia="Arial" w:hAnsi="Arial"/>
          <w:b w:val="false"/>
          <w:bCs w:val="false"/>
          <w:i w:val="false"/>
          <w:iCs w:val="false"/>
          <w:sz w:val="22"/>
          <w:szCs w:val="22"/>
        </w:rPr>
        <w:t xml:space="preserve">The cost of the router model is not the documents themselves. The cost is the calendar. By the time a PRD has been read, debated, wireframed, scoped, ticketed, built, and demoed, the original story has been interpreted four times by four functions, each of which is optimizing for a slightly different objective. The result is shippable, but it is not the product the spine described. It is a product that survived the chain.</w:t>
      </w:r>
    </w:p>
    <w:p>
      <w:pPr>
        <w:pStyle w:val="Heading2"/>
        <w:spacing w:after="140" w:before="280"/>
      </w:pPr>
      <w:r>
        <w:rPr>
          <w:rFonts w:ascii="Arial" w:cs="Arial" w:eastAsia="Arial" w:hAnsi="Arial"/>
          <w:b/>
          <w:bCs/>
        </w:rPr>
        <w:t xml:space="preserve">The new model: the PM produces zero-translation artifacts</w:t>
      </w:r>
    </w:p>
    <w:p>
      <w:pPr>
        <w:spacing w:after="120" w:before="60" w:line="320"/>
        <w:jc w:val="left"/>
      </w:pPr>
      <w:r>
        <w:rPr>
          <w:rFonts w:ascii="Arial" w:cs="Arial" w:eastAsia="Arial" w:hAnsi="Arial"/>
          <w:b w:val="false"/>
          <w:bCs w:val="false"/>
          <w:i w:val="false"/>
          <w:iCs w:val="false"/>
          <w:sz w:val="22"/>
          <w:szCs w:val="22"/>
        </w:rPr>
        <w:t xml:space="preserve">In the proposed model, the Product Manager produces the artifacts each stakeholder actually consumes, in the medium that stakeholder actually uses. Engineers consume DOM and code. Sales consumes click-through demos. Architects consume system diagrams. Designers consume interaction states. QA consumes traceability matrices. The PM produces the high-resolution version of the same idea in each of these formats, and circulates them in parallel.</w:t>
      </w:r>
    </w:p>
    <w:p>
      <w:pPr>
        <w:spacing w:after="120" w:before="60" w:line="320"/>
        <w:jc w:val="left"/>
      </w:pPr>
      <w:r>
        <w:rPr>
          <w:rFonts w:ascii="Arial" w:cs="Arial" w:eastAsia="Arial" w:hAnsi="Arial"/>
          <w:b w:val="false"/>
          <w:bCs w:val="false"/>
          <w:i w:val="false"/>
          <w:iCs w:val="false"/>
          <w:sz w:val="22"/>
          <w:szCs w:val="22"/>
        </w:rPr>
        <w:t xml:space="preserve">This is not a claim that PMs become engineers, designers, or architects. It is a claim that the PM is now the producer of the artifacts that used to require those functions to produce. The function still owns the final implementation. But the alignment phase — the part that consumes the first half of every sprint — is paid before the sprint begins, by the PM, in artifacts that aren't documents.</w:t>
      </w:r>
    </w:p>
    <w:p>
      <w:pPr>
        <w:spacing w:after="120" w:before="60" w:line="320"/>
        <w:jc w:val="left"/>
      </w:pPr>
      <w:r>
        <w:rPr>
          <w:rFonts w:ascii="Arial" w:cs="Arial" w:eastAsia="Arial" w:hAnsi="Arial"/>
          <w:b w:val="false"/>
          <w:bCs w:val="false"/>
          <w:i w:val="false"/>
          <w:iCs w:val="false"/>
          <w:sz w:val="22"/>
          <w:szCs w:val="22"/>
        </w:rPr>
        <w:t xml:space="preserve">The result is a step-change in the latency from idea to aligned team. The PRD that used to take a week to read and a week to debate is replaced by a coded prototype the team can interact with in a meeting, a tour the executive can click through over coffee, and a diagram the architect can mark up in real time. The story is the same in all three; the resolution is different. Each stakeholder receives the version of the story they can actually use.</w:t>
      </w:r>
    </w:p>
    <w:p>
      <w:pPr>
        <w:spacing w:after="120" w:before="60" w:line="320"/>
        <w:jc w:val="left"/>
      </w:pPr>
      <w:r>
        <w:rPr>
          <w:rFonts w:ascii="Arial" w:cs="Arial" w:eastAsia="Arial" w:hAnsi="Arial"/>
          <w:b w:val="false"/>
          <w:bCs w:val="false"/>
          <w:i w:val="false"/>
          <w:iCs w:val="false"/>
          <w:sz w:val="22"/>
          <w:szCs w:val="22"/>
        </w:rPr>
        <w:t xml:space="preserve">This is what we mean by zero-translation artifacts. They are not zero-effort — producing them takes work. They are zero-translation in the sense that the engineer does not have to translate prose into code, because the code is already there. The salesperson does not have to translate strategy into pitch, because the tour is already the pitch. The architect does not have to translate intent into a diagram, because the diagram is the proposal.</w:t>
      </w:r>
    </w:p>
    <w:p>
      <w:pPr>
        <w:pStyle w:val="Heading2"/>
        <w:spacing w:after="140" w:before="280"/>
      </w:pPr>
      <w:r>
        <w:rPr>
          <w:rFonts w:ascii="Arial" w:cs="Arial" w:eastAsia="Arial" w:hAnsi="Arial"/>
          <w:b/>
          <w:bCs/>
        </w:rPr>
        <w:t xml:space="preserve">Why this works now and didn't before</w:t>
      </w:r>
    </w:p>
    <w:p>
      <w:pPr>
        <w:spacing w:after="120" w:before="60" w:line="320"/>
        <w:jc w:val="left"/>
      </w:pPr>
      <w:r>
        <w:rPr>
          <w:rFonts w:ascii="Arial" w:cs="Arial" w:eastAsia="Arial" w:hAnsi="Arial"/>
          <w:b w:val="false"/>
          <w:bCs w:val="false"/>
          <w:i w:val="false"/>
          <w:iCs w:val="false"/>
          <w:sz w:val="22"/>
          <w:szCs w:val="22"/>
        </w:rPr>
        <w:t xml:space="preserve">The mechanics of the new model would have been impossible five years ago. Producing a credible coded prototype required a frontend engineer. Producing a polished tour required a designer. Producing an architecture diagram with depth required an architect. The PM could not have produced any of these in a reasonable timeframe.</w:t>
      </w:r>
    </w:p>
    <w:p>
      <w:pPr>
        <w:spacing w:after="120" w:before="60" w:line="320"/>
        <w:jc w:val="left"/>
      </w:pPr>
      <w:r>
        <w:rPr>
          <w:rFonts w:ascii="Arial" w:cs="Arial" w:eastAsia="Arial" w:hAnsi="Arial"/>
          <w:b w:val="false"/>
          <w:bCs w:val="false"/>
          <w:i w:val="false"/>
          <w:iCs w:val="false"/>
          <w:sz w:val="22"/>
          <w:szCs w:val="22"/>
        </w:rPr>
        <w:t xml:space="preserve">What changed is not that PMs became more capable in the abstract. What changed is that the tools available to a PM became dramatically more powerful. Generative coding assistants compress the time-to-prototype by an order of magnitude. Diagram-generation tools turn a verbal description into a structured visual in seconds. Interactive demo frameworks let a PM author state changes the way they used to author bullet points. The marginal cost of producing a high-fidelity artifact is no longer a function of the engineering team; it is a function of the PM's clarity of thought.</w:t>
      </w:r>
    </w:p>
    <w:p>
      <w:pPr>
        <w:spacing w:after="120" w:before="60" w:line="320"/>
        <w:jc w:val="left"/>
      </w:pPr>
      <w:r>
        <w:rPr>
          <w:rFonts w:ascii="Arial" w:cs="Arial" w:eastAsia="Arial" w:hAnsi="Arial"/>
          <w:b w:val="false"/>
          <w:bCs w:val="false"/>
          <w:i w:val="false"/>
          <w:iCs w:val="false"/>
          <w:sz w:val="22"/>
          <w:szCs w:val="22"/>
        </w:rPr>
        <w:t xml:space="preserve">And clarity of thought is what the PM was always supposed to bring. The role has not changed. The constraints around it have changed. The methodology in this paper is what the role looks like when the constraints lift.</w:t>
      </w:r>
    </w:p>
    <w:p>
      <w:pPr>
        <w:pStyle w:val="Heading1"/>
        <w:spacing w:after="140" w:before="280"/>
      </w:pPr>
      <w:r>
        <w:rPr>
          <w:rFonts w:ascii="Arial" w:cs="Arial" w:eastAsia="Arial" w:hAnsi="Arial"/>
          <w:b/>
          <w:bCs/>
        </w:rPr>
        <w:t xml:space="preserve">3. The Spine: The Immutable Core Narrative</w:t>
      </w:r>
    </w:p>
    <w:p>
      <w:pPr>
        <w:spacing w:after="120" w:before="60" w:line="320"/>
        <w:jc w:val="left"/>
      </w:pPr>
      <w:r>
        <w:rPr>
          <w:rFonts w:ascii="Arial" w:cs="Arial" w:eastAsia="Arial" w:hAnsi="Arial"/>
          <w:b w:val="false"/>
          <w:bCs w:val="false"/>
          <w:i w:val="false"/>
          <w:iCs w:val="false"/>
          <w:sz w:val="22"/>
          <w:szCs w:val="22"/>
        </w:rPr>
        <w:t xml:space="preserve">The Spine is the single document of record for a product initiative. It is the immutable referent — the place every other artifact returns to, the place every disagreement gets resolved, the place every new team member starts. When in doubt, return to the Spine. If the Spine doesn't say it, the artifact has no authority to say it either.</w:t>
      </w:r>
    </w:p>
    <w:p>
      <w:pPr>
        <w:spacing w:after="120" w:before="60" w:line="320"/>
        <w:jc w:val="left"/>
      </w:pPr>
      <w:r>
        <w:rPr>
          <w:rFonts w:ascii="Arial" w:cs="Arial" w:eastAsia="Arial" w:hAnsi="Arial"/>
          <w:b w:val="false"/>
          <w:bCs w:val="false"/>
          <w:i w:val="false"/>
          <w:iCs w:val="false"/>
          <w:sz w:val="22"/>
          <w:szCs w:val="22"/>
        </w:rPr>
        <w:t xml:space="preserve">The Spine is short. It is plain language. It is in the user's voice wherever possible. It is not the spec, the wireframe, or the rollout plan. It is the story every other artifact must obey.</w:t>
      </w:r>
    </w:p>
    <w:p>
      <w:pPr>
        <w:pStyle w:val="Heading2"/>
        <w:spacing w:after="140" w:before="280"/>
      </w:pPr>
      <w:r>
        <w:rPr>
          <w:rFonts w:ascii="Arial" w:cs="Arial" w:eastAsia="Arial" w:hAnsi="Arial"/>
          <w:b/>
          <w:bCs/>
        </w:rPr>
        <w:t xml:space="preserve">What the Spine contains</w:t>
      </w:r>
    </w:p>
    <w:p>
      <w:pPr>
        <w:pStyle w:val="ListParagraph"/>
        <w:numPr>
          <w:ilvl w:val="0"/>
          <w:numId w:val="2"/>
        </w:numPr>
        <w:spacing w:after="40" w:before="40" w:line="300"/>
      </w:pPr>
      <w:r>
        <w:rPr>
          <w:rFonts w:ascii="Arial" w:cs="Arial" w:eastAsia="Arial" w:hAnsi="Arial"/>
          <w:b/>
          <w:bCs/>
          <w:i w:val="false"/>
          <w:iCs w:val="false"/>
          <w:sz w:val="22"/>
          <w:szCs w:val="22"/>
        </w:rPr>
        <w:t xml:space="preserve">The problem</w:t>
      </w:r>
      <w:r>
        <w:rPr>
          <w:rFonts w:ascii="Arial" w:cs="Arial" w:eastAsia="Arial" w:hAnsi="Arial"/>
          <w:b w:val="false"/>
          <w:bCs w:val="false"/>
          <w:i w:val="false"/>
          <w:iCs w:val="false"/>
          <w:sz w:val="22"/>
          <w:szCs w:val="22"/>
        </w:rPr>
        <w:t xml:space="preserve"> — stated in the user's own language, with quotes from real customer conversations where possible. If you cannot describe the problem without invoking your solution, the problem is not yet understood.</w:t>
      </w:r>
    </w:p>
    <w:p>
      <w:pPr>
        <w:pStyle w:val="ListParagraph"/>
        <w:numPr>
          <w:ilvl w:val="0"/>
          <w:numId w:val="2"/>
        </w:numPr>
        <w:spacing w:after="40" w:before="40" w:line="300"/>
      </w:pPr>
      <w:r>
        <w:rPr>
          <w:rFonts w:ascii="Arial" w:cs="Arial" w:eastAsia="Arial" w:hAnsi="Arial"/>
          <w:b/>
          <w:bCs/>
          <w:i w:val="false"/>
          <w:iCs w:val="false"/>
          <w:sz w:val="22"/>
          <w:szCs w:val="22"/>
        </w:rPr>
        <w:t xml:space="preserve">The user</w:t>
      </w:r>
      <w:r>
        <w:rPr>
          <w:rFonts w:ascii="Arial" w:cs="Arial" w:eastAsia="Arial" w:hAnsi="Arial"/>
          <w:b w:val="false"/>
          <w:bCs w:val="false"/>
          <w:i w:val="false"/>
          <w:iCs w:val="false"/>
          <w:sz w:val="22"/>
          <w:szCs w:val="22"/>
        </w:rPr>
        <w:t xml:space="preserve"> — a specific persona, a specific job, a specific workflow. Generic users produce generic products. The Spine names a person.</w:t>
      </w:r>
    </w:p>
    <w:p>
      <w:pPr>
        <w:pStyle w:val="ListParagraph"/>
        <w:numPr>
          <w:ilvl w:val="0"/>
          <w:numId w:val="2"/>
        </w:numPr>
        <w:spacing w:after="40" w:before="40" w:line="300"/>
      </w:pPr>
      <w:r>
        <w:rPr>
          <w:rFonts w:ascii="Arial" w:cs="Arial" w:eastAsia="Arial" w:hAnsi="Arial"/>
          <w:b/>
          <w:bCs/>
          <w:i w:val="false"/>
          <w:iCs w:val="false"/>
          <w:sz w:val="22"/>
          <w:szCs w:val="22"/>
        </w:rPr>
        <w:t xml:space="preserve">The proposed solution direction</w:t>
      </w:r>
      <w:r>
        <w:rPr>
          <w:rFonts w:ascii="Arial" w:cs="Arial" w:eastAsia="Arial" w:hAnsi="Arial"/>
          <w:b w:val="false"/>
          <w:bCs w:val="false"/>
          <w:i w:val="false"/>
          <w:iCs w:val="false"/>
          <w:sz w:val="22"/>
          <w:szCs w:val="22"/>
        </w:rPr>
        <w:t xml:space="preserve"> — the shape of the answer, not the spec. The spec belongs in the Leaves; the Spine commits to the direction the Leaves must serve.</w:t>
      </w:r>
    </w:p>
    <w:p>
      <w:pPr>
        <w:pStyle w:val="ListParagraph"/>
        <w:numPr>
          <w:ilvl w:val="0"/>
          <w:numId w:val="2"/>
        </w:numPr>
        <w:spacing w:after="40" w:before="40" w:line="300"/>
      </w:pPr>
      <w:r>
        <w:rPr>
          <w:rFonts w:ascii="Arial" w:cs="Arial" w:eastAsia="Arial" w:hAnsi="Arial"/>
          <w:b/>
          <w:bCs/>
          <w:i w:val="false"/>
          <w:iCs w:val="false"/>
          <w:sz w:val="22"/>
          <w:szCs w:val="22"/>
        </w:rPr>
        <w:t xml:space="preserve">Success metrics</w:t>
      </w:r>
      <w:r>
        <w:rPr>
          <w:rFonts w:ascii="Arial" w:cs="Arial" w:eastAsia="Arial" w:hAnsi="Arial"/>
          <w:b w:val="false"/>
          <w:bCs w:val="false"/>
          <w:i w:val="false"/>
          <w:iCs w:val="false"/>
          <w:sz w:val="22"/>
          <w:szCs w:val="22"/>
        </w:rPr>
        <w:t xml:space="preserve"> — measurable, time-bound, customer-anchored. Not vanity metrics. Not internal proxies. The numbers that, if they move, mean we did the work.</w:t>
      </w:r>
    </w:p>
    <w:p>
      <w:pPr>
        <w:pStyle w:val="ListParagraph"/>
        <w:numPr>
          <w:ilvl w:val="0"/>
          <w:numId w:val="2"/>
        </w:numPr>
        <w:spacing w:after="40" w:before="40" w:line="300"/>
      </w:pPr>
      <w:r>
        <w:rPr>
          <w:rFonts w:ascii="Arial" w:cs="Arial" w:eastAsia="Arial" w:hAnsi="Arial"/>
          <w:b/>
          <w:bCs/>
          <w:i w:val="false"/>
          <w:iCs w:val="false"/>
          <w:sz w:val="22"/>
          <w:szCs w:val="22"/>
        </w:rPr>
        <w:t xml:space="preserve">Scope boundaries</w:t>
      </w:r>
      <w:r>
        <w:rPr>
          <w:rFonts w:ascii="Arial" w:cs="Arial" w:eastAsia="Arial" w:hAnsi="Arial"/>
          <w:b w:val="false"/>
          <w:bCs w:val="false"/>
          <w:i w:val="false"/>
          <w:iCs w:val="false"/>
          <w:sz w:val="22"/>
          <w:szCs w:val="22"/>
        </w:rPr>
        <w:t xml:space="preserve"> — what is in, what is out, what we are explicitly not doing. The strongest Spines are explicit about what they refuse, because every refusal is a commitment of focus.</w:t>
      </w:r>
    </w:p>
    <w:p>
      <w:pPr>
        <w:pStyle w:val="ListParagraph"/>
        <w:numPr>
          <w:ilvl w:val="0"/>
          <w:numId w:val="2"/>
        </w:numPr>
        <w:spacing w:after="40" w:before="40" w:line="300"/>
      </w:pPr>
      <w:r>
        <w:rPr>
          <w:rFonts w:ascii="Arial" w:cs="Arial" w:eastAsia="Arial" w:hAnsi="Arial"/>
          <w:b/>
          <w:bCs/>
          <w:i w:val="false"/>
          <w:iCs w:val="false"/>
          <w:sz w:val="22"/>
          <w:szCs w:val="22"/>
        </w:rPr>
        <w:t xml:space="preserve">Traceability anchor</w:t>
      </w:r>
      <w:r>
        <w:rPr>
          <w:rFonts w:ascii="Arial" w:cs="Arial" w:eastAsia="Arial" w:hAnsi="Arial"/>
          <w:b w:val="false"/>
          <w:bCs w:val="false"/>
          <w:i w:val="false"/>
          <w:iCs w:val="false"/>
          <w:sz w:val="22"/>
          <w:szCs w:val="22"/>
        </w:rPr>
        <w:t xml:space="preserve"> — the matrix that maps every Leaf back to a Spine commitment. Anything in a Leaf that does not map back to the Spine is either scope creep or a missing Spine update.</w:t>
      </w:r>
    </w:p>
    <w:p>
      <w:pPr>
        <w:pStyle w:val="Heading2"/>
        <w:spacing w:after="140" w:before="280"/>
      </w:pPr>
      <w:r>
        <w:rPr>
          <w:rFonts w:ascii="Arial" w:cs="Arial" w:eastAsia="Arial" w:hAnsi="Arial"/>
          <w:b/>
          <w:bCs/>
        </w:rPr>
        <w:t xml:space="preserve">What the Spine is not</w:t>
      </w:r>
    </w:p>
    <w:p>
      <w:pPr>
        <w:spacing w:after="120" w:before="60" w:line="320"/>
        <w:jc w:val="left"/>
      </w:pPr>
      <w:r>
        <w:rPr>
          <w:rFonts w:ascii="Arial" w:cs="Arial" w:eastAsia="Arial" w:hAnsi="Arial"/>
          <w:b w:val="false"/>
          <w:bCs w:val="false"/>
          <w:i w:val="false"/>
          <w:iCs w:val="false"/>
          <w:sz w:val="22"/>
          <w:szCs w:val="22"/>
        </w:rPr>
        <w:t xml:space="preserve">The Spine is not the wireframe, the implementation plan, the rollout sequence, the engineering ticket list, or the marketing plan. Each of those is a Leaf. Treating any of them as the Spine collapses the methodology — because Leaves are written from a stakeholder's perspective, and a stakeholder's perspective is not the customer's perspective. The Spine is the customer's perspective, made explicit.</w:t>
      </w:r>
    </w:p>
    <w:p>
      <w:pPr>
        <w:spacing w:after="120" w:before="60" w:line="320"/>
        <w:jc w:val="left"/>
      </w:pPr>
      <w:r>
        <w:rPr>
          <w:rFonts w:ascii="Arial" w:cs="Arial" w:eastAsia="Arial" w:hAnsi="Arial"/>
          <w:b w:val="false"/>
          <w:bCs w:val="false"/>
          <w:i w:val="false"/>
          <w:iCs w:val="false"/>
          <w:sz w:val="22"/>
          <w:szCs w:val="22"/>
        </w:rPr>
        <w:t xml:space="preserve">The most common Spine failure is to treat the prototype as the Spine. The prototype is a Leaf, written for engineers and designers; it inherits the medium's biases (visible elements, interactive flows, screens). The customer's problem is rarely shaped like a screen. If the prototype becomes the Spine, the team optimizes for the prototype, and the original problem quietly drifts out of the conversation.</w:t>
      </w:r>
    </w:p>
    <w:p>
      <w:pPr>
        <w:pStyle w:val="Heading2"/>
        <w:spacing w:after="140" w:before="280"/>
      </w:pPr>
      <w:r>
        <w:rPr>
          <w:rFonts w:ascii="Arial" w:cs="Arial" w:eastAsia="Arial" w:hAnsi="Arial"/>
          <w:b/>
          <w:bCs/>
        </w:rPr>
        <w:t xml:space="preserve">Why customer empathy lives here</w:t>
      </w:r>
    </w:p>
    <w:p>
      <w:pPr>
        <w:spacing w:after="120" w:before="60" w:line="320"/>
        <w:jc w:val="left"/>
      </w:pPr>
      <w:r>
        <w:rPr>
          <w:rFonts w:ascii="Arial" w:cs="Arial" w:eastAsia="Arial" w:hAnsi="Arial"/>
          <w:b w:val="false"/>
          <w:bCs w:val="false"/>
          <w:i w:val="false"/>
          <w:iCs w:val="false"/>
          <w:sz w:val="22"/>
          <w:szCs w:val="22"/>
        </w:rPr>
        <w:t xml:space="preserve">Customer empathy is not a soft skill in this methodology. It is a structural input. The Spine is empathy in document form — it is the mechanism by which the PM's customer understanding becomes the team's shared frame. Without it, the Spine is fiction, the Leaves are decorative, and the project ships into a vacuum.</w:t>
      </w:r>
    </w:p>
    <w:p>
      <w:pPr>
        <w:spacing w:after="120" w:before="60" w:line="320"/>
        <w:jc w:val="left"/>
      </w:pPr>
      <w:r>
        <w:rPr>
          <w:rFonts w:ascii="Arial" w:cs="Arial" w:eastAsia="Arial" w:hAnsi="Arial"/>
          <w:b w:val="false"/>
          <w:bCs w:val="false"/>
          <w:i w:val="false"/>
          <w:iCs w:val="false"/>
          <w:sz w:val="22"/>
          <w:szCs w:val="22"/>
        </w:rPr>
        <w:t xml:space="preserve">Generative tools amplify whatever truth or untruth the Spine encodes. They are force multipliers for being right and for being wrong, in equal measure. A team that ships fast against a wrong Spine ships the wrong product fast. The new tools have not reduced the importance of customer truth; they have raised the cost of getting it wrong.</w:t>
      </w:r>
    </w:p>
    <w:p>
      <w:pPr>
        <w:spacing w:after="160" w:before="60" w:line="320"/>
        <w:jc w:val="left"/>
      </w:pPr>
      <w:r>
        <w:rPr>
          <w:rFonts w:ascii="Arial" w:cs="Arial" w:eastAsia="Arial" w:hAnsi="Arial"/>
          <w:b w:val="false"/>
          <w:bCs w:val="false"/>
          <w:i/>
          <w:iCs/>
          <w:color w:val="555555"/>
          <w:sz w:val="22"/>
          <w:szCs w:val="22"/>
        </w:rPr>
        <w:t xml:space="preserve">The Spine is the floor. Without it, nothing else in this methodology matters.</w:t>
      </w:r>
    </w:p>
    <w:p>
      <w:pPr>
        <w:pStyle w:val="Heading1"/>
        <w:spacing w:after="140" w:before="280"/>
      </w:pPr>
      <w:r>
        <w:rPr>
          <w:rFonts w:ascii="Arial" w:cs="Arial" w:eastAsia="Arial" w:hAnsi="Arial"/>
          <w:b/>
          <w:bCs/>
        </w:rPr>
        <w:t xml:space="preserve">4. The Leaves: High-Resolution Artifacts</w:t>
      </w:r>
    </w:p>
    <w:p>
      <w:pPr>
        <w:spacing w:after="120" w:before="60" w:line="320"/>
        <w:jc w:val="left"/>
      </w:pPr>
      <w:r>
        <w:rPr>
          <w:rFonts w:ascii="Arial" w:cs="Arial" w:eastAsia="Arial" w:hAnsi="Arial"/>
          <w:b w:val="false"/>
          <w:bCs w:val="false"/>
          <w:i w:val="false"/>
          <w:iCs w:val="false"/>
          <w:sz w:val="22"/>
          <w:szCs w:val="22"/>
        </w:rPr>
        <w:t xml:space="preserve">If the Spine is the idea, the Leaves are how the idea reaches different stakeholders at the resolution they actually need. A Spine without Leaves is an idea no one can use. A Leaf without a Spine is a feature without a reason.</w:t>
      </w:r>
    </w:p>
    <w:p>
      <w:pPr>
        <w:spacing w:after="120" w:before="60" w:line="320"/>
        <w:jc w:val="left"/>
      </w:pPr>
      <w:r>
        <w:rPr>
          <w:rFonts w:ascii="Arial" w:cs="Arial" w:eastAsia="Arial" w:hAnsi="Arial"/>
          <w:b w:val="false"/>
          <w:bCs w:val="false"/>
          <w:i w:val="false"/>
          <w:iCs w:val="false"/>
          <w:sz w:val="22"/>
          <w:szCs w:val="22"/>
        </w:rPr>
        <w:t xml:space="preserve">Each Leaf has three properties: a specific consumer, a specific format, and a specific job to do. The consumer is the function that will act on the Leaf. The format is the medium that function actually uses. The job is the translation loss this Leaf eliminates.</w:t>
      </w:r>
    </w:p>
    <w:p>
      <w:pPr>
        <w:pStyle w:val="Heading2"/>
        <w:spacing w:after="140" w:before="280"/>
      </w:pPr>
      <w:r>
        <w:rPr>
          <w:rFonts w:ascii="Arial" w:cs="Arial" w:eastAsia="Arial" w:hAnsi="Arial"/>
          <w:b/>
          <w:bCs/>
        </w:rPr>
        <w:t xml:space="preserve">The five canonical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Leaf</w:t>
            </w:r>
          </w:p>
        </w:tc>
        <w:tc>
          <w:tcPr>
            <w:tcW w:type="dxa" w:w="220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Consumer</w:t>
            </w:r>
          </w:p>
        </w:tc>
        <w:tc>
          <w:tcPr>
            <w:tcW w:type="dxa" w:w="248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Format</w:t>
            </w:r>
          </w:p>
        </w:tc>
        <w:tc>
          <w:tcPr>
            <w:tcW w:type="dxa" w:w="248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Translation loss eliminated</w:t>
            </w:r>
          </w:p>
        </w:tc>
      </w:tr>
      <w:tr>
        <w:tc>
          <w:tcPr>
            <w:tcW w:type="dxa" w:w="22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Architecture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Architects, infra, security</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System diagram with explicit Build vs Leverage split</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Prose-to-system-design loss; ambiguity about what is bought vs. built</w:t>
            </w:r>
          </w:p>
        </w:tc>
      </w:tr>
      <w:tr>
        <w:tc>
          <w:tcPr>
            <w:tcW w:type="dxa" w:w="22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Engineering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Frontend, design system, integration eng.</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Working coded prototype demonstrating layout, state, and interaction</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Wireframe-to-DOM loss; ambiguity about state, motion, error handling</w:t>
            </w:r>
          </w:p>
        </w:tc>
      </w:tr>
      <w:tr>
        <w:tc>
          <w:tcPr>
            <w:tcW w:type="dxa" w:w="22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Go-To-Market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Sales, marketing, executives, design partners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Interactive guided tour of the value proposition</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Strategy-to-pitch loss; abstract concept-to-business-value loss</w:t>
            </w:r>
          </w:p>
        </w:tc>
      </w:tr>
      <w:tr>
        <w:tc>
          <w:tcPr>
            <w:tcW w:type="dxa" w:w="22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Design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Product designers, UX researchers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Explicit interaction states, micro-patterns, motion, trust signals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Static-frame-to-living-interface loss; ambiguity about dynamic states</w:t>
            </w:r>
          </w:p>
        </w:tc>
      </w:tr>
      <w:tr>
        <w:tc>
          <w:tcPr>
            <w:tcW w:type="dxa" w:w="22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Compliance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QA, compliance, audit, support</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Traceability matrix mapping every committed feature to Spine + test</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Spec-to-test loss; ambiguity about what was actually committed</w:t>
            </w:r>
          </w:p>
        </w:tc>
      </w:tr>
    </w:tbl>
    <w:p>
      <w:pPr>
        <w:spacing w:after="100" w:before="60" w:line="320"/>
        <w:jc w:val="left"/>
      </w:pPr>
      <w:r>
        <w:rPr>
          <w:rFonts w:ascii="Arial" w:cs="Arial" w:eastAsia="Arial" w:hAnsi="Arial"/>
          <w:b w:val="false"/>
          <w:bCs w:val="false"/>
          <w:i w:val="false"/>
          <w:iCs w:val="false"/>
          <w:sz w:val="22"/>
          <w:szCs w:val="22"/>
        </w:rPr>
        <w:t xml:space="preserve"/>
      </w:r>
    </w:p>
    <w:p>
      <w:pPr>
        <w:pStyle w:val="Heading2"/>
        <w:spacing w:after="140" w:before="280"/>
      </w:pPr>
      <w:r>
        <w:rPr>
          <w:rFonts w:ascii="Arial" w:cs="Arial" w:eastAsia="Arial" w:hAnsi="Arial"/>
          <w:b/>
          <w:bCs/>
        </w:rPr>
        <w:t xml:space="preserve">4.1 The Architecture Leaf</w:t>
      </w:r>
    </w:p>
    <w:p>
      <w:pPr>
        <w:spacing w:after="120" w:before="60" w:line="320"/>
        <w:jc w:val="left"/>
      </w:pPr>
      <w:r>
        <w:rPr>
          <w:rFonts w:ascii="Arial" w:cs="Arial" w:eastAsia="Arial" w:hAnsi="Arial"/>
          <w:b w:val="false"/>
          <w:bCs w:val="false"/>
          <w:i w:val="false"/>
          <w:iCs w:val="false"/>
          <w:sz w:val="22"/>
          <w:szCs w:val="22"/>
        </w:rPr>
        <w:t xml:space="preserve">The Architecture Leaf is a system diagram with explicit Build versus Leverage decisions. It shows the major components, the data and control flow between them, the boundary between what the team is building and what it is composing from existing infrastructure, and the trust mechanisms that make the system safe to operate.</w:t>
      </w:r>
    </w:p>
    <w:p>
      <w:pPr>
        <w:spacing w:after="120" w:before="60" w:line="320"/>
        <w:jc w:val="left"/>
      </w:pPr>
      <w:r>
        <w:rPr>
          <w:rFonts w:ascii="Arial" w:cs="Arial" w:eastAsia="Arial" w:hAnsi="Arial"/>
          <w:b w:val="false"/>
          <w:bCs w:val="false"/>
          <w:i w:val="false"/>
          <w:iCs w:val="false"/>
          <w:sz w:val="22"/>
          <w:szCs w:val="22"/>
        </w:rPr>
        <w:t xml:space="preserve">Why the PM produces it: because the Build versus Leverage decision is a product decision, not an engineering decision. It is the decision about where the moat lives. A PM who delegates this decision is delegating the product's strategic shape to whoever drew the diagram, which is rarely the right person to make the call. The architect refines the diagram; the PM proposes it.</w:t>
      </w:r>
    </w:p>
    <w:p>
      <w:pPr>
        <w:spacing w:after="120" w:before="60" w:line="320"/>
        <w:jc w:val="left"/>
      </w:pPr>
      <w:r>
        <w:rPr>
          <w:rFonts w:ascii="Arial" w:cs="Arial" w:eastAsia="Arial" w:hAnsi="Arial"/>
          <w:b w:val="false"/>
          <w:bCs w:val="false"/>
          <w:i w:val="false"/>
          <w:iCs w:val="false"/>
          <w:sz w:val="22"/>
          <w:szCs w:val="22"/>
        </w:rPr>
        <w:t xml:space="preserve">What it eliminates: the recurring meeting in which the team rediscovers, mid-sprint, that two components were assumed to exist by different functions. The Architecture Leaf turns that disagreement into a one-time conversation at the start, mediated by a single shared artifact.</w:t>
      </w:r>
    </w:p>
    <w:p>
      <w:pPr>
        <w:pStyle w:val="Heading2"/>
        <w:spacing w:after="140" w:before="280"/>
      </w:pPr>
      <w:r>
        <w:rPr>
          <w:rFonts w:ascii="Arial" w:cs="Arial" w:eastAsia="Arial" w:hAnsi="Arial"/>
          <w:b/>
          <w:bCs/>
        </w:rPr>
        <w:t xml:space="preserve">4.2 The Engineering Leaf</w:t>
      </w:r>
    </w:p>
    <w:p>
      <w:pPr>
        <w:spacing w:after="120" w:before="60" w:line="320"/>
        <w:jc w:val="left"/>
      </w:pPr>
      <w:r>
        <w:rPr>
          <w:rFonts w:ascii="Arial" w:cs="Arial" w:eastAsia="Arial" w:hAnsi="Arial"/>
          <w:b w:val="false"/>
          <w:bCs w:val="false"/>
          <w:i w:val="false"/>
          <w:iCs w:val="false"/>
          <w:sz w:val="22"/>
          <w:szCs w:val="22"/>
        </w:rPr>
        <w:t xml:space="preserve">The Engineering Leaf is a working coded prototype. It is not a screenshot, a Figma frame, or a description. It is a file the engineer can open, a DOM the engineer can inspect, a set of CSS variables the engineer can copy, a state machine the engineer can trace. It demonstrates the interactions, the loading states, the error states, the empty states, and the trust signals — at the resolution at which they will actually be implemented.</w:t>
      </w:r>
    </w:p>
    <w:p>
      <w:pPr>
        <w:spacing w:after="120" w:before="60" w:line="320"/>
        <w:jc w:val="left"/>
      </w:pPr>
      <w:r>
        <w:rPr>
          <w:rFonts w:ascii="Arial" w:cs="Arial" w:eastAsia="Arial" w:hAnsi="Arial"/>
          <w:b w:val="false"/>
          <w:bCs w:val="false"/>
          <w:i w:val="false"/>
          <w:iCs w:val="false"/>
          <w:sz w:val="22"/>
          <w:szCs w:val="22"/>
        </w:rPr>
        <w:t xml:space="preserve">Why the PM produces it: because the wireframe-to-DOM translation is the single largest source of fidelity loss in modern product development. Designers produce frames optimized for design review; engineers re-derive structure from those frames; the rederivation is approximate. The Engineering Leaf compresses this chain by producing the DOM as the artifact.</w:t>
      </w:r>
    </w:p>
    <w:p>
      <w:pPr>
        <w:spacing w:after="120" w:before="60" w:line="320"/>
        <w:jc w:val="left"/>
      </w:pPr>
      <w:r>
        <w:rPr>
          <w:rFonts w:ascii="Arial" w:cs="Arial" w:eastAsia="Arial" w:hAnsi="Arial"/>
          <w:b w:val="false"/>
          <w:bCs w:val="false"/>
          <w:i w:val="false"/>
          <w:iCs w:val="false"/>
          <w:sz w:val="22"/>
          <w:szCs w:val="22"/>
        </w:rPr>
        <w:t xml:space="preserve">What it eliminates: the third-week realization that the design did not account for the empty state, the loading state, the long-string state, the error state, or the offline state. Because the prototype is interactive, these states are surfaced before engineering starts.</w:t>
      </w:r>
    </w:p>
    <w:p>
      <w:pPr>
        <w:pStyle w:val="Heading2"/>
        <w:spacing w:after="140" w:before="280"/>
      </w:pPr>
      <w:r>
        <w:rPr>
          <w:rFonts w:ascii="Arial" w:cs="Arial" w:eastAsia="Arial" w:hAnsi="Arial"/>
          <w:b/>
          <w:bCs/>
        </w:rPr>
        <w:t xml:space="preserve">4.3 The Go-To-Market Leaf</w:t>
      </w:r>
    </w:p>
    <w:p>
      <w:pPr>
        <w:spacing w:after="120" w:before="60" w:line="320"/>
        <w:jc w:val="left"/>
      </w:pPr>
      <w:r>
        <w:rPr>
          <w:rFonts w:ascii="Arial" w:cs="Arial" w:eastAsia="Arial" w:hAnsi="Arial"/>
          <w:b w:val="false"/>
          <w:bCs w:val="false"/>
          <w:i w:val="false"/>
          <w:iCs w:val="false"/>
          <w:sz w:val="22"/>
          <w:szCs w:val="22"/>
        </w:rPr>
        <w:t xml:space="preserve">The Go-To-Market Leaf is an interactive guided tour of the value proposition. It is not a slide deck, a one-pager, or a demo script. It is a clickable artifact that walks the viewer through the product's value, in sequence, with the actual interface elements highlighted as the narrative unfolds. Sales can run it on a customer call. Marketing can extract assets from it. Executives can click through it in five minutes and arrive at a coherent mental model of the product.</w:t>
      </w:r>
    </w:p>
    <w:p>
      <w:pPr>
        <w:spacing w:after="120" w:before="60" w:line="320"/>
        <w:jc w:val="left"/>
      </w:pPr>
      <w:r>
        <w:rPr>
          <w:rFonts w:ascii="Arial" w:cs="Arial" w:eastAsia="Arial" w:hAnsi="Arial"/>
          <w:b w:val="false"/>
          <w:bCs w:val="false"/>
          <w:i w:val="false"/>
          <w:iCs w:val="false"/>
          <w:sz w:val="22"/>
          <w:szCs w:val="22"/>
        </w:rPr>
        <w:t xml:space="preserve">Why the PM produces it: because the strategy-to-pitch translation is the second largest source of fidelity loss. Sales receives a strategy memo and produces a pitch from it; the pitch optimizes for a different audience and frequently drifts from the strategic frame. The GTM Leaf gives sales the demo without requiring them to derive it.</w:t>
      </w:r>
    </w:p>
    <w:p>
      <w:pPr>
        <w:spacing w:after="120" w:before="60" w:line="320"/>
        <w:jc w:val="left"/>
      </w:pPr>
      <w:r>
        <w:rPr>
          <w:rFonts w:ascii="Arial" w:cs="Arial" w:eastAsia="Arial" w:hAnsi="Arial"/>
          <w:b w:val="false"/>
          <w:bCs w:val="false"/>
          <w:i w:val="false"/>
          <w:iCs w:val="false"/>
          <w:sz w:val="22"/>
          <w:szCs w:val="22"/>
        </w:rPr>
        <w:t xml:space="preserve">What it eliminates: the gap between what the team thinks it is shipping and what the field thinks it is selling. The tour is the same artifact for both. If the field cannot sell what the tour shows, the team has shipped the wrong thing — or the tour is wrong, which is also useful information, surfaced early.</w:t>
      </w:r>
    </w:p>
    <w:p>
      <w:pPr>
        <w:pStyle w:val="Heading2"/>
        <w:spacing w:after="140" w:before="280"/>
      </w:pPr>
      <w:r>
        <w:rPr>
          <w:rFonts w:ascii="Arial" w:cs="Arial" w:eastAsia="Arial" w:hAnsi="Arial"/>
          <w:b/>
          <w:bCs/>
        </w:rPr>
        <w:t xml:space="preserve">4.4 The Design Leaf</w:t>
      </w:r>
    </w:p>
    <w:p>
      <w:pPr>
        <w:spacing w:after="120" w:before="60" w:line="320"/>
        <w:jc w:val="left"/>
      </w:pPr>
      <w:r>
        <w:rPr>
          <w:rFonts w:ascii="Arial" w:cs="Arial" w:eastAsia="Arial" w:hAnsi="Arial"/>
          <w:b w:val="false"/>
          <w:bCs w:val="false"/>
          <w:i w:val="false"/>
          <w:iCs w:val="false"/>
          <w:sz w:val="22"/>
          <w:szCs w:val="22"/>
        </w:rPr>
        <w:t xml:space="preserve">The Design Leaf documents the interaction patterns and trust signals that distinguish a credible product from a passable one. It catalogues the loading indicator behavior, the typing-state animation, the confidence indicators, the source citations, the routing breadcrumbs, the empty states, and the error recovery flows. In an AI product, the Design Leaf is where the difference between a tool the user trusts and a tool the user tolerates is encoded.</w:t>
      </w:r>
    </w:p>
    <w:p>
      <w:pPr>
        <w:spacing w:after="120" w:before="60" w:line="320"/>
        <w:jc w:val="left"/>
      </w:pPr>
      <w:r>
        <w:rPr>
          <w:rFonts w:ascii="Arial" w:cs="Arial" w:eastAsia="Arial" w:hAnsi="Arial"/>
          <w:b w:val="false"/>
          <w:bCs w:val="false"/>
          <w:i w:val="false"/>
          <w:iCs w:val="false"/>
          <w:sz w:val="22"/>
          <w:szCs w:val="22"/>
        </w:rPr>
        <w:t xml:space="preserve">Why the PM produces it: because the trust signals are product decisions, not visual decisions. Whether a confidence score is shown, whether a source is cited, whether a routing path is visible — these are decisions about how the user is invited to verify the system. The PM owns the verification model. The designer refines the visual expression.</w:t>
      </w:r>
    </w:p>
    <w:p>
      <w:pPr>
        <w:spacing w:after="120" w:before="60" w:line="320"/>
        <w:jc w:val="left"/>
      </w:pPr>
      <w:r>
        <w:rPr>
          <w:rFonts w:ascii="Arial" w:cs="Arial" w:eastAsia="Arial" w:hAnsi="Arial"/>
          <w:b w:val="false"/>
          <w:bCs w:val="false"/>
          <w:i w:val="false"/>
          <w:iCs w:val="false"/>
          <w:sz w:val="22"/>
          <w:szCs w:val="22"/>
        </w:rPr>
        <w:t xml:space="preserve">What it eliminates: the late-stage discovery that the product technically works but feels unreliable. Trust is built through the small interactions, and the small interactions need to be specified before the team starts arguing about whether to add them.</w:t>
      </w:r>
    </w:p>
    <w:p>
      <w:pPr>
        <w:pStyle w:val="Heading2"/>
        <w:spacing w:after="140" w:before="280"/>
      </w:pPr>
      <w:r>
        <w:rPr>
          <w:rFonts w:ascii="Arial" w:cs="Arial" w:eastAsia="Arial" w:hAnsi="Arial"/>
          <w:b/>
          <w:bCs/>
        </w:rPr>
        <w:t xml:space="preserve">4.5 The Compliance Leaf</w:t>
      </w:r>
    </w:p>
    <w:p>
      <w:pPr>
        <w:spacing w:after="120" w:before="60" w:line="320"/>
        <w:jc w:val="left"/>
      </w:pPr>
      <w:r>
        <w:rPr>
          <w:rFonts w:ascii="Arial" w:cs="Arial" w:eastAsia="Arial" w:hAnsi="Arial"/>
          <w:b w:val="false"/>
          <w:bCs w:val="false"/>
          <w:i w:val="false"/>
          <w:iCs w:val="false"/>
          <w:sz w:val="22"/>
          <w:szCs w:val="22"/>
        </w:rPr>
        <w:t xml:space="preserve">The Compliance Leaf is a traceability matrix. Every feature in the prototype maps to a Spine commitment. Every Spine commitment maps to one or more test cases. Every test case maps to a verification owner. The matrix is the document of record for what the team has actually committed to ship.</w:t>
      </w:r>
    </w:p>
    <w:p>
      <w:pPr>
        <w:spacing w:after="120" w:before="60" w:line="320"/>
        <w:jc w:val="left"/>
      </w:pPr>
      <w:r>
        <w:rPr>
          <w:rFonts w:ascii="Arial" w:cs="Arial" w:eastAsia="Arial" w:hAnsi="Arial"/>
          <w:b w:val="false"/>
          <w:bCs w:val="false"/>
          <w:i w:val="false"/>
          <w:iCs w:val="false"/>
          <w:sz w:val="22"/>
          <w:szCs w:val="22"/>
        </w:rPr>
        <w:t xml:space="preserve">Why the PM produces it: because the matrix is the structural representation of scope. Without it, scope is whatever the prototype implies, and the prototype is whatever the team had time to build. With it, scope is what the Spine committed and what the matrix can verify.</w:t>
      </w:r>
    </w:p>
    <w:p>
      <w:pPr>
        <w:spacing w:after="120" w:before="60" w:line="320"/>
        <w:jc w:val="left"/>
      </w:pPr>
      <w:r>
        <w:rPr>
          <w:rFonts w:ascii="Arial" w:cs="Arial" w:eastAsia="Arial" w:hAnsi="Arial"/>
          <w:b w:val="false"/>
          <w:bCs w:val="false"/>
          <w:i w:val="false"/>
          <w:iCs w:val="false"/>
          <w:sz w:val="22"/>
          <w:szCs w:val="22"/>
        </w:rPr>
        <w:t xml:space="preserve">What it eliminates: the launch-readiness review in which the team discovers that three features in the prototype were never explicitly committed, and two features in the Spine were never built. The matrix surfaces this in week one rather than week thirteen.</w:t>
      </w:r>
    </w:p>
    <w:p>
      <w:pPr>
        <w:pStyle w:val="Heading2"/>
        <w:spacing w:after="140" w:before="280"/>
      </w:pPr>
      <w:r>
        <w:rPr>
          <w:rFonts w:ascii="Arial" w:cs="Arial" w:eastAsia="Arial" w:hAnsi="Arial"/>
          <w:b/>
          <w:bCs/>
        </w:rPr>
        <w:t xml:space="preserve">4.6 Why This Works: The Leaves Are Code</w:t>
      </w:r>
    </w:p>
    <w:p>
      <w:pPr>
        <w:spacing w:after="120" w:before="60" w:line="320"/>
        <w:jc w:val="left"/>
      </w:pPr>
      <w:r>
        <w:rPr>
          <w:rFonts w:ascii="Arial" w:cs="Arial" w:eastAsia="Arial" w:hAnsi="Arial"/>
          <w:b w:val="false"/>
          <w:bCs w:val="false"/>
          <w:i w:val="false"/>
          <w:iCs w:val="false"/>
          <w:sz w:val="22"/>
          <w:szCs w:val="22"/>
        </w:rPr>
        <w:t xml:space="preserve">There is a structural property of the methodology that explains why it scales beyond a single cycle, and it is worth naming explicitly because it changes how the artifacts are managed. The Leaves are code.</w:t>
      </w:r>
    </w:p>
    <w:p>
      <w:pPr>
        <w:spacing w:after="120" w:before="60" w:line="320"/>
        <w:jc w:val="left"/>
      </w:pPr>
      <w:r>
        <w:rPr>
          <w:rFonts w:ascii="Arial" w:cs="Arial" w:eastAsia="Arial" w:hAnsi="Arial"/>
          <w:b w:val="false"/>
          <w:bCs w:val="false"/>
          <w:i w:val="false"/>
          <w:iCs w:val="false"/>
          <w:sz w:val="22"/>
          <w:szCs w:val="22"/>
        </w:rPr>
        <w:t xml:space="preserve">The coded prototype is code. The architecture diagram, expressed as Mermaid or as a structured spec, is code. The interactive tour is code. The traceability matrix is a structured file under version control. Even the Spine, when written with discipline, is text in a repository — not a slide, not a Notion page that drifts, not a Google Doc with seventeen comment threads. Every Leaf is a file.</w:t>
      </w:r>
    </w:p>
    <w:p>
      <w:pPr>
        <w:spacing w:after="120" w:before="60" w:line="320"/>
        <w:jc w:val="left"/>
      </w:pPr>
      <w:r>
        <w:rPr>
          <w:rFonts w:ascii="Arial" w:cs="Arial" w:eastAsia="Arial" w:hAnsi="Arial"/>
          <w:b w:val="false"/>
          <w:bCs w:val="false"/>
          <w:i w:val="false"/>
          <w:iCs w:val="false"/>
          <w:sz w:val="22"/>
          <w:szCs w:val="22"/>
        </w:rPr>
        <w:t xml:space="preserve">This matters because it means a change in one place can be reflected everywhere. When the Spine updates — a metric is refined, a scope item is removed, a user persona is sharpened — the prototype gets updated, the tour gets re-shot, the architecture diagram gets adjusted, and the traceability matrix gets regenerated. The artifacts are not parallel documents that drift; they are derivatives of the same source. A single edit propagates to every team's resolution of the story.</w:t>
      </w:r>
    </w:p>
    <w:p>
      <w:pPr>
        <w:spacing w:after="120" w:before="60" w:line="320"/>
        <w:jc w:val="left"/>
      </w:pPr>
      <w:r>
        <w:rPr>
          <w:rFonts w:ascii="Arial" w:cs="Arial" w:eastAsia="Arial" w:hAnsi="Arial"/>
          <w:b w:val="false"/>
          <w:bCs w:val="false"/>
          <w:i w:val="false"/>
          <w:iCs w:val="false"/>
          <w:sz w:val="22"/>
          <w:szCs w:val="22"/>
        </w:rPr>
        <w:t xml:space="preserve">This is not a small property. It is the difference between a methodology that holds together for one cycle and one that compounds across many. In the document-and-deck era, every artifact was a one-off — a strategy memo, a slide deck, a Figma frame, a Confluence page. Updating the strategy meant updating five things by hand, and three of them were always out of date by the next standup. In the Spine-and-Leaf era, the artifacts share a substrate. Updating the Spine is a real edit, not a coordination problem. The team's resolution of the change happens by re-running the artifacts, not by scheduling a sequence of cross-functional meetings.</w:t>
      </w:r>
    </w:p>
    <w:p>
      <w:pPr>
        <w:spacing w:after="120" w:before="60" w:line="320"/>
        <w:jc w:val="left"/>
      </w:pPr>
      <w:r>
        <w:rPr>
          <w:rFonts w:ascii="Arial" w:cs="Arial" w:eastAsia="Arial" w:hAnsi="Arial"/>
          <w:b w:val="false"/>
          <w:bCs w:val="false"/>
          <w:i w:val="false"/>
          <w:iCs w:val="false"/>
          <w:sz w:val="22"/>
          <w:szCs w:val="22"/>
        </w:rPr>
        <w:t xml:space="preserve">It also means the methodology is engineerable. The Leaves can be templated. The traceability matrix can be auto-generated from the prototype's component tree. The tour script can be regenerated from the prototype's state catalogue. As the team runs more cycles, the artifacts converge into a system, and the system carries the methodology forward whether or not the original PMs are still in the room. The methodology does not depend on heroics; it depends on infrastructure.</w:t>
      </w:r>
    </w:p>
    <w:p>
      <w:pPr>
        <w:spacing w:after="160" w:before="60" w:line="320"/>
        <w:jc w:val="left"/>
      </w:pPr>
      <w:r>
        <w:rPr>
          <w:rFonts w:ascii="Arial" w:cs="Arial" w:eastAsia="Arial" w:hAnsi="Arial"/>
          <w:b w:val="false"/>
          <w:bCs w:val="false"/>
          <w:i/>
          <w:iCs/>
          <w:color w:val="555555"/>
          <w:sz w:val="22"/>
          <w:szCs w:val="22"/>
        </w:rPr>
        <w:t xml:space="preserve">The Leaves are code. That is not a metaphor. It is the operational reason this delivers value.</w:t>
      </w:r>
    </w:p>
    <w:p>
      <w:pPr>
        <w:pStyle w:val="Heading1"/>
        <w:spacing w:after="140" w:before="280"/>
      </w:pPr>
      <w:r>
        <w:rPr>
          <w:rFonts w:ascii="Arial" w:cs="Arial" w:eastAsia="Arial" w:hAnsi="Arial"/>
          <w:b/>
          <w:bCs/>
        </w:rPr>
        <w:t xml:space="preserve">5. Build vs. Leverage: The Strategic Layer</w:t>
      </w:r>
    </w:p>
    <w:p>
      <w:pPr>
        <w:spacing w:after="120" w:before="60" w:line="320"/>
        <w:jc w:val="left"/>
      </w:pPr>
      <w:r>
        <w:rPr>
          <w:rFonts w:ascii="Arial" w:cs="Arial" w:eastAsia="Arial" w:hAnsi="Arial"/>
          <w:b w:val="false"/>
          <w:bCs w:val="false"/>
          <w:i w:val="false"/>
          <w:iCs w:val="false"/>
          <w:sz w:val="22"/>
          <w:szCs w:val="22"/>
        </w:rPr>
        <w:t xml:space="preserve">The single most important question in AI-era product delivery is: where is the moat? Foundation models, vector stores, evaluation frameworks, and integration APIs are now commodity. The team that uses them is not differentiated by using them; the team is differentiated by what it composes on top of them. The Build versus Leverage decision is the product's strategic shape, expressed as a system.</w:t>
      </w:r>
    </w:p>
    <w:p>
      <w:pPr>
        <w:spacing w:after="120" w:before="60" w:line="320"/>
        <w:jc w:val="left"/>
      </w:pPr>
      <w:r>
        <w:rPr>
          <w:rFonts w:ascii="Arial" w:cs="Arial" w:eastAsia="Arial" w:hAnsi="Arial"/>
          <w:b w:val="false"/>
          <w:bCs w:val="false"/>
          <w:i w:val="false"/>
          <w:iCs w:val="false"/>
          <w:sz w:val="22"/>
          <w:szCs w:val="22"/>
        </w:rPr>
        <w:t xml:space="preserve">The decision sits in the Architecture Leaf because that is where it is most visible. But it is a product decision, owned by the PM, and it requires the technology depth to make correctly. A PM without depth defaults to one of two failure modes: build everything, or leverage everything. Both are wrong, in opposite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5C6770"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LEVERAGE — commodity / infrastructure</w:t>
            </w:r>
          </w:p>
        </w:tc>
        <w:tc>
          <w:tcPr>
            <w:tcW w:type="dxa" w:w="468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BUILD — the moat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Foundation models for general reasoning, summarization, classification.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Domain-specific orchestration logic — the workflow shape that reflects how this user actually works.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Vector databases and embedding pipelines for retrieval.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Trust mechanisms calibrated to the user's risk tolerance — the deterministic-to-autonomous spectrum, the verification UI.</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Standard integration APIs for ITSM, CRM, identity, telemetry.</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Bespoke visualizations that earn the user's understanding of complex domain state.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Off-the-shelf evaluation infrastructure (scoring, observability, tracing).</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Domain evaluation frameworks that encode what a correct answer looks like in this user's world.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Common UI primitives, design systems, accessibility libraries.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The interaction model that distinguishes this product from a generic chat surface.</w:t>
            </w:r>
          </w:p>
        </w:tc>
      </w:tr>
    </w:tbl>
    <w:p>
      <w:pPr>
        <w:spacing w:after="80" w:before="60" w:line="320"/>
        <w:jc w:val="left"/>
      </w:pPr>
      <w:r>
        <w:rPr>
          <w:rFonts w:ascii="Arial" w:cs="Arial" w:eastAsia="Arial" w:hAnsi="Arial"/>
          <w:b w:val="false"/>
          <w:bCs w:val="false"/>
          <w:i w:val="false"/>
          <w:iCs w:val="false"/>
          <w:sz w:val="22"/>
          <w:szCs w:val="22"/>
        </w:rPr>
        <w:t xml:space="preserve"/>
      </w:r>
    </w:p>
    <w:p>
      <w:pPr>
        <w:pStyle w:val="Heading2"/>
        <w:spacing w:after="140" w:before="280"/>
      </w:pPr>
      <w:r>
        <w:rPr>
          <w:rFonts w:ascii="Arial" w:cs="Arial" w:eastAsia="Arial" w:hAnsi="Arial"/>
          <w:b/>
          <w:bCs/>
        </w:rPr>
        <w:t xml:space="preserve">Heuristic</w:t>
      </w:r>
    </w:p>
    <w:p>
      <w:pPr>
        <w:spacing w:after="100" w:before="60" w:line="320"/>
        <w:jc w:val="left"/>
      </w:pPr>
      <w:r>
        <w:rPr>
          <w:rFonts w:ascii="Arial" w:cs="Arial" w:eastAsia="Arial" w:hAnsi="Arial"/>
          <w:b/>
          <w:bCs/>
          <w:i w:val="false"/>
          <w:iCs w:val="false"/>
          <w:sz w:val="22"/>
          <w:szCs w:val="22"/>
        </w:rPr>
        <w:t xml:space="preserve">If a competitor can also use it tomorrow, leverage it. If it encodes how your user thinks, build it.</w:t>
      </w:r>
    </w:p>
    <w:p>
      <w:pPr>
        <w:spacing w:after="120" w:before="60" w:line="320"/>
        <w:jc w:val="left"/>
      </w:pPr>
      <w:r>
        <w:rPr>
          <w:rFonts w:ascii="Arial" w:cs="Arial" w:eastAsia="Arial" w:hAnsi="Arial"/>
          <w:b w:val="false"/>
          <w:bCs w:val="false"/>
          <w:i w:val="false"/>
          <w:iCs w:val="false"/>
          <w:sz w:val="22"/>
          <w:szCs w:val="22"/>
        </w:rPr>
        <w:t xml:space="preserve">The phrase "how your user thinks" is doing a lot of work in that heuristic. It refers to the mental model the user brings to their work — the categories they use, the sequences they expect, the failures they fear, the verifications they perform. A foundation model does not know any of this. The product's job is to encode it. That encoding is the Build.</w:t>
      </w:r>
    </w:p>
    <w:p>
      <w:pPr>
        <w:spacing w:after="120" w:before="60" w:line="320"/>
        <w:jc w:val="left"/>
      </w:pPr>
      <w:r>
        <w:rPr>
          <w:rFonts w:ascii="Arial" w:cs="Arial" w:eastAsia="Arial" w:hAnsi="Arial"/>
          <w:b w:val="false"/>
          <w:bCs w:val="false"/>
          <w:i w:val="false"/>
          <w:iCs w:val="false"/>
          <w:sz w:val="22"/>
          <w:szCs w:val="22"/>
        </w:rPr>
        <w:t xml:space="preserve">The mistake of building everything is the mistake of treating commodity infrastructure as differentiation. The team that builds its own foundation model in 2026 is making a category error: the moat is not in the model, it is in what the model is composed with. The mistake of leveraging everything is the opposite category error: the team ships fast, and ships the same product as its competitors, because the differentiation was supposed to live in the layer they declined to build.</w:t>
      </w:r>
    </w:p>
    <w:p>
      <w:pPr>
        <w:spacing w:after="120" w:before="60" w:line="320"/>
        <w:jc w:val="left"/>
      </w:pPr>
      <w:r>
        <w:rPr>
          <w:rFonts w:ascii="Arial" w:cs="Arial" w:eastAsia="Arial" w:hAnsi="Arial"/>
          <w:b w:val="false"/>
          <w:bCs w:val="false"/>
          <w:i w:val="false"/>
          <w:iCs w:val="false"/>
          <w:sz w:val="22"/>
          <w:szCs w:val="22"/>
        </w:rPr>
        <w:t xml:space="preserve">The right answer is almost always a small Build sitting on top of a large Leverage. The Build is the 5–10% of the system that encodes the user's domain. The Leverage is everything else. The Architecture Leaf is where this proportion is made visible, and it is what gives the executive sponsor the confidence to fund the work — because the system diagram makes the moat legible.</w:t>
      </w:r>
    </w:p>
    <w:p>
      <w:pPr>
        <w:pStyle w:val="Heading1"/>
        <w:spacing w:after="140" w:before="280"/>
      </w:pPr>
      <w:r>
        <w:rPr>
          <w:rFonts w:ascii="Arial" w:cs="Arial" w:eastAsia="Arial" w:hAnsi="Arial"/>
          <w:b/>
          <w:bCs/>
        </w:rPr>
        <w:t xml:space="preserve">6. The Operating Rhythm</w:t>
      </w:r>
    </w:p>
    <w:p>
      <w:pPr>
        <w:spacing w:after="120" w:before="60" w:line="320"/>
        <w:jc w:val="left"/>
      </w:pPr>
      <w:r>
        <w:rPr>
          <w:rFonts w:ascii="Arial" w:cs="Arial" w:eastAsia="Arial" w:hAnsi="Arial"/>
          <w:b w:val="false"/>
          <w:bCs w:val="false"/>
          <w:i w:val="false"/>
          <w:iCs w:val="false"/>
          <w:sz w:val="22"/>
          <w:szCs w:val="22"/>
        </w:rPr>
        <w:t xml:space="preserve">The methodology compresses the alignment phase that used to dominate the first half of every sprint. The cost of that compression is paid by the PM, in the form of the Spine and the first drafts of the Leaves, before the sprint begins. The benefit is that engineering, design, and go-to-market can run in parallel from day one rather than serially from day 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Window</w:t>
            </w:r>
          </w:p>
        </w:tc>
        <w:tc>
          <w:tcPr>
            <w:tcW w:type="dxa" w:w="300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Activity</w:t>
            </w:r>
          </w:p>
        </w:tc>
        <w:tc>
          <w:tcPr>
            <w:tcW w:type="dxa" w:w="4760"/>
            <w:tcBorders>
              <w:top w:val="single" w:color="CCCCCC" w:sz="4"/>
              <w:left w:val="single" w:color="CCCCCC" w:sz="4"/>
              <w:bottom w:val="single" w:color="CCCCCC" w:sz="4"/>
              <w:right w:val="single" w:color="CCCCCC" w:sz="4"/>
            </w:tcBorders>
            <w:shd w:fill="0B5FA5"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What's different from the old rhythm</w:t>
            </w:r>
          </w:p>
        </w:tc>
      </w:tr>
      <w:tr>
        <w:tc>
          <w:tcPr>
            <w:tcW w:type="dxa" w:w="16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Day 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PM produces Spine + first draft of Architecture, Engineering, and GTM Leaves.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 the old rhythm, this was the PRD-only phase, and it took two weeks. The Leaves are produced in parallel with the Spine, not after.</w:t>
            </w:r>
          </w:p>
        </w:tc>
      </w:tr>
      <w:tr>
        <w:tc>
          <w:tcPr>
            <w:tcW w:type="dxa" w:w="16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Days 1–2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Alignment. Team reviews the Spine and Leaves together in a single session.</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 the old rhythm, alignment was a sequence of one-on-ones. Now the artifacts do most of the alignment work; the meeting confirms.</w:t>
            </w:r>
          </w:p>
        </w:tc>
      </w:tr>
      <w:tr>
        <w:tc>
          <w:tcPr>
            <w:tcW w:type="dxa" w:w="16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Days 3–8</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Parallel execution. Frontend wires the Engineering Leaf to real state. Backend builds the orchestration logic from the Architecture Leaf. GTM tests the tour with design partners.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 the old rhythm, frontend waited on design, design waited on PRD review, GTM waited on a working build. Now all three start on day three.</w:t>
            </w:r>
          </w:p>
        </w:tc>
      </w:tr>
      <w:tr>
        <w:tc>
          <w:tcPr>
            <w:tcW w:type="dxa" w:w="16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Days 9–12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Integration. Each Leaf is reconciled against the Spine via the Compliance Leaf (traceability matrix).</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 the old rhythm, integration discovered scope drift late. The matrix surfaces drift continuously.</w:t>
            </w:r>
          </w:p>
        </w:tc>
      </w:tr>
      <w:tr>
        <w:tc>
          <w:tcPr>
            <w:tcW w:type="dxa" w:w="1600"/>
            <w:tcBorders>
              <w:top w:val="single" w:color="CCCCCC" w:sz="4"/>
              <w:left w:val="single" w:color="CCCCCC" w:sz="4"/>
              <w:bottom w:val="single" w:color="CCCCCC" w:sz="4"/>
              <w:right w:val="single" w:color="CCCCCC" w:sz="4"/>
            </w:tcBorders>
            <w:shd w:fill="F1F6FB" w:val="clear"/>
            <w:tcMar>
              <w:top w:type="dxa" w:w="100"/>
              <w:left w:type="dxa" w:w="140"/>
              <w:bottom w:type="dxa" w:w="100"/>
              <w:right w:type="dxa" w:w="140"/>
            </w:tcMar>
          </w:tcPr>
          <w:p>
            <w:pPr>
              <w:jc w:val="left"/>
            </w:pPr>
            <w:r>
              <w:rPr>
                <w:rFonts w:ascii="Arial" w:cs="Arial" w:eastAsia="Arial" w:hAnsi="Arial"/>
                <w:b/>
                <w:bCs/>
                <w:i w:val="false"/>
                <w:iCs w:val="false"/>
                <w:sz w:val="20"/>
                <w:szCs w:val="20"/>
              </w:rPr>
              <w:t xml:space="preserve">Days 13–14</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Ship. The same artifacts that aligned the team now align the customer.</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i w:val="false"/>
                <w:iCs w:val="false"/>
                <w:sz w:val="20"/>
                <w:szCs w:val="20"/>
              </w:rPr>
              <w:t xml:space="preserve">In the old rhythm, launch assets were produced after the build. Now they are the build's twin, written from day zero.</w:t>
            </w:r>
          </w:p>
        </w:tc>
      </w:tr>
    </w:tbl>
    <w:p>
      <w:pPr>
        <w:spacing w:after="80" w:before="60" w:line="320"/>
        <w:jc w:val="left"/>
      </w:pPr>
      <w:r>
        <w:rPr>
          <w:rFonts w:ascii="Arial" w:cs="Arial" w:eastAsia="Arial" w:hAnsi="Arial"/>
          <w:b w:val="false"/>
          <w:bCs w:val="false"/>
          <w:i w:val="false"/>
          <w:iCs w:val="false"/>
          <w:sz w:val="22"/>
          <w:szCs w:val="22"/>
        </w:rPr>
        <w:t xml:space="preserve"/>
      </w:r>
    </w:p>
    <w:p>
      <w:pPr>
        <w:spacing w:after="120" w:before="60" w:line="320"/>
        <w:jc w:val="left"/>
      </w:pPr>
      <w:r>
        <w:rPr>
          <w:rFonts w:ascii="Arial" w:cs="Arial" w:eastAsia="Arial" w:hAnsi="Arial"/>
          <w:b w:val="false"/>
          <w:bCs w:val="false"/>
          <w:i w:val="false"/>
          <w:iCs w:val="false"/>
          <w:sz w:val="22"/>
          <w:szCs w:val="22"/>
        </w:rPr>
        <w:t xml:space="preserve">The two-week cycle is not a magic number. The rhythm works at four-week or eight-week scale as well. What matters is the inversion: the alignment cost is paid up front, by the PM, in artifacts that aren't documents, and the back half of the cycle is freed for execution rather than translation.</w:t>
      </w:r>
    </w:p>
    <w:p>
      <w:pPr>
        <w:pStyle w:val="Heading1"/>
        <w:spacing w:after="140" w:before="280"/>
      </w:pPr>
      <w:r>
        <w:rPr>
          <w:rFonts w:ascii="Arial" w:cs="Arial" w:eastAsia="Arial" w:hAnsi="Arial"/>
          <w:b/>
          <w:bCs/>
        </w:rPr>
        <w:t xml:space="preserve">7. Customer Empathy: Still The Foundation</w:t>
      </w:r>
    </w:p>
    <w:p>
      <w:pPr>
        <w:spacing w:after="120" w:before="60" w:line="320"/>
        <w:jc w:val="left"/>
      </w:pPr>
      <w:r>
        <w:rPr>
          <w:rFonts w:ascii="Arial" w:cs="Arial" w:eastAsia="Arial" w:hAnsi="Arial"/>
          <w:b w:val="false"/>
          <w:bCs w:val="false"/>
          <w:i w:val="false"/>
          <w:iCs w:val="false"/>
          <w:sz w:val="22"/>
          <w:szCs w:val="22"/>
        </w:rPr>
        <w:t xml:space="preserve">Nothing in this methodology reduces the importance of customer empathy. If anything, it raises it. The Spine encodes the customer's truth into a single artifact, and every Leaf is a high-fidelity expression of that truth. If the truth is wrong, the methodology amplifies the error — faster, more visibly, and at higher resolution than the old methodology ever could.</w:t>
      </w:r>
    </w:p>
    <w:p>
      <w:pPr>
        <w:spacing w:after="120" w:before="60" w:line="320"/>
        <w:jc w:val="left"/>
      </w:pPr>
      <w:r>
        <w:rPr>
          <w:rFonts w:ascii="Arial" w:cs="Arial" w:eastAsia="Arial" w:hAnsi="Arial"/>
          <w:b w:val="false"/>
          <w:bCs w:val="false"/>
          <w:i w:val="false"/>
          <w:iCs w:val="false"/>
          <w:sz w:val="22"/>
          <w:szCs w:val="22"/>
        </w:rPr>
        <w:t xml:space="preserve">The empathy work is therefore the highest-leverage hour the PM spends. A poorly understood user produces a poorly written Spine, and a poorly written Spine produces Leaves that are technically excellent and strategically wrong. The team will execute beautifully against the wrong target, and the new tools will let them do it faster than ever.</w:t>
      </w:r>
    </w:p>
    <w:p>
      <w:pPr>
        <w:spacing w:after="120" w:before="60" w:line="320"/>
        <w:jc w:val="left"/>
      </w:pPr>
      <w:r>
        <w:rPr>
          <w:rFonts w:ascii="Arial" w:cs="Arial" w:eastAsia="Arial" w:hAnsi="Arial"/>
          <w:b w:val="false"/>
          <w:bCs w:val="false"/>
          <w:i w:val="false"/>
          <w:iCs w:val="false"/>
          <w:sz w:val="22"/>
          <w:szCs w:val="22"/>
        </w:rPr>
        <w:t xml:space="preserve">Empathy in this methodology is not an inspirational stance. It is a structural input. It looks like real customer interviews with real customers, transcripts that get re-read, observed workflows that get re-observed, pain quotes that find their way into the Spine in the user's own words. It looks like a PM who can describe the user's day in concrete, sequenced detail without referring to a slide.</w:t>
      </w:r>
    </w:p>
    <w:p>
      <w:pPr>
        <w:spacing w:after="120" w:before="60" w:line="320"/>
        <w:jc w:val="left"/>
      </w:pPr>
      <w:r>
        <w:rPr>
          <w:rFonts w:ascii="Arial" w:cs="Arial" w:eastAsia="Arial" w:hAnsi="Arial"/>
          <w:b w:val="false"/>
          <w:bCs w:val="false"/>
          <w:i w:val="false"/>
          <w:iCs w:val="false"/>
          <w:sz w:val="22"/>
          <w:szCs w:val="22"/>
        </w:rPr>
        <w:t xml:space="preserve">The risk is that the new tools make the empathy work feel optional. They don't. They make it more consequential. A team that ships fast against a wrong Spine ships the wrong product fast — and the new tools have collapsed the cost of shipping fast, which means the cost of being wrong has correspondingly risen. The empathy work is the only thing that distinguishes a fast-shipping team from a fast-shipping team that ships the right product.</w:t>
      </w:r>
    </w:p>
    <w:p>
      <w:pPr>
        <w:spacing w:after="200" w:before="60" w:line="320"/>
        <w:jc w:val="left"/>
      </w:pPr>
      <w:r>
        <w:rPr>
          <w:rFonts w:ascii="Arial" w:cs="Arial" w:eastAsia="Arial" w:hAnsi="Arial"/>
          <w:b w:val="false"/>
          <w:bCs w:val="false"/>
          <w:i/>
          <w:iCs/>
          <w:color w:val="555555"/>
          <w:sz w:val="22"/>
          <w:szCs w:val="22"/>
        </w:rPr>
        <w:t xml:space="preserve">Empathy is the floor. Without it, none of the speed matters.</w:t>
      </w:r>
    </w:p>
    <w:p>
      <w:pPr>
        <w:pStyle w:val="Heading1"/>
        <w:spacing w:after="140" w:before="280"/>
      </w:pPr>
      <w:r>
        <w:rPr>
          <w:rFonts w:ascii="Arial" w:cs="Arial" w:eastAsia="Arial" w:hAnsi="Arial"/>
          <w:b/>
          <w:bCs/>
        </w:rPr>
        <w:t xml:space="preserve">8. Technology Depth: The New Ceiling</w:t>
      </w:r>
    </w:p>
    <w:p>
      <w:pPr>
        <w:spacing w:after="120" w:before="60" w:line="320"/>
        <w:jc w:val="left"/>
      </w:pPr>
      <w:r>
        <w:rPr>
          <w:rFonts w:ascii="Arial" w:cs="Arial" w:eastAsia="Arial" w:hAnsi="Arial"/>
          <w:b w:val="false"/>
          <w:bCs w:val="false"/>
          <w:i w:val="false"/>
          <w:iCs w:val="false"/>
          <w:sz w:val="22"/>
          <w:szCs w:val="22"/>
        </w:rPr>
        <w:t xml:space="preserve">The PM who can read a system diagram, propose a Build versus Leverage split, sketch a data flow, and prototype an interaction in a coded artifact has a different career trajectory than the PM who cannot. This is not because the second PM is less capable in the abstract. It is because the first PM is now operating with a set of tools the second PM has not learned to use.</w:t>
      </w:r>
    </w:p>
    <w:p>
      <w:pPr>
        <w:spacing w:after="120" w:before="60" w:line="320"/>
        <w:jc w:val="left"/>
      </w:pPr>
      <w:r>
        <w:rPr>
          <w:rFonts w:ascii="Arial" w:cs="Arial" w:eastAsia="Arial" w:hAnsi="Arial"/>
          <w:b w:val="false"/>
          <w:bCs w:val="false"/>
          <w:i w:val="false"/>
          <w:iCs w:val="false"/>
          <w:sz w:val="22"/>
          <w:szCs w:val="22"/>
        </w:rPr>
        <w:t xml:space="preserve">Depth in this context does not mean becoming an engineer. It means understanding the cost curves, the failure modes, and the leverage points of the technology stack well enough to make the right tradeoffs before the engineering team is staffed. It means knowing that a foundation model call costs less than a database query, that a vector retrieval is fast but a re-ranking step is slow, that a streaming response feels different than a batched response, that an evaluation suite needs adversarial cases or it lies.</w:t>
      </w:r>
    </w:p>
    <w:p>
      <w:pPr>
        <w:spacing w:after="120" w:before="60" w:line="320"/>
        <w:jc w:val="left"/>
      </w:pPr>
      <w:r>
        <w:rPr>
          <w:rFonts w:ascii="Arial" w:cs="Arial" w:eastAsia="Arial" w:hAnsi="Arial"/>
          <w:b w:val="false"/>
          <w:bCs w:val="false"/>
          <w:i w:val="false"/>
          <w:iCs w:val="false"/>
          <w:sz w:val="22"/>
          <w:szCs w:val="22"/>
        </w:rPr>
        <w:t xml:space="preserve">These are not edge concerns. They are the strategic shape of the product. A PM without depth defaults to whatever the loudest engineer says, which is sometimes right and frequently optimized for the engineer's convenience rather than the user's experience. A PM with depth proposes the architecture and invites the engineer to refine it. The conversation is between peers.</w:t>
      </w:r>
    </w:p>
    <w:p>
      <w:pPr>
        <w:spacing w:after="120" w:before="60" w:line="320"/>
        <w:jc w:val="left"/>
      </w:pPr>
      <w:r>
        <w:rPr>
          <w:rFonts w:ascii="Arial" w:cs="Arial" w:eastAsia="Arial" w:hAnsi="Arial"/>
          <w:b w:val="false"/>
          <w:bCs w:val="false"/>
          <w:i w:val="false"/>
          <w:iCs w:val="false"/>
          <w:sz w:val="22"/>
          <w:szCs w:val="22"/>
        </w:rPr>
        <w:t xml:space="preserve">Depth is also the precondition for technology rethinking. The methodology in this paper proposes a different way of organizing product delivery. That rethinking is only credible from a position of depth. A PM who proposes the methodology without the depth to back it up will be politely overruled the first time engineering pushes back. A PM with depth will be heard, debated, and — when the methodology proves itself — followed.</w:t>
      </w:r>
    </w:p>
    <w:p>
      <w:pPr>
        <w:spacing w:after="120" w:before="60" w:line="320"/>
        <w:jc w:val="left"/>
      </w:pPr>
      <w:r>
        <w:rPr>
          <w:rFonts w:ascii="Arial" w:cs="Arial" w:eastAsia="Arial" w:hAnsi="Arial"/>
          <w:b w:val="false"/>
          <w:bCs w:val="false"/>
          <w:i w:val="false"/>
          <w:iCs w:val="false"/>
          <w:sz w:val="22"/>
          <w:szCs w:val="22"/>
        </w:rPr>
        <w:t xml:space="preserve">The combination of empathy as floor and depth as ceiling is not a balance. It is a stack. Empathy comes first; without it, depth produces clever solutions to wrong problems. Depth comes second; without it, empathy produces correct problems with timid, derivative solutions. Together they produce the PM who leads delivery in this era — who sees the customer clearly, and proposes the system that serves them with technical authority.</w:t>
      </w:r>
    </w:p>
    <w:p>
      <w:pPr>
        <w:spacing w:after="120" w:before="60" w:line="320"/>
        <w:jc w:val="left"/>
      </w:pPr>
      <w:r>
        <w:rPr>
          <w:rFonts w:ascii="Arial" w:cs="Arial" w:eastAsia="Arial" w:hAnsi="Arial"/>
          <w:b w:val="false"/>
          <w:bCs w:val="false"/>
          <w:i w:val="false"/>
          <w:iCs w:val="false"/>
          <w:sz w:val="22"/>
          <w:szCs w:val="22"/>
        </w:rPr>
        <w:t xml:space="preserve">This is the rediscovery this chapter is named for. The discipline always wanted PMs to do this. The constraints around the role made it impossible. The constraints have lifted. The opportunity is to do the work the discipline always wanted, with the tools that finally make it possible.</w:t>
      </w:r>
    </w:p>
    <w:p>
      <w:pPr>
        <w:pStyle w:val="Heading1"/>
        <w:spacing w:after="140" w:before="280"/>
      </w:pPr>
      <w:r>
        <w:rPr>
          <w:rFonts w:ascii="Arial" w:cs="Arial" w:eastAsia="Arial" w:hAnsi="Arial"/>
          <w:b/>
          <w:bCs/>
        </w:rPr>
        <w:t xml:space="preserve">9. Anti-Patterns</w:t>
      </w:r>
    </w:p>
    <w:p>
      <w:pPr>
        <w:spacing w:after="120" w:before="60" w:line="320"/>
        <w:jc w:val="left"/>
      </w:pPr>
      <w:r>
        <w:rPr>
          <w:rFonts w:ascii="Arial" w:cs="Arial" w:eastAsia="Arial" w:hAnsi="Arial"/>
          <w:b w:val="false"/>
          <w:bCs w:val="false"/>
          <w:i w:val="false"/>
          <w:iCs w:val="false"/>
          <w:sz w:val="22"/>
          <w:szCs w:val="22"/>
        </w:rPr>
        <w:t xml:space="preserve">Every methodology has predictable failure modes. The Spine and Leaf model has five common ones, each of which is recognizable in the field by the symptom it produces.</w:t>
      </w:r>
    </w:p>
    <w:p>
      <w:pPr>
        <w:pStyle w:val="Heading2"/>
        <w:spacing w:after="140" w:before="280"/>
      </w:pPr>
      <w:r>
        <w:rPr>
          <w:rFonts w:ascii="Arial" w:cs="Arial" w:eastAsia="Arial" w:hAnsi="Arial"/>
          <w:b/>
          <w:bCs/>
        </w:rPr>
        <w:t xml:space="preserve">9.1 The PRD-and-pray loop</w:t>
      </w:r>
    </w:p>
    <w:p>
      <w:pPr>
        <w:spacing w:after="120" w:before="60" w:line="320"/>
        <w:jc w:val="left"/>
      </w:pPr>
      <w:r>
        <w:rPr>
          <w:rFonts w:ascii="Arial" w:cs="Arial" w:eastAsia="Arial" w:hAnsi="Arial"/>
          <w:b w:val="false"/>
          <w:bCs w:val="false"/>
          <w:i w:val="false"/>
          <w:iCs w:val="false"/>
          <w:sz w:val="22"/>
          <w:szCs w:val="22"/>
        </w:rPr>
        <w:t xml:space="preserve">Symptom: the PM writes a 30-page document and waits six weeks for engineering to translate it. Cause: the PM has not produced the Leaves; the document is doing the work that artifacts should be doing. Fix: produce the Engineering Leaf alongside the Spine, in week one, even if it is rough. The first version exists to be wrong; its job is to externalize the model so the team can disagree with something concrete.</w:t>
      </w:r>
    </w:p>
    <w:p>
      <w:pPr>
        <w:pStyle w:val="Heading2"/>
        <w:spacing w:after="140" w:before="280"/>
      </w:pPr>
      <w:r>
        <w:rPr>
          <w:rFonts w:ascii="Arial" w:cs="Arial" w:eastAsia="Arial" w:hAnsi="Arial"/>
          <w:b/>
          <w:bCs/>
        </w:rPr>
        <w:t xml:space="preserve">9.2 Mock without build</w:t>
      </w:r>
    </w:p>
    <w:p>
      <w:pPr>
        <w:spacing w:after="120" w:before="60" w:line="320"/>
        <w:jc w:val="left"/>
      </w:pPr>
      <w:r>
        <w:rPr>
          <w:rFonts w:ascii="Arial" w:cs="Arial" w:eastAsia="Arial" w:hAnsi="Arial"/>
          <w:b w:val="false"/>
          <w:bCs w:val="false"/>
          <w:i w:val="false"/>
          <w:iCs w:val="false"/>
          <w:sz w:val="22"/>
          <w:szCs w:val="22"/>
        </w:rPr>
        <w:t xml:space="preserve">Symptom: the team produces beautiful Figma frames, then re-derives them in code with substantial loss of fidelity. Cause: the design artifact is optimized for review, not for implementation. Fix: produce the Engineering Leaf as a coded prototype, not a frame. The frame can come later as a refinement; the coded prototype is the source of truth.</w:t>
      </w:r>
    </w:p>
    <w:p>
      <w:pPr>
        <w:pStyle w:val="Heading2"/>
        <w:spacing w:after="140" w:before="280"/>
      </w:pPr>
      <w:r>
        <w:rPr>
          <w:rFonts w:ascii="Arial" w:cs="Arial" w:eastAsia="Arial" w:hAnsi="Arial"/>
          <w:b/>
          <w:bCs/>
        </w:rPr>
        <w:t xml:space="preserve">9.3 Build without Spine</w:t>
      </w:r>
    </w:p>
    <w:p>
      <w:pPr>
        <w:spacing w:after="120" w:before="60" w:line="320"/>
        <w:jc w:val="left"/>
      </w:pPr>
      <w:r>
        <w:rPr>
          <w:rFonts w:ascii="Arial" w:cs="Arial" w:eastAsia="Arial" w:hAnsi="Arial"/>
          <w:b w:val="false"/>
          <w:bCs w:val="false"/>
          <w:i w:val="false"/>
          <w:iCs w:val="false"/>
          <w:sz w:val="22"/>
          <w:szCs w:val="22"/>
        </w:rPr>
        <w:t xml:space="preserve">Symptom: a working prototype exists, and the team begins optimizing it without a clear problem statement. The prototype quietly becomes the Spine, and the actual Spine becomes whatever the prototype implies. Cause: the PM produced the Engineering Leaf before the Spine was complete. Fix: this is the most common failure in the methodology, and the most damaging. The Spine must precede the Leaves. If you find yourself building without a Spine, stop and write the Spine first, even if it costs you a sprint.</w:t>
      </w:r>
    </w:p>
    <w:p>
      <w:pPr>
        <w:pStyle w:val="Heading2"/>
        <w:spacing w:after="140" w:before="280"/>
      </w:pPr>
      <w:r>
        <w:rPr>
          <w:rFonts w:ascii="Arial" w:cs="Arial" w:eastAsia="Arial" w:hAnsi="Arial"/>
          <w:b/>
          <w:bCs/>
        </w:rPr>
        <w:t xml:space="preserve">9.4 Leverage everything</w:t>
      </w:r>
    </w:p>
    <w:p>
      <w:pPr>
        <w:spacing w:after="120" w:before="60" w:line="320"/>
        <w:jc w:val="left"/>
      </w:pPr>
      <w:r>
        <w:rPr>
          <w:rFonts w:ascii="Arial" w:cs="Arial" w:eastAsia="Arial" w:hAnsi="Arial"/>
          <w:b w:val="false"/>
          <w:bCs w:val="false"/>
          <w:i w:val="false"/>
          <w:iCs w:val="false"/>
          <w:sz w:val="22"/>
          <w:szCs w:val="22"/>
        </w:rPr>
        <w:t xml:space="preserve">Symptom: the team ships fast and has no moat. A competitor ships the same product the next quarter. Cause: the Build versus Leverage decision was made by default; the team built nothing because building anything felt slow. Fix: the Architecture Leaf must explicitly identify the Build, even if the Build is small. A small, deliberate Build is differentiation. No Build is a feature.</w:t>
      </w:r>
    </w:p>
    <w:p>
      <w:pPr>
        <w:pStyle w:val="Heading2"/>
        <w:spacing w:after="140" w:before="280"/>
      </w:pPr>
      <w:r>
        <w:rPr>
          <w:rFonts w:ascii="Arial" w:cs="Arial" w:eastAsia="Arial" w:hAnsi="Arial"/>
          <w:b/>
          <w:bCs/>
        </w:rPr>
        <w:t xml:space="preserve">9.5 Build everything</w:t>
      </w:r>
    </w:p>
    <w:p>
      <w:pPr>
        <w:spacing w:after="120" w:before="60" w:line="320"/>
        <w:jc w:val="left"/>
      </w:pPr>
      <w:r>
        <w:rPr>
          <w:rFonts w:ascii="Arial" w:cs="Arial" w:eastAsia="Arial" w:hAnsi="Arial"/>
          <w:b w:val="false"/>
          <w:bCs w:val="false"/>
          <w:i w:val="false"/>
          <w:iCs w:val="false"/>
          <w:sz w:val="22"/>
          <w:szCs w:val="22"/>
        </w:rPr>
        <w:t xml:space="preserve">Symptom: the team ships slowly, runs out of runway, and never reaches the moment when the moat would have mattered. Cause: the Build versus Leverage decision was made in reverse; the team built infrastructure the market already commoditized. Fix: the heuristic is unforgiving — if a competitor can also use it tomorrow, leverage it. The team's job is not to build technology; it is to ship the system that encodes the user's domain.</w:t>
      </w:r>
    </w:p>
    <w:p>
      <w:pPr>
        <w:pStyle w:val="Heading1"/>
        <w:spacing w:after="140" w:before="280"/>
      </w:pPr>
      <w:r>
        <w:rPr>
          <w:rFonts w:ascii="Arial" w:cs="Arial" w:eastAsia="Arial" w:hAnsi="Arial"/>
          <w:b/>
          <w:bCs/>
        </w:rPr>
        <w:t xml:space="preserve">10. How To Adopt: Starting Tomorrow</w:t>
      </w:r>
    </w:p>
    <w:p>
      <w:pPr>
        <w:spacing w:after="120" w:before="60" w:line="320"/>
        <w:jc w:val="left"/>
      </w:pPr>
      <w:r>
        <w:rPr>
          <w:rFonts w:ascii="Arial" w:cs="Arial" w:eastAsia="Arial" w:hAnsi="Arial"/>
          <w:b w:val="false"/>
          <w:bCs w:val="false"/>
          <w:i w:val="false"/>
          <w:iCs w:val="false"/>
          <w:sz w:val="22"/>
          <w:szCs w:val="22"/>
        </w:rPr>
        <w:t xml:space="preserve">The methodology does not require permission, a reorganization, or a tool migration. It requires the PM to start producing different artifacts. The adoption path below is the one I recommend for teams that have not run this model before.</w:t>
      </w:r>
    </w:p>
    <w:p>
      <w:pPr>
        <w:pStyle w:val="ListParagraph"/>
        <w:numPr>
          <w:ilvl w:val="0"/>
          <w:numId w:val="2"/>
        </w:numPr>
        <w:spacing w:after="40" w:before="40" w:line="300"/>
      </w:pPr>
      <w:r>
        <w:rPr>
          <w:rFonts w:ascii="Arial" w:cs="Arial" w:eastAsia="Arial" w:hAnsi="Arial"/>
          <w:b/>
          <w:bCs/>
          <w:i w:val="false"/>
          <w:iCs w:val="false"/>
          <w:sz w:val="22"/>
          <w:szCs w:val="22"/>
        </w:rPr>
        <w:t xml:space="preserve">Step 1 — Pick a small in-flight project.</w:t>
      </w:r>
      <w:r>
        <w:rPr>
          <w:rFonts w:ascii="Arial" w:cs="Arial" w:eastAsia="Arial" w:hAnsi="Arial"/>
          <w:b w:val="false"/>
          <w:bCs w:val="false"/>
          <w:i w:val="false"/>
          <w:iCs w:val="false"/>
          <w:sz w:val="22"/>
          <w:szCs w:val="22"/>
        </w:rPr>
        <w:t xml:space="preserve"> Not the largest one. Not the most political one. Choose a project where the Spine is reasonably clear and the team is willing to try a different sequence.</w:t>
      </w:r>
    </w:p>
    <w:p>
      <w:pPr>
        <w:pStyle w:val="ListParagraph"/>
        <w:numPr>
          <w:ilvl w:val="0"/>
          <w:numId w:val="2"/>
        </w:numPr>
        <w:spacing w:after="40" w:before="40" w:line="300"/>
      </w:pPr>
      <w:r>
        <w:rPr>
          <w:rFonts w:ascii="Arial" w:cs="Arial" w:eastAsia="Arial" w:hAnsi="Arial"/>
          <w:b/>
          <w:bCs/>
          <w:i w:val="false"/>
          <w:iCs w:val="false"/>
          <w:sz w:val="22"/>
          <w:szCs w:val="22"/>
        </w:rPr>
        <w:t xml:space="preserve">Step 2 — Write the Spine in plain language.</w:t>
      </w:r>
      <w:r>
        <w:rPr>
          <w:rFonts w:ascii="Arial" w:cs="Arial" w:eastAsia="Arial" w:hAnsi="Arial"/>
          <w:b w:val="false"/>
          <w:bCs w:val="false"/>
          <w:i w:val="false"/>
          <w:iCs w:val="false"/>
          <w:sz w:val="22"/>
          <w:szCs w:val="22"/>
        </w:rPr>
        <w:t xml:space="preserve"> Two to four pages. Problem, user, direction, success metrics, scope, what we are not doing. Circulate it. Solicit pushback. Update it once. Then freeze it.</w:t>
      </w:r>
    </w:p>
    <w:p>
      <w:pPr>
        <w:pStyle w:val="ListParagraph"/>
        <w:numPr>
          <w:ilvl w:val="0"/>
          <w:numId w:val="2"/>
        </w:numPr>
        <w:spacing w:after="40" w:before="40" w:line="300"/>
      </w:pPr>
      <w:r>
        <w:rPr>
          <w:rFonts w:ascii="Arial" w:cs="Arial" w:eastAsia="Arial" w:hAnsi="Arial"/>
          <w:b/>
          <w:bCs/>
          <w:i w:val="false"/>
          <w:iCs w:val="false"/>
          <w:sz w:val="22"/>
          <w:szCs w:val="22"/>
        </w:rPr>
        <w:t xml:space="preserve">Step 3 — Add one Leaf this sprint.</w:t>
      </w:r>
      <w:r>
        <w:rPr>
          <w:rFonts w:ascii="Arial" w:cs="Arial" w:eastAsia="Arial" w:hAnsi="Arial"/>
          <w:b w:val="false"/>
          <w:bCs w:val="false"/>
          <w:i w:val="false"/>
          <w:iCs w:val="false"/>
          <w:sz w:val="22"/>
          <w:szCs w:val="22"/>
        </w:rPr>
        <w:t xml:space="preserve"> For most teams, the Engineering Leaf is the right place to start, because it is the artifact whose absence is felt most acutely. A coded prototype, even rough, will reset every conversation with engineering.</w:t>
      </w:r>
    </w:p>
    <w:p>
      <w:pPr>
        <w:pStyle w:val="ListParagraph"/>
        <w:numPr>
          <w:ilvl w:val="0"/>
          <w:numId w:val="2"/>
        </w:numPr>
        <w:spacing w:after="40" w:before="40" w:line="300"/>
      </w:pPr>
      <w:r>
        <w:rPr>
          <w:rFonts w:ascii="Arial" w:cs="Arial" w:eastAsia="Arial" w:hAnsi="Arial"/>
          <w:b/>
          <w:bCs/>
          <w:i w:val="false"/>
          <w:iCs w:val="false"/>
          <w:sz w:val="22"/>
          <w:szCs w:val="22"/>
        </w:rPr>
        <w:t xml:space="preserve">Step 4 — Add a second Leaf next sprint.</w:t>
      </w:r>
      <w:r>
        <w:rPr>
          <w:rFonts w:ascii="Arial" w:cs="Arial" w:eastAsia="Arial" w:hAnsi="Arial"/>
          <w:b w:val="false"/>
          <w:bCs w:val="false"/>
          <w:i w:val="false"/>
          <w:iCs w:val="false"/>
          <w:sz w:val="22"/>
          <w:szCs w:val="22"/>
        </w:rPr>
        <w:t xml:space="preserve"> Usually the GTM Leaf or the Architecture Leaf. The choice depends on which audience is most under-served by the current process. If sales is repeatedly mis-pitching the product, start with GTM. If engineering is repeatedly rediscovering scope, start with Architecture.</w:t>
      </w:r>
    </w:p>
    <w:p>
      <w:pPr>
        <w:pStyle w:val="ListParagraph"/>
        <w:numPr>
          <w:ilvl w:val="0"/>
          <w:numId w:val="2"/>
        </w:numPr>
        <w:spacing w:after="40" w:before="40" w:line="300"/>
      </w:pPr>
      <w:r>
        <w:rPr>
          <w:rFonts w:ascii="Arial" w:cs="Arial" w:eastAsia="Arial" w:hAnsi="Arial"/>
          <w:b/>
          <w:bCs/>
          <w:i w:val="false"/>
          <w:iCs w:val="false"/>
          <w:sz w:val="22"/>
          <w:szCs w:val="22"/>
        </w:rPr>
        <w:t xml:space="preserve">Step 5 — Add the Compliance Leaf in cycle three.</w:t>
      </w:r>
      <w:r>
        <w:rPr>
          <w:rFonts w:ascii="Arial" w:cs="Arial" w:eastAsia="Arial" w:hAnsi="Arial"/>
          <w:b w:val="false"/>
          <w:bCs w:val="false"/>
          <w:i w:val="false"/>
          <w:iCs w:val="false"/>
          <w:sz w:val="22"/>
          <w:szCs w:val="22"/>
        </w:rPr>
        <w:t xml:space="preserve"> The traceability matrix is most useful once the team has produced enough other Leaves to need traceability. It will feel premature in cycle one and overdue in cycle four. Aim for cycle three.</w:t>
      </w:r>
    </w:p>
    <w:p>
      <w:pPr>
        <w:pStyle w:val="ListParagraph"/>
        <w:numPr>
          <w:ilvl w:val="0"/>
          <w:numId w:val="2"/>
        </w:numPr>
        <w:spacing w:after="40" w:before="40" w:line="300"/>
      </w:pPr>
      <w:r>
        <w:rPr>
          <w:rFonts w:ascii="Arial" w:cs="Arial" w:eastAsia="Arial" w:hAnsi="Arial"/>
          <w:b/>
          <w:bCs/>
          <w:i w:val="false"/>
          <w:iCs w:val="false"/>
          <w:sz w:val="22"/>
          <w:szCs w:val="22"/>
        </w:rPr>
        <w:t xml:space="preserve">Step 6 — Audit after three cycles.</w:t>
      </w:r>
      <w:r>
        <w:rPr>
          <w:rFonts w:ascii="Arial" w:cs="Arial" w:eastAsia="Arial" w:hAnsi="Arial"/>
          <w:b w:val="false"/>
          <w:bCs w:val="false"/>
          <w:i w:val="false"/>
          <w:iCs w:val="false"/>
          <w:sz w:val="22"/>
          <w:szCs w:val="22"/>
        </w:rPr>
        <w:t xml:space="preserve"> Compare the time-to-aligned-team in the new model against your historical baseline. The improvement is usually large enough that the team will not let you go back. If it is not, the Spine is probably weak; revisit step two.</w:t>
      </w:r>
    </w:p>
    <w:p>
      <w:pPr>
        <w:spacing w:after="120" w:before="60" w:line="320"/>
        <w:jc w:val="left"/>
      </w:pPr>
      <w:r>
        <w:rPr>
          <w:rFonts w:ascii="Arial" w:cs="Arial" w:eastAsia="Arial" w:hAnsi="Arial"/>
          <w:b w:val="false"/>
          <w:bCs w:val="false"/>
          <w:i w:val="false"/>
          <w:iCs w:val="false"/>
          <w:sz w:val="22"/>
          <w:szCs w:val="22"/>
        </w:rPr>
        <w:t xml:space="preserve">The methodology compounds. Each cycle produces artifacts that become reference material for the next cycle. After a year, the team has a library of Leaves that serve as patterns, and new projects start with a Spine and a set of templated Leaves rather than with a blank page. This is the long-run benefit: the methodology converts each project into infrastructure for the next one.</w:t>
      </w:r>
    </w:p>
    <w:p>
      <w:pPr>
        <w:pStyle w:val="Heading1"/>
        <w:spacing w:after="140" w:before="280"/>
      </w:pPr>
      <w:r>
        <w:rPr>
          <w:rFonts w:ascii="Arial" w:cs="Arial" w:eastAsia="Arial" w:hAnsi="Arial"/>
          <w:b/>
          <w:bCs/>
        </w:rPr>
        <w:t xml:space="preserve">11. Closing: Rediscovery</w:t>
      </w:r>
    </w:p>
    <w:p>
      <w:pPr>
        <w:spacing w:after="120" w:before="60" w:line="320"/>
        <w:jc w:val="left"/>
      </w:pPr>
      <w:r>
        <w:rPr>
          <w:rFonts w:ascii="Arial" w:cs="Arial" w:eastAsia="Arial" w:hAnsi="Arial"/>
          <w:b w:val="false"/>
          <w:bCs w:val="false"/>
          <w:i w:val="false"/>
          <w:iCs w:val="false"/>
          <w:sz w:val="22"/>
          <w:szCs w:val="22"/>
        </w:rPr>
        <w:t xml:space="preserve">The Product Manager role was not broken. The constraints around it changed.</w:t>
      </w:r>
    </w:p>
    <w:p>
      <w:pPr>
        <w:spacing w:after="120" w:before="60" w:line="320"/>
        <w:jc w:val="left"/>
      </w:pPr>
      <w:r>
        <w:rPr>
          <w:rFonts w:ascii="Arial" w:cs="Arial" w:eastAsia="Arial" w:hAnsi="Arial"/>
          <w:b w:val="false"/>
          <w:bCs w:val="false"/>
          <w:i w:val="false"/>
          <w:iCs w:val="false"/>
          <w:sz w:val="22"/>
          <w:szCs w:val="22"/>
        </w:rPr>
        <w:t xml:space="preserve">For most of the discipline's history, the cost of producing a high-fidelity artifact was high enough that the PM had no choice but to communicate in prose. The role evolved around prose, the rituals evolved around prose, and the failure modes — translation loss, alignment latency, scope drift — evolved as predictable consequences of prose as a primary medium. We accepted those failure modes because the alternative was unaffordable.</w:t>
      </w:r>
    </w:p>
    <w:p>
      <w:pPr>
        <w:spacing w:after="120" w:before="60" w:line="320"/>
        <w:jc w:val="left"/>
      </w:pPr>
      <w:r>
        <w:rPr>
          <w:rFonts w:ascii="Arial" w:cs="Arial" w:eastAsia="Arial" w:hAnsi="Arial"/>
          <w:b w:val="false"/>
          <w:bCs w:val="false"/>
          <w:i w:val="false"/>
          <w:iCs w:val="false"/>
          <w:sz w:val="22"/>
          <w:szCs w:val="22"/>
        </w:rPr>
        <w:t xml:space="preserve">The alternative is now affordable. Generative tools have collapsed the cost of producing coded prototypes, interactive demos, system diagrams, and traceability matrices to a level a single PM can sustain. The opportunity is not to use those tools to write better PRDs. The opportunity is to retire the PRD as the primary artifact and replace it with a Spine and a set of Leaves that each stakeholder can use directly, without translation.</w:t>
      </w:r>
    </w:p>
    <w:p>
      <w:pPr>
        <w:spacing w:after="120" w:before="60" w:line="320"/>
        <w:jc w:val="left"/>
      </w:pPr>
      <w:r>
        <w:rPr>
          <w:rFonts w:ascii="Arial" w:cs="Arial" w:eastAsia="Arial" w:hAnsi="Arial"/>
          <w:b w:val="false"/>
          <w:bCs w:val="false"/>
          <w:i w:val="false"/>
          <w:iCs w:val="false"/>
          <w:sz w:val="22"/>
          <w:szCs w:val="22"/>
        </w:rPr>
        <w:t xml:space="preserve">This is not a transformation of the role. It is a rediscovery of what the role was always trying to be. Customer empathy was always the foundation. Technology depth — exercised through the production of high-resolution artifacts — is the new ceiling. The methodology in this paper is how those two are combined into a discipline that delivers products in less time, with less drift, and with more customer truth in them.</w:t>
      </w:r>
    </w:p>
    <w:p>
      <w:pPr>
        <w:pStyle w:val="Heading2"/>
        <w:spacing w:after="140" w:before="280"/>
      </w:pPr>
      <w:r>
        <w:rPr>
          <w:rFonts w:ascii="Arial" w:cs="Arial" w:eastAsia="Arial" w:hAnsi="Arial"/>
          <w:b/>
          <w:bCs/>
        </w:rPr>
        <w:t xml:space="preserve">A note on accountability</w:t>
      </w:r>
    </w:p>
    <w:p>
      <w:pPr>
        <w:spacing w:after="120" w:before="60" w:line="320"/>
        <w:jc w:val="left"/>
      </w:pPr>
      <w:r>
        <w:rPr>
          <w:rFonts w:ascii="Arial" w:cs="Arial" w:eastAsia="Arial" w:hAnsi="Arial"/>
          <w:b w:val="false"/>
          <w:bCs w:val="false"/>
          <w:i w:val="false"/>
          <w:iCs w:val="false"/>
          <w:sz w:val="22"/>
          <w:szCs w:val="22"/>
        </w:rPr>
        <w:t xml:space="preserve">There is one final point worth making, because it is the one most often skipped. The new tools are not failing to deliver value. They are delivering exactly the value we ask of them. If a team uses a coding assistant to write a faster PRD, they get a faster PRD; the tool did its job. If a team uses an architecture-generation tool to produce a slightly nicer system diagram for the same waterfall process, they get a slightly nicer diagram; the tool did its job. The tool's output is shaped by the work the team asks it to do.</w:t>
      </w:r>
    </w:p>
    <w:p>
      <w:pPr>
        <w:spacing w:after="120" w:before="60" w:line="320"/>
        <w:jc w:val="left"/>
      </w:pPr>
      <w:r>
        <w:rPr>
          <w:rFonts w:ascii="Arial" w:cs="Arial" w:eastAsia="Arial" w:hAnsi="Arial"/>
          <w:b w:val="false"/>
          <w:bCs w:val="false"/>
          <w:i w:val="false"/>
          <w:iCs w:val="false"/>
          <w:sz w:val="22"/>
          <w:szCs w:val="22"/>
        </w:rPr>
        <w:t xml:space="preserve">This is the part that is in our hands. The methodology is not the tools' achievement; it is what we choose to ask the tools to produce. If we keep asking for faster PRDs, we will keep getting faster PRDs, and we will continue to wonder why the AI investment has not changed how the team delivers. The disappointment that organizations express about generative tooling is, in most cases, an honest description of the tooling's failure to compensate for an unchanged process. The tools cannot do that. Only we can.</w:t>
      </w:r>
    </w:p>
    <w:p>
      <w:pPr>
        <w:spacing w:after="120" w:before="60" w:line="320"/>
        <w:jc w:val="left"/>
      </w:pPr>
      <w:r>
        <w:rPr>
          <w:rFonts w:ascii="Arial" w:cs="Arial" w:eastAsia="Arial" w:hAnsi="Arial"/>
          <w:b w:val="false"/>
          <w:bCs w:val="false"/>
          <w:i w:val="false"/>
          <w:iCs w:val="false"/>
          <w:sz w:val="22"/>
          <w:szCs w:val="22"/>
        </w:rPr>
        <w:t xml:space="preserve">The question to ask, every time a new tool lands on the desk, is not "can I produce my old artifacts faster?" but "can I produce a different artifact that obviates one of my old workflows?" That question is the methodology, in compressed form. The Spine and the Leaves are the answer this paper proposes; the better answers will come from the practitioners who run the methodology, find its limits, and replace its parts. The point is to start asking the right question.</w:t>
      </w:r>
    </w:p>
    <w:p>
      <w:pPr>
        <w:spacing w:after="160" w:before="60" w:line="320"/>
        <w:jc w:val="left"/>
      </w:pPr>
      <w:r>
        <w:rPr>
          <w:rFonts w:ascii="Arial" w:cs="Arial" w:eastAsia="Arial" w:hAnsi="Arial"/>
          <w:b/>
          <w:bCs/>
          <w:i w:val="false"/>
          <w:iCs w:val="false"/>
          <w:color w:val="1A1A1A"/>
          <w:sz w:val="22"/>
          <w:szCs w:val="22"/>
        </w:rPr>
        <w:t xml:space="preserve">One day, AGI will do everything.</w:t>
      </w:r>
      <w:r>
        <w:rPr>
          <w:rFonts w:ascii="Arial" w:cs="Arial" w:eastAsia="Arial" w:hAnsi="Arial"/>
          <w:b w:val="false"/>
          <w:bCs w:val="false"/>
          <w:i w:val="false"/>
          <w:iCs w:val="false"/>
          <w:color w:val="1A1A1A"/>
          <w:sz w:val="22"/>
          <w:szCs w:val="22"/>
        </w:rPr>
        <w:t xml:space="preserve"> Until that day arrives, we have to raise our baseline based on the ecosystem we have. Using the ecosystem without raising your baseline is a recipe for failure. The ecosystem is generous; the baseline is the part that is on us. The methodology in this paper is one specific way to raise it — replace the document with the Spine, replace the wireframe with the Engineering Leaf, replace the slide deck with the GTM Leaf, replace the back-and-forth with code under version control. Every Leaf is a baseline raised. Every refusal to raise it is a baseline ceded.</w:t>
      </w:r>
    </w:p>
    <w:p>
      <w:pPr>
        <w:spacing w:after="200" w:before="60" w:line="320"/>
        <w:jc w:val="left"/>
      </w:pPr>
      <w:r>
        <w:rPr>
          <w:rFonts w:ascii="Arial" w:cs="Arial" w:eastAsia="Arial" w:hAnsi="Arial"/>
          <w:b w:val="false"/>
          <w:bCs w:val="false"/>
          <w:i w:val="false"/>
          <w:iCs w:val="false"/>
          <w:sz w:val="22"/>
          <w:szCs w:val="22"/>
        </w:rPr>
        <w:t xml:space="preserve">The wave is here. The methodology is the surfboard. The PM who picks it up will deliver in this era. The PM who does not will be coordinating, while someone else builds.</w:t>
      </w:r>
    </w:p>
    <w:p>
      <w:pPr>
        <w:pBdr>
          <w:bottom w:val="single" w:color="B8C4D0" w:sz="6" w:space="1"/>
        </w:pBdr>
        <w:spacing w:after="120" w:before="60"/>
      </w:pPr>
      <w:r>
        <w:t xml:space="preserve"/>
      </w:r>
    </w:p>
    <w:p>
      <w:pPr>
        <w:spacing w:after="60" w:before="60" w:line="320"/>
        <w:jc w:val="center"/>
      </w:pPr>
      <w:r>
        <w:rPr>
          <w:rFonts w:ascii="Arial" w:cs="Arial" w:eastAsia="Arial" w:hAnsi="Arial"/>
          <w:b w:val="false"/>
          <w:bCs w:val="false"/>
          <w:i/>
          <w:iCs/>
          <w:color w:val="888888"/>
          <w:sz w:val="22"/>
          <w:szCs w:val="22"/>
        </w:rPr>
        <w:t xml:space="preserve">End of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0" w:sz="6" w:space="4"/>
      </w:pBdr>
      <w:tabs>
        <w:tab w:val="right" w:pos="9026"/>
      </w:tabs>
      <w:spacing w:after="0" w:before="0"/>
      <w:jc w:val="left"/>
    </w:pPr>
    <w:r>
      <w:rPr>
        <w:rFonts w:ascii="Arial" w:cs="Arial" w:eastAsia="Arial" w:hAnsi="Arial"/>
        <w:color w:val="777777"/>
        <w:sz w:val="18"/>
        <w:szCs w:val="18"/>
      </w:rPr>
      <w:t xml:space="preserve">White Paper</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FA5" w:sz="6" w:space="4"/>
      </w:pBdr>
      <w:spacing w:after="0" w:before="0"/>
      <w:jc w:val="left"/>
    </w:pPr>
    <w:r>
      <w:rPr>
        <w:rFonts w:ascii="Arial" w:cs="Arial" w:eastAsia="Arial" w:hAnsi="Arial"/>
        <w:b/>
        <w:bCs/>
        <w:color w:val="0B5FA5"/>
        <w:sz w:val="18"/>
        <w:szCs w:val="18"/>
      </w:rPr>
      <w:t xml:space="preserve">Spine and Leaf  </w:t>
    </w:r>
    <w:r>
      <w:rPr>
        <w:rFonts w:ascii="Arial" w:cs="Arial" w:eastAsia="Arial" w:hAnsi="Arial"/>
        <w:color w:val="555555"/>
        <w:sz w:val="18"/>
        <w:szCs w:val="18"/>
      </w:rPr>
      <w:t xml:space="preserve">·  A Product Delivery Blueprint for the AI 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5FA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Spine and Leaf — A Product Delivery Blueprint for the AI Era</dc:title>
  <dc:creator>Hari</dc:creator>
  <dc:description>Customer empathy is the foundation. Technology depth is the new ceiling.</dc:description>
  <cp:lastModifiedBy>Un-named</cp:lastModifiedBy>
  <cp:revision>1</cp:revision>
  <dcterms:created xsi:type="dcterms:W3CDTF">2026-04-26T22:27:45.083Z</dcterms:created>
  <dcterms:modified xsi:type="dcterms:W3CDTF">2026-04-26T22:27:45.083Z</dcterms:modified>
</cp:coreProperties>
</file>

<file path=docProps/custom.xml><?xml version="1.0" encoding="utf-8"?>
<Properties xmlns="http://schemas.openxmlformats.org/officeDocument/2006/custom-properties" xmlns:vt="http://schemas.openxmlformats.org/officeDocument/2006/docPropsVTypes"/>
</file>