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5F7600">
      <w:pPr>
        <w:pStyle w:val="Title"/>
      </w:pPr>
      <w:r>
        <w:t>HAC Integration Layer</w:t>
      </w:r>
    </w:p>
    <w:p w:rsidR="003C7438" w:rsidRDefault="003C7438">
      <w:pPr>
        <w:pStyle w:val="Title"/>
      </w:pPr>
      <w:fldSimple w:instr=" TITLE  \* MERGEFORMAT ">
        <w:r w:rsidR="005F7600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5F7600" w:rsidRDefault="008A4D87" w:rsidP="005F7600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5F7600">
            <w:r>
              <w:t>14/04/2015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5F7600">
            <w:r>
              <w:t>Especificação do Simulador de esfigmomanômetro</w:t>
            </w:r>
          </w:p>
        </w:tc>
        <w:tc>
          <w:tcPr>
            <w:tcW w:w="1872" w:type="dxa"/>
          </w:tcPr>
          <w:p w:rsidR="003C7438" w:rsidRDefault="005F7600">
            <w:r>
              <w:t>20/04/2015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5F7600">
            <w:r>
              <w:t>Desenvolvimento do Simulador de esfigmomanômetro</w:t>
            </w:r>
          </w:p>
        </w:tc>
        <w:tc>
          <w:tcPr>
            <w:tcW w:w="1872" w:type="dxa"/>
          </w:tcPr>
          <w:p w:rsidR="003C7438" w:rsidRDefault="005F7600">
            <w:r>
              <w:t>17/05/2015</w:t>
            </w:r>
          </w:p>
        </w:tc>
      </w:tr>
      <w:tr w:rsidR="005F7600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F7600" w:rsidRDefault="005F7600">
            <w:r>
              <w:t>Teste e Validação do Simulador</w:t>
            </w:r>
          </w:p>
        </w:tc>
        <w:tc>
          <w:tcPr>
            <w:tcW w:w="1872" w:type="dxa"/>
          </w:tcPr>
          <w:p w:rsidR="005F7600" w:rsidRDefault="005F7600">
            <w:r>
              <w:t>20/05/2015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5F7600">
            <w:r>
              <w:t>21/05/2015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981B1B" w:rsidRDefault="00B9557D" w:rsidP="00981B1B">
      <w:pPr>
        <w:pStyle w:val="ListParagraph"/>
        <w:numPr>
          <w:ilvl w:val="0"/>
          <w:numId w:val="38"/>
        </w:numPr>
      </w:pPr>
      <w:r>
        <w:t>Corrigir documentação da Iteração 1</w:t>
      </w:r>
    </w:p>
    <w:p w:rsidR="00B9557D" w:rsidRDefault="00B9557D" w:rsidP="00981B1B">
      <w:pPr>
        <w:pStyle w:val="ListParagraph"/>
        <w:numPr>
          <w:ilvl w:val="0"/>
          <w:numId w:val="38"/>
        </w:numPr>
      </w:pPr>
      <w:r>
        <w:t>Especificar problema a ser atacado na Iteração 2</w:t>
      </w:r>
    </w:p>
    <w:p w:rsidR="00B9557D" w:rsidRDefault="00B9557D" w:rsidP="00981B1B">
      <w:pPr>
        <w:pStyle w:val="ListParagraph"/>
        <w:numPr>
          <w:ilvl w:val="0"/>
          <w:numId w:val="38"/>
        </w:numPr>
      </w:pPr>
      <w:r>
        <w:t>Especificar Simulador de esfigmomanômetro</w:t>
      </w:r>
    </w:p>
    <w:p w:rsidR="00B9557D" w:rsidRDefault="00B9557D" w:rsidP="00981B1B">
      <w:pPr>
        <w:pStyle w:val="ListParagraph"/>
        <w:numPr>
          <w:ilvl w:val="0"/>
          <w:numId w:val="38"/>
        </w:numPr>
      </w:pPr>
      <w:r>
        <w:t>Desenvolver Simulador de esfigmomanômetro</w:t>
      </w:r>
    </w:p>
    <w:p w:rsidR="00B9557D" w:rsidRPr="00981B1B" w:rsidRDefault="00B9557D" w:rsidP="00981B1B">
      <w:pPr>
        <w:pStyle w:val="ListParagraph"/>
        <w:numPr>
          <w:ilvl w:val="0"/>
          <w:numId w:val="38"/>
        </w:numPr>
      </w:pPr>
      <w:r>
        <w:t>Testar Simulador de esfigmomanômetro</w:t>
      </w:r>
    </w:p>
    <w:p w:rsidR="00B9557D" w:rsidRDefault="00B9557D" w:rsidP="00B7002B">
      <w:pPr>
        <w:pStyle w:val="Heading1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rPr>
          <w:vanish/>
        </w:rPr>
        <w:t>[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Especificação do Simulador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Benito/Cristiano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 do Simulador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Teste do Simulador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416B67">
            <w:pPr>
              <w:pStyle w:val="BodyText"/>
              <w:ind w:left="0"/>
            </w:pPr>
            <w:r>
              <w:t xml:space="preserve">Não obtivemos as Cubie Boards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F4076A">
            <w:pPr>
              <w:pStyle w:val="BodyText"/>
              <w:ind w:left="0"/>
            </w:pPr>
            <w:r>
              <w:t>Red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416B67">
            <w:pPr>
              <w:pStyle w:val="BodyText"/>
              <w:ind w:left="0"/>
            </w:pPr>
            <w:r>
              <w:t xml:space="preserve">Tivemos que reescalonar </w:t>
            </w:r>
            <w:r w:rsidR="00F4076A">
              <w:t xml:space="preserve"> as </w:t>
            </w:r>
            <w:r>
              <w:t>tarefas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F4076A" w:rsidRDefault="000561FC" w:rsidP="00F4076A">
      <w:pPr>
        <w:pStyle w:val="Heading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FA118F" w:rsidRPr="005F5C34" w:rsidRDefault="000561FC" w:rsidP="00F4076A">
      <w:pPr>
        <w:pStyle w:val="Heading2"/>
      </w:pPr>
      <w:r w:rsidRPr="005F5C34">
        <w:t>Favorable response to technical demo.</w:t>
      </w:r>
    </w:p>
    <w:p w:rsidR="00F4076A" w:rsidRDefault="00F4076A" w:rsidP="000245C9">
      <w:pPr>
        <w:pStyle w:val="Heading1"/>
      </w:pPr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bookmarkStart w:id="1" w:name="_GoBack"/>
      <w:bookmarkEnd w:id="1"/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7D" w:rsidRDefault="00B9557D">
      <w:r>
        <w:separator/>
      </w:r>
    </w:p>
  </w:endnote>
  <w:endnote w:type="continuationSeparator" w:id="0">
    <w:p w:rsidR="00B9557D" w:rsidRDefault="00B9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57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4076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4076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B9557D" w:rsidRDefault="00B955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7D" w:rsidRDefault="00B9557D">
      <w:r>
        <w:separator/>
      </w:r>
    </w:p>
  </w:footnote>
  <w:footnote w:type="continuationSeparator" w:id="0">
    <w:p w:rsidR="00B9557D" w:rsidRDefault="00B95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57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9557D" w:rsidRDefault="00B9557D" w:rsidP="005F7600">
          <w:pPr>
            <w:pStyle w:val="Header"/>
            <w:tabs>
              <w:tab w:val="clear" w:pos="4320"/>
              <w:tab w:val="clear" w:pos="8640"/>
            </w:tabs>
          </w:pPr>
          <w:r>
            <w:t>HAC Integration Layer</w:t>
          </w:r>
        </w:p>
      </w:tc>
      <w:tc>
        <w:tcPr>
          <w:tcW w:w="3179" w:type="dxa"/>
        </w:tcPr>
        <w:p w:rsidR="00B9557D" w:rsidRDefault="00B9557D">
          <w:pPr>
            <w:tabs>
              <w:tab w:val="left" w:pos="1135"/>
            </w:tabs>
            <w:spacing w:before="40"/>
            <w:ind w:right="68"/>
          </w:pPr>
        </w:p>
      </w:tc>
    </w:tr>
    <w:tr w:rsidR="00B9557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9557D" w:rsidRDefault="00B9557D">
          <w:fldSimple w:instr=" TITLE  \* MERGEFORMAT ">
            <w:r>
              <w:t>Iteration Plan</w:t>
            </w:r>
          </w:fldSimple>
        </w:p>
      </w:tc>
      <w:tc>
        <w:tcPr>
          <w:tcW w:w="3179" w:type="dxa"/>
        </w:tcPr>
        <w:p w:rsidR="00B9557D" w:rsidRDefault="00B9557D" w:rsidP="005F7600">
          <w:r>
            <w:t xml:space="preserve">  Date:  &lt;14/04/2015&gt;</w:t>
          </w:r>
        </w:p>
      </w:tc>
    </w:tr>
  </w:tbl>
  <w:p w:rsidR="00B9557D" w:rsidRDefault="00B955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210D8C"/>
    <w:multiLevelType w:val="hybridMultilevel"/>
    <w:tmpl w:val="EE0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00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3979CC"/>
    <w:rsid w:val="003C7438"/>
    <w:rsid w:val="003D20BC"/>
    <w:rsid w:val="00416B67"/>
    <w:rsid w:val="004D621B"/>
    <w:rsid w:val="004E307A"/>
    <w:rsid w:val="005F5C34"/>
    <w:rsid w:val="005F7600"/>
    <w:rsid w:val="00612E0C"/>
    <w:rsid w:val="00676232"/>
    <w:rsid w:val="00766B33"/>
    <w:rsid w:val="008A4D87"/>
    <w:rsid w:val="009367DD"/>
    <w:rsid w:val="00981B1B"/>
    <w:rsid w:val="009D6937"/>
    <w:rsid w:val="00A15332"/>
    <w:rsid w:val="00A31804"/>
    <w:rsid w:val="00AC5C10"/>
    <w:rsid w:val="00B5408F"/>
    <w:rsid w:val="00B7002B"/>
    <w:rsid w:val="00B9557D"/>
    <w:rsid w:val="00BB2A09"/>
    <w:rsid w:val="00C55459"/>
    <w:rsid w:val="00C72CDA"/>
    <w:rsid w:val="00C93D0D"/>
    <w:rsid w:val="00CB4A37"/>
    <w:rsid w:val="00D1755E"/>
    <w:rsid w:val="00D8366F"/>
    <w:rsid w:val="00DB3AE9"/>
    <w:rsid w:val="00F4076A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101</TotalTime>
  <Pages>2</Pages>
  <Words>350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Admin</dc:creator>
  <cp:keywords/>
  <dc:description/>
  <cp:lastModifiedBy>Admin</cp:lastModifiedBy>
  <cp:revision>4</cp:revision>
  <cp:lastPrinted>1601-01-01T00:00:00Z</cp:lastPrinted>
  <dcterms:created xsi:type="dcterms:W3CDTF">2015-05-14T17:33:00Z</dcterms:created>
  <dcterms:modified xsi:type="dcterms:W3CDTF">2015-05-14T19:14:00Z</dcterms:modified>
</cp:coreProperties>
</file>