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5F"/>
          <w:sz w:val="28"/>
          <w:szCs w:val="28"/>
        </w:rPr>
        <w:t xml:space="preserve">FLORIDA RESIDENTIAL LEASE AGREEMENT</w:t>
      </w:r>
    </w:p>
    <w:p>
      <w:pPr>
        <w:spacing w:after="240"/>
        <w:jc w:val="center"/>
      </w:pPr>
      <w:r>
        <w:rPr>
          <w:rFonts w:ascii="Arial" w:cs="Arial" w:eastAsia="Arial" w:hAnsi="Arial"/>
          <w:color w:val="666666"/>
          <w:sz w:val="22"/>
          <w:szCs w:val="22"/>
        </w:rPr>
        <w:t xml:space="preserve">(Multi-Family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LANDLORD: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Sunshine Palms Holdings LLC
2750 Malabar Road SE, Palm Bay, FL 32907</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TENANT: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Rodriguez and Ana Rodriguez</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201, 2750 Malabar Road SE, Palm Bay, FL 32907
2BR/1BA, 850 sq ft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LEASE TERM: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1, 2025 through September 30, 2026 (12 months)</w:t>
            </w:r>
          </w:p>
        </w:tc>
      </w:tr>
    </w:tbl>
    <w:p>
      <w:pPr>
        <w:spacing w:after="120"/>
      </w:pPr>
      <w:r>
        <w:rPr>
          <w:rFonts w:ascii="Arial" w:cs="Arial" w:eastAsia="Arial" w:hAnsi="Arial"/>
          <w:sz w:val="22"/>
          <w:szCs w:val="22"/>
        </w:rPr>
        <w:t xml:space="preserve"/>
      </w:r>
    </w:p>
    <w:p>
      <w:pPr>
        <w:spacing w:after="120" w:before="240"/>
      </w:pPr>
      <w:r>
        <w:rPr>
          <w:rFonts w:ascii="Arial" w:cs="Arial" w:eastAsia="Arial" w:hAnsi="Arial"/>
          <w:b/>
          <w:bCs/>
          <w:color w:val="1E3A5F"/>
          <w:sz w:val="24"/>
          <w:szCs w:val="24"/>
        </w:rPr>
        <w:t xml:space="preserve">1. RENT</w:t>
      </w:r>
    </w:p>
    <w:p>
      <w:pPr>
        <w:spacing w:after="120"/>
      </w:pPr>
      <w:r>
        <w:rPr>
          <w:rFonts w:ascii="Arial" w:cs="Arial" w:eastAsia="Arial" w:hAnsi="Arial"/>
          <w:sz w:val="22"/>
          <w:szCs w:val="22"/>
        </w:rPr>
        <w:t xml:space="preserve">Monthly rent shall be </w:t>
      </w:r>
      <w:r>
        <w:rPr>
          <w:rFonts w:ascii="Arial" w:cs="Arial" w:eastAsia="Arial" w:hAnsi="Arial"/>
          <w:b/>
          <w:bCs/>
          <w:sz w:val="22"/>
          <w:szCs w:val="22"/>
        </w:rPr>
        <w:t xml:space="preserve">$1,350.00</w:t>
      </w:r>
      <w:r>
        <w:rPr>
          <w:rFonts w:ascii="Arial" w:cs="Arial" w:eastAsia="Arial" w:hAnsi="Arial"/>
          <w:sz w:val="22"/>
          <w:szCs w:val="22"/>
        </w:rPr>
        <w:t xml:space="preserve">, due on the first (1st) day of each month. Rent shall be paid to Landlord at the address above or by electronic payment as directed. A late fee of </w:t>
      </w:r>
      <w:r>
        <w:rPr>
          <w:rFonts w:ascii="Arial" w:cs="Arial" w:eastAsia="Arial" w:hAnsi="Arial"/>
          <w:b/>
          <w:bCs/>
          <w:sz w:val="22"/>
          <w:szCs w:val="22"/>
        </w:rPr>
        <w:t xml:space="preserve">$50.00</w:t>
      </w:r>
      <w:r>
        <w:rPr>
          <w:rFonts w:ascii="Arial" w:cs="Arial" w:eastAsia="Arial" w:hAnsi="Arial"/>
          <w:sz w:val="22"/>
          <w:szCs w:val="22"/>
        </w:rPr>
        <w:t xml:space="preserve"> shall be assessed if rent is not received by the fifth (5th) day of the month. Landlord reserves the right to require certified funds if two or more checks are returned for insufficient funds.</w:t>
      </w:r>
    </w:p>
    <w:p>
      <w:pPr>
        <w:spacing w:after="120" w:before="240"/>
      </w:pPr>
      <w:r>
        <w:rPr>
          <w:rFonts w:ascii="Arial" w:cs="Arial" w:eastAsia="Arial" w:hAnsi="Arial"/>
          <w:b/>
          <w:bCs/>
          <w:color w:val="1E3A5F"/>
          <w:sz w:val="24"/>
          <w:szCs w:val="24"/>
        </w:rPr>
        <w:t xml:space="preserve">2. SECURITY DEPOSIT</w:t>
      </w:r>
    </w:p>
    <w:p>
      <w:pPr>
        <w:spacing w:after="120"/>
      </w:pPr>
      <w:r>
        <w:rPr>
          <w:rFonts w:ascii="Arial" w:cs="Arial" w:eastAsia="Arial" w:hAnsi="Arial"/>
          <w:sz w:val="22"/>
          <w:szCs w:val="22"/>
        </w:rPr>
        <w:t xml:space="preserve">Tenant has deposited </w:t>
      </w:r>
      <w:r>
        <w:rPr>
          <w:rFonts w:ascii="Arial" w:cs="Arial" w:eastAsia="Arial" w:hAnsi="Arial"/>
          <w:b/>
          <w:bCs/>
          <w:sz w:val="22"/>
          <w:szCs w:val="22"/>
        </w:rPr>
        <w:t xml:space="preserve">$1,350.00</w:t>
      </w:r>
      <w:r>
        <w:rPr>
          <w:rFonts w:ascii="Arial" w:cs="Arial" w:eastAsia="Arial" w:hAnsi="Arial"/>
          <w:sz w:val="22"/>
          <w:szCs w:val="22"/>
        </w:rPr>
        <w:t xml:space="preserve"> as a security deposit. Pursuant to Florida Statute 83.49, Landlord shall hold the security deposit in a separate non-interest-bearing account at First Southern Bank, Palm Bay, FL, OR shall post a surety bond. Landlord shall provide written notice of the deposit holding method within 30 days of receipt. Upon termination, Landlord shall return the deposit (less lawful deductions) within 15 days if no claim is made, or within 30 days with itemized written notice of deductions per FL Statute 83.49(3).</w:t>
      </w:r>
    </w:p>
    <w:p>
      <w:pPr>
        <w:spacing w:after="120" w:before="240"/>
      </w:pPr>
      <w:r>
        <w:rPr>
          <w:rFonts w:ascii="Arial" w:cs="Arial" w:eastAsia="Arial" w:hAnsi="Arial"/>
          <w:b/>
          <w:bCs/>
          <w:color w:val="1E3A5F"/>
          <w:sz w:val="24"/>
          <w:szCs w:val="24"/>
        </w:rPr>
        <w:t xml:space="preserve">3. UTILITIES</w:t>
      </w:r>
    </w:p>
    <w:p>
      <w:pPr>
        <w:spacing w:after="120"/>
      </w:pPr>
      <w:r>
        <w:rPr>
          <w:rFonts w:ascii="Arial" w:cs="Arial" w:eastAsia="Arial" w:hAnsi="Arial"/>
          <w:sz w:val="22"/>
          <w:szCs w:val="22"/>
        </w:rPr>
        <w:t xml:space="preserve">Tenant shall be responsible for payment of: electric and water service. Landlord shall be responsible for: trash collection, sewer, and common area maintenance and lighting. Tenant shall place utilities in Tenant's name prior to occupancy and maintain service throughout the lease term.</w:t>
      </w:r>
    </w:p>
    <w:p>
      <w:pPr>
        <w:spacing w:after="120" w:before="240"/>
      </w:pPr>
      <w:r>
        <w:rPr>
          <w:rFonts w:ascii="Arial" w:cs="Arial" w:eastAsia="Arial" w:hAnsi="Arial"/>
          <w:b/>
          <w:bCs/>
          <w:color w:val="1E3A5F"/>
          <w:sz w:val="24"/>
          <w:szCs w:val="24"/>
        </w:rPr>
        <w:t xml:space="preserve">4. MAINTENANCE AND REPAIRS</w:t>
      </w:r>
    </w:p>
    <w:p>
      <w:pPr>
        <w:spacing w:after="120"/>
      </w:pPr>
      <w:r>
        <w:rPr>
          <w:rFonts w:ascii="Arial" w:cs="Arial" w:eastAsia="Arial" w:hAnsi="Arial"/>
          <w:sz w:val="22"/>
          <w:szCs w:val="22"/>
        </w:rPr>
        <w:t xml:space="preserve">Landlord shall maintain the premises in compliance with applicable building, housing, and health codes per FL Statute 83.51. Tenant shall maintain the dwelling unit in a clean and sanitary condition and shall not destroy, deface, damage, or remove any part of the premises per FL Statute 83.52. Tenant shall promptly notify Landlord in writing of any condition requiring repair.</w:t>
      </w:r>
    </w:p>
    <w:p>
      <w:pPr>
        <w:spacing w:after="120" w:before="240"/>
      </w:pPr>
      <w:r>
        <w:rPr>
          <w:rFonts w:ascii="Arial" w:cs="Arial" w:eastAsia="Arial" w:hAnsi="Arial"/>
          <w:b/>
          <w:bCs/>
          <w:color w:val="1E3A5F"/>
          <w:sz w:val="24"/>
          <w:szCs w:val="24"/>
        </w:rPr>
        <w:t xml:space="preserve">5. PET POLICY</w:t>
      </w:r>
    </w:p>
    <w:p>
      <w:pPr>
        <w:spacing w:after="120"/>
      </w:pPr>
      <w:r>
        <w:rPr>
          <w:rFonts w:ascii="Arial" w:cs="Arial" w:eastAsia="Arial" w:hAnsi="Arial"/>
          <w:sz w:val="22"/>
          <w:szCs w:val="22"/>
        </w:rPr>
        <w:t xml:space="preserve">No pets are permitted without prior written consent of Landlord. If approved, Tenant shall pay a non-refundable pet deposit of $250.00 and monthly pet rent of $25.00. Service animals and emotional support animals with proper documentation are exempt from pet fees per Fair Housing Act requirements.</w:t>
      </w:r>
    </w:p>
    <w:p>
      <w:pPr>
        <w:spacing w:after="120" w:before="240"/>
      </w:pPr>
      <w:r>
        <w:rPr>
          <w:rFonts w:ascii="Arial" w:cs="Arial" w:eastAsia="Arial" w:hAnsi="Arial"/>
          <w:b/>
          <w:bCs/>
          <w:color w:val="1E3A5F"/>
          <w:sz w:val="24"/>
          <w:szCs w:val="24"/>
        </w:rPr>
        <w:t xml:space="preserve">6. RIGHT OF ACCESS</w:t>
      </w:r>
    </w:p>
    <w:p>
      <w:pPr>
        <w:spacing w:after="120"/>
      </w:pPr>
      <w:r>
        <w:rPr>
          <w:rFonts w:ascii="Arial" w:cs="Arial" w:eastAsia="Arial" w:hAnsi="Arial"/>
          <w:sz w:val="22"/>
          <w:szCs w:val="22"/>
        </w:rPr>
        <w:t xml:space="preserve">Landlord may enter the premises upon reasonable notice (minimum 12 hours per FL Statute 83.53) for inspection, maintenance, or showing to prospective tenants or purchasers. Entry may be made without notice in case of emergency.</w:t>
      </w:r>
    </w:p>
    <w:p>
      <w:pPr>
        <w:spacing w:after="120" w:before="240"/>
      </w:pPr>
      <w:r>
        <w:rPr>
          <w:rFonts w:ascii="Arial" w:cs="Arial" w:eastAsia="Arial" w:hAnsi="Arial"/>
          <w:b/>
          <w:bCs/>
          <w:color w:val="1E3A5F"/>
          <w:sz w:val="24"/>
          <w:szCs w:val="24"/>
        </w:rPr>
        <w:t xml:space="preserve">7. DEFAULT AND REMEDIES</w:t>
      </w:r>
    </w:p>
    <w:p>
      <w:pPr>
        <w:spacing w:after="120"/>
      </w:pPr>
      <w:r>
        <w:rPr>
          <w:rFonts w:ascii="Arial" w:cs="Arial" w:eastAsia="Arial" w:hAnsi="Arial"/>
          <w:sz w:val="22"/>
          <w:szCs w:val="22"/>
        </w:rPr>
        <w:t xml:space="preserve">If Tenant fails to pay rent when due, Landlord may deliver a 3-day notice to pay or vacate per FL Statute 83.56(3). If Tenant violates any non-monetary provision, Landlord may deliver a 7-day notice to cure per FL Statute 83.56(2). If the violation is of such nature that it cannot be cured, Landlord may terminate the lease with 7 days written notice.</w:t>
      </w:r>
    </w:p>
    <w:p>
      <w:pPr>
        <w:spacing w:after="120" w:before="240"/>
      </w:pPr>
      <w:r>
        <w:rPr>
          <w:rFonts w:ascii="Arial" w:cs="Arial" w:eastAsia="Arial" w:hAnsi="Arial"/>
          <w:b/>
          <w:bCs/>
          <w:color w:val="1E3A5F"/>
          <w:sz w:val="24"/>
          <w:szCs w:val="24"/>
        </w:rPr>
        <w:t xml:space="preserve">8. MOLD DISCLOSURE</w:t>
      </w:r>
    </w:p>
    <w:p>
      <w:pPr>
        <w:spacing w:after="120"/>
      </w:pPr>
      <w:r>
        <w:rPr>
          <w:rFonts w:ascii="Arial" w:cs="Arial" w:eastAsia="Arial" w:hAnsi="Arial"/>
          <w:sz w:val="22"/>
          <w:szCs w:val="22"/>
        </w:rPr>
        <w:t xml:space="preserve">Per FL Statute 404.056, Landlord discloses that the presence of certain molds may pose health risks. Tenant agrees to maintain adequate ventilation, promptly report any water intrusion or visible mold, and to allow Landlord reasonable access for inspection and remediation.</w:t>
      </w:r>
    </w:p>
    <w:p>
      <w:pPr>
        <w:spacing w:after="120" w:before="240"/>
      </w:pPr>
      <w:r>
        <w:rPr>
          <w:rFonts w:ascii="Arial" w:cs="Arial" w:eastAsia="Arial" w:hAnsi="Arial"/>
          <w:b/>
          <w:bCs/>
          <w:color w:val="1E3A5F"/>
          <w:sz w:val="24"/>
          <w:szCs w:val="24"/>
        </w:rPr>
        <w:t xml:space="preserve">9. ASSIGNMENT AND SUBLETTING</w:t>
      </w:r>
    </w:p>
    <w:p>
      <w:pPr>
        <w:spacing w:after="120"/>
      </w:pPr>
      <w:r>
        <w:rPr>
          <w:rFonts w:ascii="Arial" w:cs="Arial" w:eastAsia="Arial" w:hAnsi="Arial"/>
          <w:sz w:val="22"/>
          <w:szCs w:val="22"/>
        </w:rPr>
        <w:t xml:space="preserve">Tenant shall not assign this lease or sublet any portion of the premises without prior written consent of Landlord. Any unauthorized assignment or subletting shall be grounds for termination of this lease.</w:t>
      </w:r>
    </w:p>
    <w:p>
      <w:pPr>
        <w:spacing w:after="120" w:before="240"/>
      </w:pPr>
      <w:r>
        <w:rPr>
          <w:rFonts w:ascii="Arial" w:cs="Arial" w:eastAsia="Arial" w:hAnsi="Arial"/>
          <w:b/>
          <w:bCs/>
          <w:color w:val="1E3A5F"/>
          <w:sz w:val="24"/>
          <w:szCs w:val="24"/>
        </w:rPr>
        <w:t xml:space="preserve">10. GOVERNING LAW</w:t>
      </w:r>
    </w:p>
    <w:p>
      <w:pPr>
        <w:spacing w:after="120"/>
      </w:pPr>
      <w:r>
        <w:rPr>
          <w:rFonts w:ascii="Arial" w:cs="Arial" w:eastAsia="Arial" w:hAnsi="Arial"/>
          <w:sz w:val="22"/>
          <w:szCs w:val="22"/>
        </w:rPr>
        <w:t xml:space="preserve">This lease shall be governed by the laws of the State of Florida, including the Florida Residential Landlord and Tenant Act (FL Statute Chapter 83, Part II). Venue for any legal proceedings shall be Brevard County, Florida.</w:t>
      </w:r>
    </w:p>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none"/>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LANDLORD:</w:t>
            </w:r>
          </w:p>
        </w:tc>
        <w:tc>
          <w:tcPr>
            <w:tcW w:type="dxa" w:w="4680"/>
            <w:tcBorders>
              <w:top w:val="single" w:color="CCCCCC" w:sz="1"/>
              <w:left w:val="single" w:color="CCCCCC" w:sz="1"/>
              <w:bottom w:val="none"/>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TENANT:</w:t>
            </w:r>
          </w:p>
        </w:tc>
      </w:tr>
      <w:tr>
        <w:tc>
          <w:tcPr>
            <w:tcW w:type="dxa" w:w="4680"/>
            <w:tcBorders>
              <w:top w:val="none"/>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Sunshine Palms Holdings LLC
_________________________________
Authorized Signatory
Date: _______________</w:t>
            </w:r>
          </w:p>
        </w:tc>
        <w:tc>
          <w:tcPr>
            <w:tcW w:type="dxa" w:w="4680"/>
            <w:tcBorders>
              <w:top w:val="none"/>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Rodriguez
_________________________________
Tenant Signature
Date: _______________</w:t>
            </w:r>
          </w:p>
        </w:tc>
      </w:tr>
    </w:tbl>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NOTARY ACKNOWLEDGMENT (Optional)</w:t>
            </w:r>
          </w:p>
          <w:p>
            <w:r>
              <w:rPr>
                <w:rFonts w:ascii="Arial" w:cs="Arial" w:eastAsia="Arial" w:hAnsi="Arial"/>
                <w:sz w:val="18"/>
                <w:szCs w:val="18"/>
              </w:rPr>
              <w:t xml:space="preserve">State of Florida, County of Brevard. Before me, the undersigned notary public, personally appeared the above-named individuals, known to me (or proved to me on the basis of satisfactory evidence) to be the persons whose names are subscribed to the within instrument.</w:t>
            </w:r>
          </w:p>
          <w:p>
            <w:r>
              <w:rPr>
                <w:rFonts w:ascii="Arial" w:cs="Arial" w:eastAsia="Arial" w:hAnsi="Arial"/>
                <w:sz w:val="18"/>
                <w:szCs w:val="18"/>
              </w:rPr>
              <w:t xml:space="preserve">
Notary Public: _________________________  My Commission Expires: 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2026-02-25T23:17:50.293Z</dcterms:created>
  <dcterms:modified xsi:type="dcterms:W3CDTF">2026-02-25T23:17:50.294Z</dcterms:modified>
</cp:coreProperties>
</file>

<file path=docProps/custom.xml><?xml version="1.0" encoding="utf-8"?>
<Properties xmlns="http://schemas.openxmlformats.org/officeDocument/2006/custom-properties" xmlns:vt="http://schemas.openxmlformats.org/officeDocument/2006/docPropsVTypes"/>
</file>