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Pre-App Meeting Talking Points</w:t>
      </w:r>
    </w:p>
    <w:p>
      <w:pPr>
        <w:spacing w:after="200"/>
        <w:jc w:val="center"/>
      </w:pPr>
      <w:r>
        <w:rPr>
          <w:color w:val="666666"/>
          <w:sz w:val="20"/>
          <w:szCs w:val="20"/>
        </w:rPr>
        <w:t xml:space="preserve">2165 Sandy Pines Dr NE | FOR: Mariam Shapira | December 16, 2025</w:t>
      </w:r>
    </w:p>
    <w:p>
      <w:pPr>
        <w:pStyle w:val="Heading1"/>
      </w:pPr>
      <w:r>
        <w:t xml:space="preserve">1. Opening (Set the Tone)</w:t>
      </w:r>
    </w:p>
    <w:p>
      <w:pPr>
        <w:pStyle w:val="Script"/>
      </w:pPr>
      <w:r>
        <w:t xml:space="preserve">"Thank you for meeting with us. As you may recall, I spoke with Tim Roberts in September about the wellhead easement on this property. We understand the constraint and we're NOT here to fight it. We're here to figure out the BEST way to develop this property within the constraints, and hopefully work with the city on a plan that benefits everyone."</w:t>
      </w:r>
    </w:p>
    <w:p>
      <w:pPr>
        <w:pStyle w:val="Heading1"/>
      </w:pPr>
      <w:r>
        <w:t xml:space="preserve">2. Acknowledge the Constraint</w:t>
      </w:r>
    </w:p>
    <w:p>
      <w:pPr>
        <w:pStyle w:val="Script"/>
      </w:pPr>
      <w:r>
        <w:t xml:space="preserve">"We understand the 200-foot wellhead protection easement is regulatory - it's about protecting drinking water, not just city preference. We accept that it can't be vacated until the well is abandoned, and we understand that's about 10 years out with the new RO plant project."</w:t>
      </w:r>
    </w:p>
    <w:p>
      <w:pPr>
        <w:shd w:fill="FEF9E7" w:val="clear"/>
      </w:pPr>
      <w:r>
        <w:rPr>
          <w:b/>
          <w:bCs/>
        </w:rPr>
        <w:t xml:space="preserve">WHY THIS MATTERS: </w:t>
      </w:r>
      <w:r>
        <w:t xml:space="preserve">Shows you're reasonable and not wasting their time trying to vacate the easement.</w:t>
      </w:r>
    </w:p>
    <w:p>
      <w:pPr>
        <w:pStyle w:val="Heading1"/>
      </w:pPr>
      <w:r>
        <w:t xml:space="preserve">3. The Pivot (Your Ask)</w:t>
      </w:r>
    </w:p>
    <w:p>
      <w:pPr>
        <w:pStyle w:val="Script"/>
      </w:pPr>
      <w:r>
        <w:t xml:space="preserve">"Given the constraint, we want to explore what IS possible. We're looking at a PHASED development approach - building what we can now on the non-encumbered portion, and then expanding when the easement is eventually vacated. But we need some clarity from the city to make this work."</w:t>
      </w:r>
    </w:p>
    <w:p>
      <w:pPr>
        <w:pStyle w:val="Heading1"/>
      </w:pPr>
      <w:r>
        <w:t xml:space="preserve">4. Key Questions (Get Answers)</w:t>
      </w:r>
    </w:p>
    <w:p>
      <w:pPr>
        <w:spacing w:before="150"/>
      </w:pPr>
      <w:r>
        <w:rPr>
          <w:b/>
          <w:bCs/>
          <w:color w:val="C0392B"/>
        </w:rPr>
        <w:t xml:space="preserve">QUESTION 1: Uses in Easement</w:t>
      </w:r>
    </w:p>
    <w:p>
      <w:pPr>
        <w:pStyle w:val="Script"/>
      </w:pPr>
      <w:r>
        <w:t xml:space="preserve">"Can we use the easement area for parking, stormwater retention, or landscaping? We obviously can't build structures there, but surface uses that support the development?"</w:t>
      </w:r>
    </w:p>
    <w:p>
      <w:pPr>
        <w:shd w:fill="D5F5E3" w:val="clear"/>
      </w:pPr>
      <w:r>
        <w:rPr>
          <w:b/>
          <w:bCs/>
        </w:rPr>
        <w:t xml:space="preserve">IDEAL ANSWER: </w:t>
      </w:r>
      <w:r>
        <w:t xml:space="preserve">"Yes, surface parking and passive drainage are typically allowed as long as there's no impact to well operations."</w:t>
      </w:r>
    </w:p>
    <w:p>
      <w:pPr>
        <w:spacing w:before="150"/>
      </w:pPr>
      <w:r>
        <w:rPr>
          <w:b/>
          <w:bCs/>
          <w:color w:val="C0392B"/>
        </w:rPr>
        <w:t xml:space="preserve">QUESTION 2: Current Zoning</w:t>
      </w:r>
    </w:p>
    <w:p>
      <w:pPr>
        <w:pStyle w:val="Script"/>
      </w:pPr>
      <w:r>
        <w:t xml:space="preserve">"What is the current zoning on this parcel? I know there was a citywide rezoning in October 2024 that converted some RM-10 to RM-15 - was this parcel included?"</w:t>
      </w:r>
    </w:p>
    <w:p>
      <w:pPr>
        <w:shd w:fill="D5F5E3" w:val="clear"/>
      </w:pPr>
      <w:r>
        <w:rPr>
          <w:b/>
          <w:bCs/>
        </w:rPr>
        <w:t xml:space="preserve">WHY IT MATTERS: </w:t>
      </w:r>
      <w:r>
        <w:t xml:space="preserve">RM-15 = 8 units possible. RM-10 = only 5-6 units possible on constrained area.</w:t>
      </w:r>
    </w:p>
    <w:p>
      <w:pPr>
        <w:spacing w:before="150"/>
      </w:pPr>
      <w:r>
        <w:rPr>
          <w:b/>
          <w:bCs/>
          <w:color w:val="C0392B"/>
        </w:rPr>
        <w:t xml:space="preserve">QUESTION 3: Development Agreement</w:t>
      </w:r>
    </w:p>
    <w:p>
      <w:pPr>
        <w:pStyle w:val="Script"/>
      </w:pPr>
      <w:r>
        <w:t xml:space="preserve">"If we develop Phase 1 now, would the city consider a Development Agreement that guarantees our right to expand onto the easement area when the well is eventually abandoned? We want to invest now, but we need some assurance that Phase 2 won't be blocked later."</w:t>
      </w:r>
    </w:p>
    <w:p>
      <w:pPr>
        <w:shd w:fill="FEF9E7" w:val="clear"/>
      </w:pPr>
      <w:r>
        <w:rPr>
          <w:b/>
          <w:bCs/>
        </w:rPr>
        <w:t xml:space="preserve">IF THEY HESITATE: </w:t>
      </w:r>
      <w:r>
        <w:t xml:space="preserve">"We understand it's unusual. We're just trying to find a way to make this investment work given the constraint. Is there someone else we should be talking to about this?"</w:t>
      </w:r>
    </w:p>
    <w:p>
      <w:pPr>
        <w:spacing w:before="150"/>
      </w:pPr>
      <w:r>
        <w:rPr>
          <w:b/>
          <w:bCs/>
          <w:color w:val="C0392B"/>
        </w:rPr>
        <w:t xml:space="preserve">QUESTION 4: Timeline Documentation</w:t>
      </w:r>
    </w:p>
    <w:p>
      <w:pPr>
        <w:pStyle w:val="Script"/>
      </w:pPr>
      <w:r>
        <w:t xml:space="preserve">"Is the 10-year timeline for the new RO plant documented anywhere - like in a Capital Improvement Plan? It would help us with our financial planning."</w:t>
      </w:r>
    </w:p>
    <w:p>
      <w:pPr>
        <w:pStyle w:val="Heading1"/>
      </w:pPr>
      <w:r>
        <w:t xml:space="preserve">5. What NOT to Say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Pr>
          <w:p>
            <w:r>
              <w:rPr>
                <w:sz w:val="20"/>
                <w:szCs w:val="20"/>
              </w:rPr>
              <w:t xml:space="preserve">❌ DON'T argue that trucks can access the well via driveway (misses the point - it's about water quality)</w:t>
            </w:r>
          </w:p>
          <w:p>
            <w:r>
              <w:rPr>
                <w:sz w:val="20"/>
                <w:szCs w:val="20"/>
              </w:rPr>
              <w:t xml:space="preserve">❌ DON'T ask to vacate the easement (already answered - it's regulatory)</w:t>
            </w:r>
          </w:p>
          <w:p>
            <w:r>
              <w:rPr>
                <w:sz w:val="20"/>
                <w:szCs w:val="20"/>
              </w:rPr>
              <w:t xml:space="preserve">❌ DON'T threaten legal action or complaints (burns bridges)</w:t>
            </w:r>
          </w:p>
          <w:p>
            <w:r>
              <w:rPr>
                <w:sz w:val="20"/>
                <w:szCs w:val="20"/>
              </w:rPr>
              <w:t xml:space="preserve">❌ DON'T oversell the project - keep it realistic given constraints</w:t>
            </w:r>
          </w:p>
        </w:tc>
      </w:tr>
    </w:tbl>
    <w:p>
      <w:pPr>
        <w:pStyle w:val="Heading1"/>
      </w:pPr>
      <w:r>
        <w:t xml:space="preserve">6. Closing</w:t>
      </w:r>
    </w:p>
    <w:p>
      <w:pPr>
        <w:pStyle w:val="Script"/>
      </w:pPr>
      <w:r>
        <w:t xml:space="preserve">"Thank you for your time. Based on what we discussed, it sounds like [summarize what you learned]. What are the next steps from here? Should we submit a formal pre-application, or is there additional information you need from us?"</w:t>
      </w:r>
    </w:p>
    <w:p>
      <w:pPr>
        <w:pStyle w:val="Heading1"/>
      </w:pPr>
      <w:r>
        <w:t xml:space="preserve">7. People &amp; Contacts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5E8F0" w:val="clear"/>
          </w:tcPr>
          <w:p>
            <w:r>
              <w:rPr>
                <w:b/>
                <w:bCs/>
              </w:rPr>
              <w:t xml:space="preserve">Name</w:t>
            </w:r>
          </w:p>
        </w:tc>
        <w:tc>
          <w:tcPr>
            <w:tcBorders>
              <w:top w:val="single" w:color="CCCCCC" w:sz="1"/>
              <w:left w:val="single" w:color="CCCCCC" w:sz="1"/>
              <w:bottom w:val="single" w:color="CCCCCC" w:sz="1"/>
              <w:right w:val="single" w:color="CCCCCC" w:sz="1"/>
            </w:tcBorders>
            <w:shd w:fill="D5E8F0" w:val="clear"/>
          </w:tcPr>
          <w:p>
            <w:r>
              <w:rPr>
                <w:b/>
                <w:bCs/>
              </w:rPr>
              <w:t xml:space="preserve">Role</w:t>
            </w:r>
          </w:p>
        </w:tc>
        <w:tc>
          <w:tcPr>
            <w:tcBorders>
              <w:top w:val="single" w:color="CCCCCC" w:sz="1"/>
              <w:left w:val="single" w:color="CCCCCC" w:sz="1"/>
              <w:bottom w:val="single" w:color="CCCCCC" w:sz="1"/>
              <w:right w:val="single" w:color="CCCCCC" w:sz="1"/>
            </w:tcBorders>
            <w:shd w:fill="D5E8F0" w:val="clear"/>
          </w:tcPr>
          <w:p>
            <w:r>
              <w:rPr>
                <w:b/>
                <w:bCs/>
              </w:rPr>
              <w:t xml:space="preserve">Notes</w:t>
            </w:r>
          </w:p>
        </w:tc>
      </w:tr>
      <w:tr>
        <w:tc>
          <w:tcPr>
            <w:tcBorders>
              <w:top w:val="single" w:color="CCCCCC" w:sz="1"/>
              <w:left w:val="single" w:color="CCCCCC" w:sz="1"/>
              <w:bottom w:val="single" w:color="CCCCCC" w:sz="1"/>
              <w:right w:val="single" w:color="CCCCCC" w:sz="1"/>
            </w:tcBorders>
          </w:tcPr>
          <w:p>
            <w:r>
              <w:t xml:space="preserve">Tim Roberts</w:t>
            </w:r>
          </w:p>
        </w:tc>
        <w:tc>
          <w:tcPr>
            <w:tcBorders>
              <w:top w:val="single" w:color="CCCCCC" w:sz="1"/>
              <w:left w:val="single" w:color="CCCCCC" w:sz="1"/>
              <w:bottom w:val="single" w:color="CCCCCC" w:sz="1"/>
              <w:right w:val="single" w:color="CCCCCC" w:sz="1"/>
            </w:tcBorders>
          </w:tcPr>
          <w:p>
            <w:r>
              <w:t xml:space="preserve">Palm Bay Utilities</w:t>
            </w:r>
          </w:p>
        </w:tc>
        <w:tc>
          <w:tcPr>
            <w:tcBorders>
              <w:top w:val="single" w:color="CCCCCC" w:sz="1"/>
              <w:left w:val="single" w:color="CCCCCC" w:sz="1"/>
              <w:bottom w:val="single" w:color="CCCCCC" w:sz="1"/>
              <w:right w:val="single" w:color="CCCCCC" w:sz="1"/>
            </w:tcBorders>
          </w:tcPr>
          <w:p>
            <w:r>
              <w:t xml:space="preserve">Already spoke with him Sept 2025</w:t>
            </w:r>
          </w:p>
        </w:tc>
      </w:tr>
      <w:tr>
        <w:tc>
          <w:tcPr>
            <w:tcBorders>
              <w:top w:val="single" w:color="CCCCCC" w:sz="1"/>
              <w:left w:val="single" w:color="CCCCCC" w:sz="1"/>
              <w:bottom w:val="single" w:color="CCCCCC" w:sz="1"/>
              <w:right w:val="single" w:color="CCCCCC" w:sz="1"/>
            </w:tcBorders>
          </w:tcPr>
          <w:p>
            <w:r>
              <w:t xml:space="preserve">Land Development</w:t>
            </w:r>
          </w:p>
        </w:tc>
        <w:tc>
          <w:tcPr>
            <w:tcBorders>
              <w:top w:val="single" w:color="CCCCCC" w:sz="1"/>
              <w:left w:val="single" w:color="CCCCCC" w:sz="1"/>
              <w:bottom w:val="single" w:color="CCCCCC" w:sz="1"/>
              <w:right w:val="single" w:color="CCCCCC" w:sz="1"/>
            </w:tcBorders>
          </w:tcPr>
          <w:p>
            <w:r>
              <w:t xml:space="preserve">(321) 733-3042</w:t>
            </w:r>
          </w:p>
        </w:tc>
        <w:tc>
          <w:tcPr>
            <w:tcBorders>
              <w:top w:val="single" w:color="CCCCCC" w:sz="1"/>
              <w:left w:val="single" w:color="CCCCCC" w:sz="1"/>
              <w:bottom w:val="single" w:color="CCCCCC" w:sz="1"/>
              <w:right w:val="single" w:color="CCCCCC" w:sz="1"/>
            </w:tcBorders>
          </w:tcPr>
          <w:p>
            <w:r>
              <w:t xml:space="preserve">Zoning, site plan review</w:t>
            </w:r>
          </w:p>
        </w:tc>
      </w:tr>
      <w:tr>
        <w:tc>
          <w:tcPr>
            <w:tcBorders>
              <w:top w:val="single" w:color="CCCCCC" w:sz="1"/>
              <w:left w:val="single" w:color="CCCCCC" w:sz="1"/>
              <w:bottom w:val="single" w:color="CCCCCC" w:sz="1"/>
              <w:right w:val="single" w:color="CCCCCC" w:sz="1"/>
            </w:tcBorders>
          </w:tcPr>
          <w:p>
            <w:r>
              <w:t xml:space="preserve">[Get names at meeting]</w:t>
            </w:r>
          </w:p>
        </w:tc>
        <w:tc>
          <w:tcPr>
            <w:tcBorders>
              <w:top w:val="single" w:color="CCCCCC" w:sz="1"/>
              <w:left w:val="single" w:color="CCCCCC" w:sz="1"/>
              <w:bottom w:val="single" w:color="CCCCCC" w:sz="1"/>
              <w:right w:val="single" w:color="CCCCCC" w:sz="1"/>
            </w:tcBorders>
          </w:tcPr>
          <w:p>
            <w:r>
              <w:t xml:space="preserve"/>
            </w:r>
          </w:p>
        </w:tc>
        <w:tc>
          <w:tcPr>
            <w:tcBorders>
              <w:top w:val="single" w:color="CCCCCC" w:sz="1"/>
              <w:left w:val="single" w:color="CCCCCC" w:sz="1"/>
              <w:bottom w:val="single" w:color="CCCCCC" w:sz="1"/>
              <w:right w:val="single" w:color="CCCCCC" w:sz="1"/>
            </w:tcBorders>
          </w:tcPr>
          <w:p>
            <w:r>
              <w:t xml:space="preserve">Write down who you meet</w:t>
            </w:r>
          </w:p>
        </w:tc>
      </w:tr>
    </w:tbl>
    <w:p>
      <w:pPr>
        <w:pStyle w:val="Heading1"/>
      </w:pPr>
      <w:r>
        <w:t xml:space="preserve">8. Post-Meeting Action Items</w:t>
      </w:r>
    </w:p>
    <w:p>
      <w:pPr>
        <w:pStyle w:val="ListParagraph"/>
        <w:numPr>
          <w:ilvl w:val="0"/>
          <w:numId w:val="2"/>
        </w:numPr>
      </w:pPr>
      <w:r>
        <w:t xml:space="preserve">Send thank-you email summarizing discussion</w:t>
      </w:r>
    </w:p>
    <w:p>
      <w:pPr>
        <w:pStyle w:val="ListParagraph"/>
        <w:numPr>
          <w:ilvl w:val="0"/>
          <w:numId w:val="2"/>
        </w:numPr>
      </w:pPr>
      <w:r>
        <w:t xml:space="preserve">Document answers to key questions</w:t>
      </w:r>
    </w:p>
    <w:p>
      <w:pPr>
        <w:pStyle w:val="ListParagraph"/>
        <w:numPr>
          <w:ilvl w:val="0"/>
          <w:numId w:val="2"/>
        </w:numPr>
      </w:pPr>
      <w:r>
        <w:t xml:space="preserve">If positive: Engage architect for conceptual site plan</w:t>
      </w:r>
    </w:p>
    <w:p>
      <w:pPr>
        <w:pStyle w:val="ListParagraph"/>
        <w:numPr>
          <w:ilvl w:val="0"/>
          <w:numId w:val="2"/>
        </w:numPr>
      </w:pPr>
      <w:r>
        <w:t xml:space="preserve">If Development Agreement possible: Engage land use attorney</w:t>
      </w:r>
    </w:p>
    <w:p>
      <w:pPr>
        <w:spacing w:before="300"/>
        <w:jc w:val="center"/>
      </w:pPr>
      <w:r>
        <w:rPr>
          <w:color w:val="999999"/>
          <w:sz w:val="16"/>
          <w:szCs w:val="16"/>
        </w:rPr>
        <w:t xml:space="preserve">Prepared by Everest Capital USA | Property360 | SPD-2025-002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50"/>
      <w:jc w:val="center"/>
    </w:pPr>
    <w:rPr>
      <w:rFonts w:ascii="Arial" w:cs="Arial" w:eastAsia="Arial" w:hAnsi="Arial"/>
      <w:b/>
      <w:bCs/>
      <w:color w:val="1B4F72"/>
      <w:sz w:val="40"/>
      <w:szCs w:val="40"/>
    </w:rPr>
  </w:style>
  <w:style w:type="paragraph" w:styleId="Heading1">
    <w:name w:val="Heading 1"/>
    <w:basedOn w:val="Normal"/>
    <w:next w:val="Normal"/>
    <w:qFormat/>
    <w:pPr>
      <w:spacing w:before="200" w:after="100"/>
      <w:outlineLvl w:val="0"/>
    </w:pPr>
    <w:rPr>
      <w:rFonts w:ascii="Arial" w:cs="Arial" w:eastAsia="Arial" w:hAnsi="Arial"/>
      <w:b/>
      <w:bCs/>
      <w:color w:val="1B4F72"/>
      <w:sz w:val="26"/>
      <w:szCs w:val="26"/>
    </w:rPr>
  </w:style>
  <w:style w:type="paragraph" w:styleId="Script">
    <w:name w:val="Script"/>
    <w:basedOn w:val="Normal"/>
    <w:pPr>
      <w:spacing w:before="50" w:after="100"/>
      <w:ind w:left="360"/>
    </w:pPr>
    <w:rPr>
      <w:rFonts w:ascii="Arial" w:cs="Arial" w:eastAsia="Arial" w:hAnsi="Arial"/>
      <w:i/>
      <w:i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2025-12-16T14:53:03.000Z</dcterms:created>
  <dcterms:modified xsi:type="dcterms:W3CDTF">2025-12-16T14:53:03.001Z</dcterms:modified>
</cp:coreProperties>
</file>

<file path=docProps/custom.xml><?xml version="1.0" encoding="utf-8"?>
<Properties xmlns="http://schemas.openxmlformats.org/officeDocument/2006/custom-properties" xmlns:vt="http://schemas.openxmlformats.org/officeDocument/2006/docPropsVTypes"/>
</file>