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Sandy Pines Pre-App Meeting</w:t>
      </w:r>
    </w:p>
    <w:p>
      <w:pPr>
        <w:spacing w:after="150"/>
        <w:jc w:val="center"/>
      </w:pPr>
      <w:r>
        <w:rPr>
          <w:color w:val="666666"/>
          <w:sz w:val="18"/>
          <w:szCs w:val="18"/>
        </w:rPr>
        <w:t xml:space="preserve">2165 Sandy Pines Dr NE, Palm Bay | December 16, 2025 | EXECUTIVE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⚠️ CRITICAL CONSTRAINT: 200-ft Wellhead Protection Easement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Cannot be vacated for ~10 years (Tim Roberts, Sept 11, 2025) | 47% of parcel encumbered</w:t>
            </w:r>
          </w:p>
        </w:tc>
      </w:tr>
    </w:tbl>
    <w:p>
      <w:pPr>
        <w:pStyle w:val="Heading1"/>
      </w:pPr>
      <w:r>
        <w:t xml:space="preserve">Property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PARCEL</w:t>
            </w:r>
          </w:p>
          <w:p>
            <w:r>
              <w:rPr>
                <w:sz w:val="20"/>
                <w:szCs w:val="20"/>
              </w:rPr>
              <w:t xml:space="preserve">1.065 acres (46,394 SF)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r>
              <w:rPr>
                <w:b/>
                <w:bCs/>
                <w:sz w:val="18"/>
                <w:szCs w:val="18"/>
              </w:rPr>
              <w:t xml:space="preserve">BUILDABLE AREA</w:t>
            </w:r>
          </w:p>
          <w:p>
            <w:r>
              <w:rPr>
                <w:color w:val="C0392B"/>
                <w:sz w:val="20"/>
                <w:szCs w:val="20"/>
              </w:rPr>
              <w:t xml:space="preserve">0.56 acres (24,394 SF)</w:t>
            </w:r>
          </w:p>
        </w:tc>
      </w:tr>
    </w:tbl>
    <w:p>
      <w:pPr>
        <w:pStyle w:val="Heading1"/>
      </w:pPr>
      <w:r>
        <w:t xml:space="preserve">Development Scenarios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Cap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RM-10 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$1.0M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E67E22"/>
                <w:sz w:val="18"/>
                <w:szCs w:val="18"/>
              </w:rPr>
              <w:t xml:space="preserve">Marginal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RM-15/20 Rezoned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$1.4-2.0M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874A6"/>
                <w:sz w:val="18"/>
                <w:szCs w:val="18"/>
              </w:rPr>
              <w:t xml:space="preserve">Feasible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  <w:sz w:val="18"/>
                <w:szCs w:val="18"/>
              </w:rPr>
              <w:t xml:space="preserve">PHASED (Rec'd)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6+10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$2.9M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  <w:color w:val="1E8449"/>
                <w:sz w:val="18"/>
                <w:szCs w:val="18"/>
              </w:rPr>
              <w:t xml:space="preserve">BEST ROI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Wait 10 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20-21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$4.9M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0392B"/>
                <w:sz w:val="18"/>
                <w:szCs w:val="18"/>
              </w:rPr>
              <w:t xml:space="preserve">Risky (10yr hold)</w:t>
            </w:r>
          </w:p>
        </w:tc>
      </w:tr>
    </w:tbl>
    <w:p>
      <w:pPr>
        <w:pStyle w:val="Heading1"/>
      </w:pPr>
      <w:r>
        <w:t xml:space="preserve">Must-Ask Questions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Can parking &amp; stormwater go IN the easement zone?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Will city support a Development Agreement for future expansion?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What is current zoning? (RM-10 or RM-15 after Oct 2024 rezoning)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Is 10-year timeline documented in Capital Improvement Plan?</w:t>
      </w:r>
    </w:p>
    <w:p>
      <w:pPr>
        <w:pStyle w:val="Heading1"/>
      </w:pPr>
      <w:r>
        <w:t xml:space="preserve">Recommended Position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  <w:sz w:val="22"/>
                <w:szCs w:val="22"/>
              </w:rPr>
              <w:t xml:space="preserve">Accept the constraint → Maximize buildable area → Secure future rights</w:t>
            </w:r>
          </w:p>
          <w:p>
            <w:pPr>
              <w:spacing w:before="50"/>
            </w:pPr>
            <w:r>
              <w:rPr>
                <w:sz w:val="18"/>
                <w:szCs w:val="18"/>
              </w:rPr>
              <w:t xml:space="preserve">Ask for: (1) Permitted uses in easement confirmed, (2) Phased site plan concept approval, (3) Development Agreement process for Phase 2 rights</w:t>
            </w:r>
          </w:p>
        </w:tc>
      </w:tr>
    </w:tbl>
    <w:p>
      <w:pPr>
        <w:spacing w:before="200"/>
        <w:jc w:val="center"/>
      </w:pPr>
      <w:r>
        <w:rPr>
          <w:color w:val="999999"/>
          <w:sz w:val="16"/>
          <w:szCs w:val="16"/>
        </w:rPr>
        <w:t xml:space="preserve">Everest Capital USA | SPD-2025-002 | ML Score: 58.5 (C)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150" w:after="50"/>
      <w:outlineLvl w:val="0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2025-12-16T14:52:14.698Z</dcterms:created>
  <dcterms:modified xsi:type="dcterms:W3CDTF">2025-12-16T14:52:14.699Z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