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E3A5F"/>
          <w:sz w:val="36"/>
          <w:szCs w:val="36"/>
        </w:rPr>
        <w:t xml:space="preserve">ZONEWISE.AI — LENDING SKILLS EVALUATION</w:t>
      </w:r>
    </w:p>
    <w:p>
      <w:pPr>
        <w:spacing w:after="60"/>
      </w:pPr>
      <w:r>
        <w:rPr>
          <w:rFonts w:ascii="Arial" w:cs="Arial" w:eastAsia="Arial" w:hAnsi="Arial"/>
          <w:color w:val="334155"/>
          <w:sz w:val="22"/>
          <w:szCs w:val="22"/>
        </w:rPr>
        <w:t xml:space="preserve">Apers_ Boutique Prompts V1.0 → ZoneWise Agent Integration</w:t>
      </w:r>
    </w:p>
    <w:p>
      <w:pPr>
        <w:spacing w:after="300"/>
      </w:pPr>
      <w:r>
        <w:rPr>
          <w:rFonts w:ascii="Arial" w:cs="Arial" w:eastAsia="Arial" w:hAnsi="Arial"/>
          <w:color w:val="94A3B8"/>
          <w:sz w:val="20"/>
          <w:szCs w:val="20"/>
        </w:rPr>
        <w:t xml:space="preserve">March 2026 · Ariel Shapira · Everest Capital USA</w:t>
      </w:r>
    </w:p>
    <w:p>
      <w:pPr>
        <w:pStyle w:val="Heading1"/>
        <w:spacing w:before="200" w:after="200"/>
      </w:pPr>
      <w:r>
        <w:rPr>
          <w:rFonts w:ascii="Arial" w:cs="Arial" w:eastAsia="Arial" w:hAnsi="Arial"/>
          <w:b/>
          <w:bCs/>
          <w:color w:val="1E3A5F"/>
          <w:sz w:val="28"/>
          <w:szCs w:val="28"/>
        </w:rPr>
        <w:t xml:space="preserve">1. BORROWER AVATARS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Avatar</w:t>
            </w:r>
          </w:p>
        </w:tc>
        <w:tc>
          <w:tcPr>
            <w:tcW w:type="dxa" w:w="5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Profile &amp; Qualifying Criteria</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Relevant Skills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Hard Money (Fix &amp; Flip)</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Experienced flipper with 1-25+ deals. Needs fast close (7-14 days). FICO 640+. Has purchase contract and rehab SOW ready. Exit: sell after renovation or refi into conventional. LTV ≤80%, rates 7.5-11.5%.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BOUT-SCR-01, SCR-03, UW-06, RET-04, RET-05, RET-08</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Construction (Ground-Up)</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Builder or developer with permits/plans in progress. Needs draw-based financing. FICO 640+. Has architectural plans, GC contract, permit status. Exit: sell completed property or refi. LTC ≤80%.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BOUT-SCR-01, SCR-03, SCR-05, RET-04, RET-05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DSCR (Rental Income)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Buy-and-hold investor. Property cash flow qualifies — no personal income docs. DSCR ≥1.0. FICO 660+. Exit: long-term hold with rental income servicing debt. LTV ≤80%, fixed or ARM.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BOUT-SCR-01, SCR-04, UW-01, UW-07, RET-04, RET-05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No-Doc (Self-Employed)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Self-employed borrower with non-traditional income. Bank statement, asset depletion, or P&amp;L programs. FICO 620+. Higher down payment (15-30%). Exit: primary residence or investment hold.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BOUT-SCR-04, RET-04</w:t>
            </w:r>
          </w:p>
        </w:tc>
      </w:tr>
    </w:tbl>
    <w:p>
      <w:pPr>
        <w:spacing w:after="200"/>
      </w:pPr>
    </w:p>
    <w:p>
      <w:pPr>
        <w:pStyle w:val="Heading1"/>
        <w:spacing w:before="200" w:after="200"/>
      </w:pPr>
      <w:r>
        <w:rPr>
          <w:rFonts w:ascii="Arial" w:cs="Arial" w:eastAsia="Arial" w:hAnsi="Arial"/>
          <w:b/>
          <w:bCs/>
          <w:color w:val="1E3A5F"/>
          <w:sz w:val="28"/>
          <w:szCs w:val="28"/>
        </w:rPr>
        <w:t xml:space="preserve">2. VERDICT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gridCol w:w="1000"/>
      </w:tblGrid>
      <w:t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Verdict</w:t>
            </w:r>
          </w:p>
        </w:tc>
        <w:tc>
          <w:tcPr>
            <w:tcW w:type="dxa" w:w="7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Meaning</w:t>
            </w:r>
          </w:p>
        </w:tc>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Count</w:t>
            </w:r>
          </w:p>
        </w:tc>
      </w:tr>
      <w:tr>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7"/>
                <w:szCs w:val="17"/>
              </w:rPr>
              <w:t xml:space="preserve">BUILD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High priority. Build as LangGraph agent node in the underwriting pipeline. Directly impacts loan decision quality.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7"/>
                <w:szCs w:val="17"/>
              </w:rPr>
              <w:t xml:space="preserve">7</w:t>
            </w:r>
          </w:p>
        </w:tc>
      </w:tr>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17"/>
                <w:szCs w:val="17"/>
              </w:rPr>
              <w:t xml:space="preserve">ADAPT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Medium priority. Requires significant modification from original Apers_ prompt to fit our avatars and data sources.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7"/>
                <w:szCs w:val="17"/>
              </w:rPr>
              <w:t xml:space="preserve">3</w:t>
            </w:r>
          </w:p>
        </w:tc>
      </w:tr>
      <w:tr>
        <w:tc>
          <w:tcPr>
            <w:tcW w:type="dxa" w:w="1200"/>
            <w:tcBorders>
              <w:top w:val="single" w:color="CBD5E1" w:sz="1"/>
              <w:left w:val="single" w:color="CBD5E1" w:sz="1"/>
              <w:bottom w:val="single" w:color="CBD5E1" w:sz="1"/>
              <w:right w:val="single" w:color="CBD5E1" w:sz="1"/>
            </w:tcBorders>
            <w:shd w:fill="E0E7FF" w:val="clear"/>
            <w:tcMar>
              <w:top w:type="dxa" w:w="80"/>
              <w:left w:type="dxa" w:w="120"/>
              <w:bottom w:type="dxa" w:w="80"/>
              <w:right w:type="dxa" w:w="120"/>
            </w:tcMar>
          </w:tcPr>
          <w:p>
            <w:r>
              <w:rPr>
                <w:rFonts w:ascii="Arial" w:cs="Arial" w:eastAsia="Arial" w:hAnsi="Arial"/>
                <w:b/>
                <w:bCs/>
                <w:color w:val="3730A3"/>
                <w:sz w:val="17"/>
                <w:szCs w:val="17"/>
              </w:rPr>
              <w:t xml:space="preserve">DEFER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Low priority. Useful but not for initial pipeline. Phase 2-3 feature or admin-only tool.</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7"/>
                <w:szCs w:val="17"/>
              </w:rPr>
              <w:t xml:space="preserve">5</w:t>
            </w:r>
          </w:p>
        </w:tc>
      </w:tr>
      <w:tr>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SKIP</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Not relevant. Wrong vertical, wrong avatar, or wrong stage of the lending lifecycle.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7"/>
                <w:szCs w:val="17"/>
              </w:rPr>
              <w:t xml:space="preserve">9</w:t>
            </w:r>
          </w:p>
        </w:tc>
      </w:tr>
    </w:tbl>
    <w:p>
      <w:pPr>
        <w:spacing w:after="200"/>
      </w:pPr>
    </w:p>
    <w:p>
      <w:pPr>
        <w:pStyle w:val="Heading1"/>
        <w:spacing w:before="200" w:after="200"/>
      </w:pPr>
      <w:r>
        <w:rPr>
          <w:rFonts w:ascii="Arial" w:cs="Arial" w:eastAsia="Arial" w:hAnsi="Arial"/>
          <w:b/>
          <w:bCs/>
          <w:color w:val="1E3A5F"/>
          <w:sz w:val="28"/>
          <w:szCs w:val="28"/>
        </w:rPr>
        <w:t xml:space="preserve">3. EVALUATION SUMMARY — ALL 24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900"/>
        <w:gridCol w:w="1300"/>
        <w:gridCol w:w="1200"/>
        <w:gridCol w:w="2360"/>
      </w:tblGrid>
      <w:tr>
        <w:tc>
          <w:tcPr>
            <w:tcW w:type="dxa" w:w="1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Prompt Name</w:t>
            </w:r>
          </w:p>
        </w:tc>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Verdict</w:t>
            </w:r>
          </w:p>
        </w:tc>
        <w:tc>
          <w:tcPr>
            <w:tcW w:type="dxa" w:w="13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Avatars</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Change</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BOUT-SCR-01</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5-Minute Deal Screener</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7"/>
                <w:szCs w:val="17"/>
              </w:rPr>
              <w:t xml:space="preserve">BUILD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Hard/DSCR/Construction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A1: Deal Screener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Auto-triggered when borrower submits loan application. Pulls...</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BOUT-SCR-02</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Side-by-Side Deal Comparison</w:t>
            </w:r>
          </w:p>
        </w:tc>
        <w:tc>
          <w:tcPr>
            <w:tcW w:type="dxa" w:w="900"/>
            <w:tcBorders>
              <w:top w:val="single" w:color="CBD5E1" w:sz="1"/>
              <w:left w:val="single" w:color="CBD5E1" w:sz="1"/>
              <w:bottom w:val="single" w:color="CBD5E1" w:sz="1"/>
              <w:right w:val="single" w:color="CBD5E1" w:sz="1"/>
            </w:tcBorders>
            <w:shd w:fill="E0E7FF" w:val="clear"/>
            <w:tcMar>
              <w:top w:type="dxa" w:w="80"/>
              <w:left w:type="dxa" w:w="120"/>
              <w:bottom w:type="dxa" w:w="80"/>
              <w:right w:type="dxa" w:w="120"/>
            </w:tcMar>
          </w:tcPr>
          <w:p>
            <w:r>
              <w:rPr>
                <w:rFonts w:ascii="Arial" w:cs="Arial" w:eastAsia="Arial" w:hAnsi="Arial"/>
                <w:b/>
                <w:bCs/>
                <w:color w:val="3730A3"/>
                <w:sz w:val="17"/>
                <w:szCs w:val="17"/>
              </w:rPr>
              <w:t xml:space="preserve">DEFER</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Hard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Admin Dashboard Module (n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Repurpose as Admin-side Portfolio Comparison: when lender ha...</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BOUT-SCR-03</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Value-Add Napkin Model</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7"/>
                <w:szCs w:val="17"/>
              </w:rPr>
              <w:t xml:space="preserve">BUILD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Hard/Construction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A2: Pro Forma Engine (pre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Auto-generates when loan type is Hard Money or Construction ...</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BOUT-SCR-04</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Break-Even Occupancy Calculator</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7"/>
                <w:szCs w:val="17"/>
              </w:rPr>
              <w:t xml:space="preserve">BUILD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DSCR/No-Doc</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A5: Break-Even Calculator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Critical for DSCR and No-Doc rental loans. Pulls monthly ren...</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BOUT-SCR-05</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Land Development Feasibility</w:t>
            </w:r>
          </w:p>
        </w:tc>
        <w:tc>
          <w:tcPr>
            <w:tcW w:type="dxa" w:w="9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17"/>
                <w:szCs w:val="17"/>
              </w:rPr>
              <w:t xml:space="preserve">ADAPT</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Construction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A7: Zoning/HBU (construct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Construction loan exclusive. Integrates ZoneWise zoning engi...</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BOUT-SCR-06</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Offer Price Calculator</w:t>
            </w:r>
          </w:p>
        </w:tc>
        <w:tc>
          <w:tcPr>
            <w:tcW w:type="dxa" w:w="900"/>
            <w:tcBorders>
              <w:top w:val="single" w:color="CBD5E1" w:sz="1"/>
              <w:left w:val="single" w:color="CBD5E1" w:sz="1"/>
              <w:bottom w:val="single" w:color="CBD5E1" w:sz="1"/>
              <w:right w:val="single" w:color="CBD5E1" w:sz="1"/>
            </w:tcBorders>
            <w:shd w:fill="E0E7FF" w:val="clear"/>
            <w:tcMar>
              <w:top w:type="dxa" w:w="80"/>
              <w:left w:type="dxa" w:w="120"/>
              <w:bottom w:type="dxa" w:w="80"/>
              <w:right w:type="dxa" w:w="120"/>
            </w:tcMar>
          </w:tcPr>
          <w:p>
            <w:r>
              <w:rPr>
                <w:rFonts w:ascii="Arial" w:cs="Arial" w:eastAsia="Arial" w:hAnsi="Arial"/>
                <w:b/>
                <w:bCs/>
                <w:color w:val="3730A3"/>
                <w:sz w:val="17"/>
                <w:szCs w:val="17"/>
              </w:rPr>
              <w:t xml:space="preserve">DEFER</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Hard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Marketing lead-gen (not p</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Low priority. Could be offered as a 'Deal Calculator' market...</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BOUT-UW-01</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Multifamily Acquisition Pro Forma</w:t>
            </w:r>
          </w:p>
        </w:tc>
        <w:tc>
          <w:tcPr>
            <w:tcW w:type="dxa" w:w="9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17"/>
                <w:szCs w:val="17"/>
              </w:rPr>
              <w:t xml:space="preserve">ADAPT</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DSCR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A2: Pro Forma Engine (DSC</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Simplified for 1-10 unit residential rentals. Input: unit co...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BOUT-UW-02</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Small Retail Strip Center</w:t>
            </w:r>
          </w:p>
        </w:tc>
        <w:tc>
          <w:tcPr>
            <w:tcW w:type="dxa" w:w="9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SKIP</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Not our vertical</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BOUT-UW-03</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Mixed-Use Acquisition Pro Forma</w:t>
            </w:r>
          </w:p>
        </w:tc>
        <w:tc>
          <w:tcPr>
            <w:tcW w:type="dxa" w:w="900"/>
            <w:tcBorders>
              <w:top w:val="single" w:color="CBD5E1" w:sz="1"/>
              <w:left w:val="single" w:color="CBD5E1" w:sz="1"/>
              <w:bottom w:val="single" w:color="CBD5E1" w:sz="1"/>
              <w:right w:val="single" w:color="CBD5E1" w:sz="1"/>
            </w:tcBorders>
            <w:shd w:fill="E0E7FF" w:val="clear"/>
            <w:tcMar>
              <w:top w:type="dxa" w:w="80"/>
              <w:left w:type="dxa" w:w="120"/>
              <w:bottom w:type="dxa" w:w="80"/>
              <w:right w:type="dxa" w:w="120"/>
            </w:tcMar>
          </w:tcPr>
          <w:p>
            <w:r>
              <w:rPr>
                <w:rFonts w:ascii="Arial" w:cs="Arial" w:eastAsia="Arial" w:hAnsi="Arial"/>
                <w:b/>
                <w:bCs/>
                <w:color w:val="3730A3"/>
                <w:sz w:val="17"/>
                <w:szCs w:val="17"/>
              </w:rPr>
              <w:t xml:space="preserve">DEFER</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DSCR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Future A2 variant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Defer to Phase 2. When needed, adapt BOUT-UW-01 with a secon...</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BOUT-UW-04</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Self-Storage Facility</w:t>
            </w:r>
          </w:p>
        </w:tc>
        <w:tc>
          <w:tcPr>
            <w:tcW w:type="dxa" w:w="9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SKIP</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Not our vertical</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BOUT-UW-05</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Small Industrial/Flex</w:t>
            </w:r>
          </w:p>
        </w:tc>
        <w:tc>
          <w:tcPr>
            <w:tcW w:type="dxa" w:w="9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SKIP</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Not our vertical</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BOUT-UW-06</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Fix-and-Flip Residential</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7"/>
                <w:szCs w:val="17"/>
              </w:rPr>
              <w:t xml:space="preserve">BUILD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Hard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A2: Pro Forma Engine (Har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THE core model for Hard Money loans. Auto-populates from app...</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BOUT-UW-07</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Short-Term Rental Pro Forma</w:t>
            </w:r>
          </w:p>
        </w:tc>
        <w:tc>
          <w:tcPr>
            <w:tcW w:type="dxa" w:w="9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17"/>
                <w:szCs w:val="17"/>
              </w:rPr>
              <w:t xml:space="preserve">ADAPT</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DSCR/No-Doc</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A2: Pro Forma Engine (STR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DSCR/No-Doc variant for short-term rental properties. CRITIC...</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BOUT-UW-08</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Mobile Home Park</w:t>
            </w:r>
          </w:p>
        </w:tc>
        <w:tc>
          <w:tcPr>
            <w:tcW w:type="dxa" w:w="9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SKIP</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Not our vertical</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BOUT-UW-09</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Small Office Building</w:t>
            </w:r>
          </w:p>
        </w:tc>
        <w:tc>
          <w:tcPr>
            <w:tcW w:type="dxa" w:w="9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SKIP</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Not our vertical</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BOUT-UW-10</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Condo Conversion</w:t>
            </w:r>
          </w:p>
        </w:tc>
        <w:tc>
          <w:tcPr>
            <w:tcW w:type="dxa" w:w="9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SKIP</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Not our vertical</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BOUT-RET-01</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Simple JV Waterfall</w:t>
            </w:r>
          </w:p>
        </w:tc>
        <w:tc>
          <w:tcPr>
            <w:tcW w:type="dxa" w:w="900"/>
            <w:tcBorders>
              <w:top w:val="single" w:color="CBD5E1" w:sz="1"/>
              <w:left w:val="single" w:color="CBD5E1" w:sz="1"/>
              <w:bottom w:val="single" w:color="CBD5E1" w:sz="1"/>
              <w:right w:val="single" w:color="CBD5E1" w:sz="1"/>
            </w:tcBorders>
            <w:shd w:fill="E0E7FF" w:val="clear"/>
            <w:tcMar>
              <w:top w:type="dxa" w:w="80"/>
              <w:left w:type="dxa" w:w="120"/>
              <w:bottom w:type="dxa" w:w="80"/>
              <w:right w:type="dxa" w:w="120"/>
            </w:tcMar>
          </w:tcPr>
          <w:p>
            <w:r>
              <w:rPr>
                <w:rFonts w:ascii="Arial" w:cs="Arial" w:eastAsia="Arial" w:hAnsi="Arial"/>
                <w:b/>
                <w:bCs/>
                <w:color w:val="3730A3"/>
                <w:sz w:val="17"/>
                <w:szCs w:val="17"/>
              </w:rPr>
              <w:t xml:space="preserve">DEFER</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Hard/Construction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Future premium module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Defer to Phase 3 when we potentially offer JV co-invest prod...</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BOUT-RET-02</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Partner Buyout Model</w:t>
            </w:r>
          </w:p>
        </w:tc>
        <w:tc>
          <w:tcPr>
            <w:tcW w:type="dxa" w:w="9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SKIP</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Not our vertical</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BOUT-RET-03</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Syndication Returns</w:t>
            </w:r>
          </w:p>
        </w:tc>
        <w:tc>
          <w:tcPr>
            <w:tcW w:type="dxa" w:w="9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SKIP</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Not our vertical</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BOUT-RET-04</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Debt Comparison Model</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7"/>
                <w:szCs w:val="17"/>
              </w:rPr>
              <w:t xml:space="preserve">BUILD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Hard/DSCR/Construction/No-Doc</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A3: Returns Engine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Generates automatically for EVERY approved/conditional appli...</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BOUT-RET-05</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Cash-Out Refinance Model</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7"/>
                <w:szCs w:val="17"/>
              </w:rPr>
              <w:t xml:space="preserve">BUILD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Hard/DSCR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A3: Returns Engine (exit </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Auto-generates for every Hard Money and DSCR application. Fo...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BOUT-RET-06</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1031 Exchange Analysis</w:t>
            </w:r>
          </w:p>
        </w:tc>
        <w:tc>
          <w:tcPr>
            <w:tcW w:type="dxa" w:w="900"/>
            <w:tcBorders>
              <w:top w:val="single" w:color="CBD5E1" w:sz="1"/>
              <w:left w:val="single" w:color="CBD5E1" w:sz="1"/>
              <w:bottom w:val="single" w:color="CBD5E1" w:sz="1"/>
              <w:right w:val="single" w:color="CBD5E1" w:sz="1"/>
            </w:tcBorders>
            <w:shd w:fill="E0E7FF" w:val="clear"/>
            <w:tcMar>
              <w:top w:type="dxa" w:w="80"/>
              <w:left w:type="dxa" w:w="120"/>
              <w:bottom w:type="dxa" w:w="80"/>
              <w:right w:type="dxa" w:w="120"/>
            </w:tcMar>
          </w:tcPr>
          <w:p>
            <w:r>
              <w:rPr>
                <w:rFonts w:ascii="Arial" w:cs="Arial" w:eastAsia="Arial" w:hAnsi="Arial"/>
                <w:b/>
                <w:bCs/>
                <w:color w:val="3730A3"/>
                <w:sz w:val="17"/>
                <w:szCs w:val="17"/>
              </w:rPr>
              <w:t xml:space="preserve">DEFER</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DSCR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Application flag, not age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Defer. If borrower indicates 1031 exchange as acquisition me...</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BOUT-RET-07</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Preferred Equity Structure</w:t>
            </w:r>
          </w:p>
        </w:tc>
        <w:tc>
          <w:tcPr>
            <w:tcW w:type="dxa" w:w="9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SKIP</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Not our vertical</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BOUT-RET-08</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BRRRR Model</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7"/>
                <w:szCs w:val="17"/>
              </w:rPr>
              <w:t xml:space="preserve">BUILD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Hard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A6: BRRRR Chain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Dual-purpose model. BORROWER VIEW: total cash in, ARV, refi ...</w:t>
            </w:r>
          </w:p>
        </w:tc>
      </w:tr>
    </w:tbl>
    <w:p>
      <w:r>
        <w:br w:type="page"/>
      </w:r>
    </w:p>
    <w:p>
      <w:pPr>
        <w:pStyle w:val="Heading1"/>
        <w:spacing w:before="200" w:after="200"/>
      </w:pPr>
      <w:r>
        <w:rPr>
          <w:rFonts w:ascii="Arial" w:cs="Arial" w:eastAsia="Arial" w:hAnsi="Arial"/>
          <w:b/>
          <w:bCs/>
          <w:color w:val="1E3A5F"/>
          <w:sz w:val="28"/>
          <w:szCs w:val="28"/>
        </w:rPr>
        <w:t xml:space="preserve">4. DETAILED EVALUATION — EACH PROMPT</w:t>
      </w:r>
    </w:p>
    <w:p>
      <w:pPr>
        <w:pStyle w:val="Heading2"/>
        <w:spacing w:before="300" w:after="150"/>
      </w:pPr>
      <w:r>
        <w:rPr>
          <w:rFonts w:ascii="Arial" w:cs="Arial" w:eastAsia="Arial" w:hAnsi="Arial"/>
          <w:b/>
          <w:bCs/>
          <w:color w:val="1E3A5F"/>
          <w:sz w:val="24"/>
          <w:szCs w:val="24"/>
        </w:rPr>
        <w:t xml:space="preserve">SOURCING &amp; SCREENING</w:t>
      </w:r>
    </w:p>
    <w:p>
      <w:pPr>
        <w:pBdr>
          <w:bottom w:val="single" w:color="10B981" w:sz="2"/>
        </w:pBdr>
        <w:spacing w:before="200" w:after="80"/>
      </w:pPr>
      <w:r>
        <w:rPr>
          <w:rFonts w:ascii="Arial" w:cs="Arial" w:eastAsia="Arial" w:hAnsi="Arial"/>
          <w:b/>
          <w:bCs/>
          <w:color w:val="10B981"/>
          <w:sz w:val="22"/>
          <w:szCs w:val="22"/>
        </w:rPr>
        <w:t xml:space="preserve">BOUT-SCR-01  </w:t>
      </w:r>
      <w:r>
        <w:rPr>
          <w:rFonts w:ascii="Arial" w:cs="Arial" w:eastAsia="Arial" w:hAnsi="Arial"/>
          <w:b/>
          <w:bCs/>
          <w:color w:val="1E3A5F"/>
          <w:sz w:val="22"/>
          <w:szCs w:val="22"/>
        </w:rPr>
        <w:t xml:space="preserve">5-Minute Deal Screener</w:t>
      </w:r>
      <w:r>
        <w:rPr>
          <w:rFonts w:ascii="Arial" w:cs="Arial" w:eastAsia="Arial" w:hAnsi="Arial"/>
          <w:b/>
          <w:bCs/>
          <w:color w:val="10B981"/>
          <w:sz w:val="20"/>
          <w:szCs w:val="20"/>
        </w:rPr>
        <w:t xml:space="preserve">     BUILD</w:t>
      </w:r>
    </w:p>
    <w:p>
      <w:pPr>
        <w:spacing w:after="60"/>
      </w:pPr>
      <w:r>
        <w:rPr>
          <w:rFonts w:ascii="Arial" w:cs="Arial" w:eastAsia="Arial" w:hAnsi="Arial"/>
          <w:b/>
          <w:bCs/>
          <w:color w:val="334155"/>
          <w:sz w:val="18"/>
          <w:szCs w:val="18"/>
        </w:rPr>
        <w:t xml:space="preserve">Avatars: </w:t>
      </w:r>
      <w:r>
        <w:rPr>
          <w:rFonts w:ascii="Arial" w:cs="Arial" w:eastAsia="Arial" w:hAnsi="Arial"/>
          <w:color w:val="1E3A5F"/>
          <w:sz w:val="18"/>
          <w:szCs w:val="18"/>
        </w:rPr>
        <w:t xml:space="preserve">Hard Money · DSCR · Construction</w:t>
      </w:r>
      <w:r>
        <w:rPr>
          <w:rFonts w:ascii="Arial" w:cs="Arial" w:eastAsia="Arial" w:hAnsi="Arial"/>
          <w:color w:val="94A3B8"/>
          <w:sz w:val="18"/>
          <w:szCs w:val="18"/>
        </w:rPr>
        <w:t xml:space="preserve">     Agent: Agent 1: Deal Screener</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Quick deal screening: cap rate, CoC, levered/unlevered IRR, equity multiple, pass/fail based on min IRR threshold.</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Generic — no loan-type awareness, no LTV risk scoring, no Florida-specific data, no integration with application intake.</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Auto-triggered when borrower submits loan application. Pulls purchase price, NOI/rent, rehab budget from Step 2-3 form fields. Calculates going-in cap, CoC, levered IRR, and equity multiple. Applies ZoneWise scoring thresholds (≥82 APPROVE, 68-81 CONDITIONAL, 50-67 REVIEW, &lt;50 DECLINE). Outputs pass/fail gate that feeds directly into the LangGraph Synthesis Agent. Adds BCPAO comparable data for ARV validation.</w:t>
      </w:r>
    </w:p>
    <w:p>
      <w:pPr>
        <w:pBdr>
          <w:bottom w:val="single" w:color="6366F1" w:sz="2"/>
        </w:pBdr>
        <w:spacing w:before="200" w:after="80"/>
      </w:pPr>
      <w:r>
        <w:rPr>
          <w:rFonts w:ascii="Arial" w:cs="Arial" w:eastAsia="Arial" w:hAnsi="Arial"/>
          <w:b/>
          <w:bCs/>
          <w:color w:val="6366F1"/>
          <w:sz w:val="22"/>
          <w:szCs w:val="22"/>
        </w:rPr>
        <w:t xml:space="preserve">BOUT-SCR-02  </w:t>
      </w:r>
      <w:r>
        <w:rPr>
          <w:rFonts w:ascii="Arial" w:cs="Arial" w:eastAsia="Arial" w:hAnsi="Arial"/>
          <w:b/>
          <w:bCs/>
          <w:color w:val="1E3A5F"/>
          <w:sz w:val="22"/>
          <w:szCs w:val="22"/>
        </w:rPr>
        <w:t xml:space="preserve">Side-by-Side Deal Comparison</w:t>
      </w:r>
      <w:r>
        <w:rPr>
          <w:rFonts w:ascii="Arial" w:cs="Arial" w:eastAsia="Arial" w:hAnsi="Arial"/>
          <w:b/>
          <w:bCs/>
          <w:color w:val="6366F1"/>
          <w:sz w:val="20"/>
          <w:szCs w:val="20"/>
        </w:rPr>
        <w:t xml:space="preserve">     DEFER</w:t>
      </w:r>
    </w:p>
    <w:p>
      <w:pPr>
        <w:spacing w:after="60"/>
      </w:pPr>
      <w:r>
        <w:rPr>
          <w:rFonts w:ascii="Arial" w:cs="Arial" w:eastAsia="Arial" w:hAnsi="Arial"/>
          <w:b/>
          <w:bCs/>
          <w:color w:val="334155"/>
          <w:sz w:val="18"/>
          <w:szCs w:val="18"/>
        </w:rPr>
        <w:t xml:space="preserve">Avatars: </w:t>
      </w:r>
      <w:r>
        <w:rPr>
          <w:rFonts w:ascii="Arial" w:cs="Arial" w:eastAsia="Arial" w:hAnsi="Arial"/>
          <w:color w:val="1E3A5F"/>
          <w:sz w:val="18"/>
          <w:szCs w:val="18"/>
        </w:rPr>
        <w:t xml:space="preserve">Hard Money</w:t>
      </w:r>
      <w:r>
        <w:rPr>
          <w:rFonts w:ascii="Arial" w:cs="Arial" w:eastAsia="Arial" w:hAnsi="Arial"/>
          <w:color w:val="94A3B8"/>
          <w:sz w:val="18"/>
          <w:szCs w:val="18"/>
        </w:rPr>
        <w:t xml:space="preserve">     Agent: Admin Dashboard Module (not agent)</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Compare 3-5 deals side by side with key metrics and ranking.</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Borrowers apply for ONE deal at a time, not comparing portfolios. This is an investor tool, not an underwriting tool.</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Repurpose as Admin-side Portfolio Comparison: when lender has multiple applications pending, auto-generate comparison grid showing all active pipeline deals ranked by risk-adjusted return. Only relevant for Platform B (Admin Command Center).</w:t>
      </w:r>
    </w:p>
    <w:p>
      <w:pPr>
        <w:pBdr>
          <w:bottom w:val="single" w:color="10B981" w:sz="2"/>
        </w:pBdr>
        <w:spacing w:before="200" w:after="80"/>
      </w:pPr>
      <w:r>
        <w:rPr>
          <w:rFonts w:ascii="Arial" w:cs="Arial" w:eastAsia="Arial" w:hAnsi="Arial"/>
          <w:b/>
          <w:bCs/>
          <w:color w:val="10B981"/>
          <w:sz w:val="22"/>
          <w:szCs w:val="22"/>
        </w:rPr>
        <w:t xml:space="preserve">BOUT-SCR-03  </w:t>
      </w:r>
      <w:r>
        <w:rPr>
          <w:rFonts w:ascii="Arial" w:cs="Arial" w:eastAsia="Arial" w:hAnsi="Arial"/>
          <w:b/>
          <w:bCs/>
          <w:color w:val="1E3A5F"/>
          <w:sz w:val="22"/>
          <w:szCs w:val="22"/>
        </w:rPr>
        <w:t xml:space="preserve">Value-Add Napkin Model</w:t>
      </w:r>
      <w:r>
        <w:rPr>
          <w:rFonts w:ascii="Arial" w:cs="Arial" w:eastAsia="Arial" w:hAnsi="Arial"/>
          <w:b/>
          <w:bCs/>
          <w:color w:val="10B981"/>
          <w:sz w:val="20"/>
          <w:szCs w:val="20"/>
        </w:rPr>
        <w:t xml:space="preserve">     BUILD</w:t>
      </w:r>
    </w:p>
    <w:p>
      <w:pPr>
        <w:spacing w:after="60"/>
      </w:pPr>
      <w:r>
        <w:rPr>
          <w:rFonts w:ascii="Arial" w:cs="Arial" w:eastAsia="Arial" w:hAnsi="Arial"/>
          <w:b/>
          <w:bCs/>
          <w:color w:val="334155"/>
          <w:sz w:val="18"/>
          <w:szCs w:val="18"/>
        </w:rPr>
        <w:t xml:space="preserve">Avatars: </w:t>
      </w:r>
      <w:r>
        <w:rPr>
          <w:rFonts w:ascii="Arial" w:cs="Arial" w:eastAsia="Arial" w:hAnsi="Arial"/>
          <w:color w:val="1E3A5F"/>
          <w:sz w:val="18"/>
          <w:szCs w:val="18"/>
        </w:rPr>
        <w:t xml:space="preserve">Hard Money · Construction</w:t>
      </w:r>
      <w:r>
        <w:rPr>
          <w:rFonts w:ascii="Arial" w:cs="Arial" w:eastAsia="Arial" w:hAnsi="Arial"/>
          <w:color w:val="94A3B8"/>
          <w:sz w:val="18"/>
          <w:szCs w:val="18"/>
        </w:rPr>
        <w:t xml:space="preserve">     Agent: Agent 2: Pro Forma Engine (pre-check)</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Quick value-add analysis: current vs stabilized cap, gross profit, equity required, levered IRR, return on cost.</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No rehab line-item integration, no timeline-to-stabilization from borrower input, no connection to ZoneWise zoning data for permitted renovations.</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Auto-generates when loan type is Hard Money or Construction with rehab budget. Pulls renovation SOW from uploaded documents, calculates current cap vs stabilized cap on total cost, gross profit margin, and return on cost. Cross-references ZoneWise zoning database to verify renovations are permitted by-right (no variance needed). Feeds into Agent 2 Pro Forma as the quick-check before full model runs.</w:t>
      </w:r>
    </w:p>
    <w:p>
      <w:pPr>
        <w:pBdr>
          <w:bottom w:val="single" w:color="10B981" w:sz="2"/>
        </w:pBdr>
        <w:spacing w:before="200" w:after="80"/>
      </w:pPr>
      <w:r>
        <w:rPr>
          <w:rFonts w:ascii="Arial" w:cs="Arial" w:eastAsia="Arial" w:hAnsi="Arial"/>
          <w:b/>
          <w:bCs/>
          <w:color w:val="10B981"/>
          <w:sz w:val="22"/>
          <w:szCs w:val="22"/>
        </w:rPr>
        <w:t xml:space="preserve">BOUT-SCR-04  </w:t>
      </w:r>
      <w:r>
        <w:rPr>
          <w:rFonts w:ascii="Arial" w:cs="Arial" w:eastAsia="Arial" w:hAnsi="Arial"/>
          <w:b/>
          <w:bCs/>
          <w:color w:val="1E3A5F"/>
          <w:sz w:val="22"/>
          <w:szCs w:val="22"/>
        </w:rPr>
        <w:t xml:space="preserve">Break-Even Occupancy Calculator</w:t>
      </w:r>
      <w:r>
        <w:rPr>
          <w:rFonts w:ascii="Arial" w:cs="Arial" w:eastAsia="Arial" w:hAnsi="Arial"/>
          <w:b/>
          <w:bCs/>
          <w:color w:val="10B981"/>
          <w:sz w:val="20"/>
          <w:szCs w:val="20"/>
        </w:rPr>
        <w:t xml:space="preserve">     BUILD</w:t>
      </w:r>
    </w:p>
    <w:p>
      <w:pPr>
        <w:spacing w:after="60"/>
      </w:pPr>
      <w:r>
        <w:rPr>
          <w:rFonts w:ascii="Arial" w:cs="Arial" w:eastAsia="Arial" w:hAnsi="Arial"/>
          <w:b/>
          <w:bCs/>
          <w:color w:val="334155"/>
          <w:sz w:val="18"/>
          <w:szCs w:val="18"/>
        </w:rPr>
        <w:t xml:space="preserve">Avatars: </w:t>
      </w:r>
      <w:r>
        <w:rPr>
          <w:rFonts w:ascii="Arial" w:cs="Arial" w:eastAsia="Arial" w:hAnsi="Arial"/>
          <w:color w:val="1E3A5F"/>
          <w:sz w:val="18"/>
          <w:szCs w:val="18"/>
        </w:rPr>
        <w:t xml:space="preserve">DSCR · No-Doc</w:t>
      </w:r>
      <w:r>
        <w:rPr>
          <w:rFonts w:ascii="Arial" w:cs="Arial" w:eastAsia="Arial" w:hAnsi="Arial"/>
          <w:color w:val="94A3B8"/>
          <w:sz w:val="18"/>
          <w:szCs w:val="18"/>
        </w:rPr>
        <w:t xml:space="preserve">     Agent: Agent 5: Break-Even Calculator</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Break-even occupancy for OpEx, debt service, and target CoC return.</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No integration with actual DSCR ratio from borrower application, no Florida insurance cost adjustment (critical — FL insurance 3-4x national avg), no vacancy rate data from ZoneWise.</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Critical for DSCR and No-Doc rental loans. Pulls monthly rent, operating expenses, and proposed debt terms from application. Calculates three break-even levels: OpEx-only, OpEx+Debt, and OpEx+Debt+Target CoC. Adjusts for Florida-specific insurance rates (pulls from ZoneWise county data). Shows margin of safety: current occupancy vs break-even. If break-even &gt; 85%, auto-flags as HIGH RISK to Synthesis Agent.</w:t>
      </w:r>
    </w:p>
    <w:p>
      <w:pPr>
        <w:pBdr>
          <w:bottom w:val="single" w:color="F59E0B" w:sz="2"/>
        </w:pBdr>
        <w:spacing w:before="200" w:after="80"/>
      </w:pPr>
      <w:r>
        <w:rPr>
          <w:rFonts w:ascii="Arial" w:cs="Arial" w:eastAsia="Arial" w:hAnsi="Arial"/>
          <w:b/>
          <w:bCs/>
          <w:color w:val="F59E0B"/>
          <w:sz w:val="22"/>
          <w:szCs w:val="22"/>
        </w:rPr>
        <w:t xml:space="preserve">BOUT-SCR-05  </w:t>
      </w:r>
      <w:r>
        <w:rPr>
          <w:rFonts w:ascii="Arial" w:cs="Arial" w:eastAsia="Arial" w:hAnsi="Arial"/>
          <w:b/>
          <w:bCs/>
          <w:color w:val="1E3A5F"/>
          <w:sz w:val="22"/>
          <w:szCs w:val="22"/>
        </w:rPr>
        <w:t xml:space="preserve">Land Development Feasibility</w:t>
      </w:r>
      <w:r>
        <w:rPr>
          <w:rFonts w:ascii="Arial" w:cs="Arial" w:eastAsia="Arial" w:hAnsi="Arial"/>
          <w:b/>
          <w:bCs/>
          <w:color w:val="F59E0B"/>
          <w:sz w:val="20"/>
          <w:szCs w:val="20"/>
        </w:rPr>
        <w:t xml:space="preserve">     ADAPT</w:t>
      </w:r>
    </w:p>
    <w:p>
      <w:pPr>
        <w:spacing w:after="60"/>
      </w:pPr>
      <w:r>
        <w:rPr>
          <w:rFonts w:ascii="Arial" w:cs="Arial" w:eastAsia="Arial" w:hAnsi="Arial"/>
          <w:b/>
          <w:bCs/>
          <w:color w:val="334155"/>
          <w:sz w:val="18"/>
          <w:szCs w:val="18"/>
        </w:rPr>
        <w:t xml:space="preserve">Avatars: </w:t>
      </w:r>
      <w:r>
        <w:rPr>
          <w:rFonts w:ascii="Arial" w:cs="Arial" w:eastAsia="Arial" w:hAnsi="Arial"/>
          <w:color w:val="1E3A5F"/>
          <w:sz w:val="18"/>
          <w:szCs w:val="18"/>
        </w:rPr>
        <w:t xml:space="preserve">Construction</w:t>
      </w:r>
      <w:r>
        <w:rPr>
          <w:rFonts w:ascii="Arial" w:cs="Arial" w:eastAsia="Arial" w:hAnsi="Arial"/>
          <w:color w:val="94A3B8"/>
          <w:sz w:val="18"/>
          <w:szCs w:val="18"/>
        </w:rPr>
        <w:t xml:space="preserve">     Agent: Agent 7: Zoning/HBU (construction path)</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Land cost, buildable SF, hard/soft costs, development yield, go/no-go test.</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Missing ZoneWise's core competency — zoning data. No FAR calculation, no setback validation, no max buildable area from actual zoning code.</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Construction loan exclusive. Integrates ZoneWise zoning engine: given the parcel address, auto-pulls zoning district, max FAR, height limits, setbacks, and calculates ACTUAL buildable SF (not estimated). Compares borrower's stated buildable SF against zoning reality — if borrower claims 5,000 SF but zoning allows 3,200 SF, auto-flags discrepancy. Go/no-go test uses verified buildable area, not borrower assumptions. This is THE differentiator — no other lending tool validates development feasibility against real zoning data.</w:t>
      </w:r>
    </w:p>
    <w:p>
      <w:pPr>
        <w:pBdr>
          <w:bottom w:val="single" w:color="6366F1" w:sz="2"/>
        </w:pBdr>
        <w:spacing w:before="200" w:after="80"/>
      </w:pPr>
      <w:r>
        <w:rPr>
          <w:rFonts w:ascii="Arial" w:cs="Arial" w:eastAsia="Arial" w:hAnsi="Arial"/>
          <w:b/>
          <w:bCs/>
          <w:color w:val="6366F1"/>
          <w:sz w:val="22"/>
          <w:szCs w:val="22"/>
        </w:rPr>
        <w:t xml:space="preserve">BOUT-SCR-06  </w:t>
      </w:r>
      <w:r>
        <w:rPr>
          <w:rFonts w:ascii="Arial" w:cs="Arial" w:eastAsia="Arial" w:hAnsi="Arial"/>
          <w:b/>
          <w:bCs/>
          <w:color w:val="1E3A5F"/>
          <w:sz w:val="22"/>
          <w:szCs w:val="22"/>
        </w:rPr>
        <w:t xml:space="preserve">Offer Price Calculator</w:t>
      </w:r>
      <w:r>
        <w:rPr>
          <w:rFonts w:ascii="Arial" w:cs="Arial" w:eastAsia="Arial" w:hAnsi="Arial"/>
          <w:b/>
          <w:bCs/>
          <w:color w:val="6366F1"/>
          <w:sz w:val="20"/>
          <w:szCs w:val="20"/>
        </w:rPr>
        <w:t xml:space="preserve">     DEFER</w:t>
      </w:r>
    </w:p>
    <w:p>
      <w:pPr>
        <w:spacing w:after="60"/>
      </w:pPr>
      <w:r>
        <w:rPr>
          <w:rFonts w:ascii="Arial" w:cs="Arial" w:eastAsia="Arial" w:hAnsi="Arial"/>
          <w:b/>
          <w:bCs/>
          <w:color w:val="334155"/>
          <w:sz w:val="18"/>
          <w:szCs w:val="18"/>
        </w:rPr>
        <w:t xml:space="preserve">Avatars: </w:t>
      </w:r>
      <w:r>
        <w:rPr>
          <w:rFonts w:ascii="Arial" w:cs="Arial" w:eastAsia="Arial" w:hAnsi="Arial"/>
          <w:color w:val="1E3A5F"/>
          <w:sz w:val="18"/>
          <w:szCs w:val="18"/>
        </w:rPr>
        <w:t xml:space="preserve">Hard Money</w:t>
      </w:r>
      <w:r>
        <w:rPr>
          <w:rFonts w:ascii="Arial" w:cs="Arial" w:eastAsia="Arial" w:hAnsi="Arial"/>
          <w:color w:val="94A3B8"/>
          <w:sz w:val="18"/>
          <w:szCs w:val="18"/>
        </w:rPr>
        <w:t xml:space="preserve">     Agent: Marketing lead-gen (not pipeline agent)</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Reverse-solve for max purchase price given target IRR, with sensitivity table.</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Borrowers come to us AFTER they have a purchase price. They don't need help finding the price — they need us to underwrite the deal they already have. This is a pre-acquisition tool, not an underwriting tool.</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Low priority. Could be offered as a 'Deal Calculator' marketing tool on the landing page to attract leads before they apply. Not part of the underwriting pipeline. Possibly a standalone React widget on zonewise.ai/calculator.</w:t>
      </w:r>
    </w:p>
    <w:p>
      <w:pPr>
        <w:pStyle w:val="Heading2"/>
        <w:spacing w:before="300" w:after="150"/>
      </w:pPr>
      <w:r>
        <w:rPr>
          <w:rFonts w:ascii="Arial" w:cs="Arial" w:eastAsia="Arial" w:hAnsi="Arial"/>
          <w:b/>
          <w:bCs/>
          <w:color w:val="1E3A5F"/>
          <w:sz w:val="24"/>
          <w:szCs w:val="24"/>
        </w:rPr>
        <w:t xml:space="preserve">CORE UNDERWRITING</w:t>
      </w:r>
    </w:p>
    <w:p>
      <w:pPr>
        <w:pBdr>
          <w:bottom w:val="single" w:color="F59E0B" w:sz="2"/>
        </w:pBdr>
        <w:spacing w:before="200" w:after="80"/>
      </w:pPr>
      <w:r>
        <w:rPr>
          <w:rFonts w:ascii="Arial" w:cs="Arial" w:eastAsia="Arial" w:hAnsi="Arial"/>
          <w:b/>
          <w:bCs/>
          <w:color w:val="F59E0B"/>
          <w:sz w:val="22"/>
          <w:szCs w:val="22"/>
        </w:rPr>
        <w:t xml:space="preserve">BOUT-UW-01  </w:t>
      </w:r>
      <w:r>
        <w:rPr>
          <w:rFonts w:ascii="Arial" w:cs="Arial" w:eastAsia="Arial" w:hAnsi="Arial"/>
          <w:b/>
          <w:bCs/>
          <w:color w:val="1E3A5F"/>
          <w:sz w:val="22"/>
          <w:szCs w:val="22"/>
        </w:rPr>
        <w:t xml:space="preserve">Multifamily Acquisition Pro Forma</w:t>
      </w:r>
      <w:r>
        <w:rPr>
          <w:rFonts w:ascii="Arial" w:cs="Arial" w:eastAsia="Arial" w:hAnsi="Arial"/>
          <w:b/>
          <w:bCs/>
          <w:color w:val="F59E0B"/>
          <w:sz w:val="20"/>
          <w:szCs w:val="20"/>
        </w:rPr>
        <w:t xml:space="preserve">     ADAPT</w:t>
      </w:r>
    </w:p>
    <w:p>
      <w:pPr>
        <w:spacing w:after="60"/>
      </w:pPr>
      <w:r>
        <w:rPr>
          <w:rFonts w:ascii="Arial" w:cs="Arial" w:eastAsia="Arial" w:hAnsi="Arial"/>
          <w:b/>
          <w:bCs/>
          <w:color w:val="334155"/>
          <w:sz w:val="18"/>
          <w:szCs w:val="18"/>
        </w:rPr>
        <w:t xml:space="preserve">Avatars: </w:t>
      </w:r>
      <w:r>
        <w:rPr>
          <w:rFonts w:ascii="Arial" w:cs="Arial" w:eastAsia="Arial" w:hAnsi="Arial"/>
          <w:color w:val="1E3A5F"/>
          <w:sz w:val="18"/>
          <w:szCs w:val="18"/>
        </w:rPr>
        <w:t xml:space="preserve">DSCR</w:t>
      </w:r>
      <w:r>
        <w:rPr>
          <w:rFonts w:ascii="Arial" w:cs="Arial" w:eastAsia="Arial" w:hAnsi="Arial"/>
          <w:color w:val="94A3B8"/>
          <w:sz w:val="18"/>
          <w:szCs w:val="18"/>
        </w:rPr>
        <w:t xml:space="preserve">     Agent: Agent 2: Pro Forma Engine (DSCR path)</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Unit mix, revenue waterfall, line-item expenses, 5-7 year projection, cash flow, IRR, equity multiple.</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Designed for 20-100 unit acquisitions — our DSCR borrowers are typically 1-4 units. The unit mix complexity is overkill. Missing DSCR ratio as the primary qualifying metric.</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Simplified for 1-10 unit residential rentals. Input: unit count, rent per unit, vacancy assumption, operating expense ratio. Auto-calculates DSCR ratio (the metric that actually qualifies the loan), NOI, cash flow after debt service, and 5-year projection with rent growth. Pulls comparable rents from ZoneWise/BCPAO data to validate borrower's stated rents. If stated rent exceeds market by &gt;15%, flags for manual review. Outputs both the DSCR qualification result AND a simplified pro forma the borrower can use for their own records.</w:t>
      </w:r>
    </w:p>
    <w:p>
      <w:pPr>
        <w:pBdr>
          <w:bottom w:val="single" w:color="EF4444" w:sz="2"/>
        </w:pBdr>
        <w:spacing w:before="200" w:after="80"/>
      </w:pPr>
      <w:r>
        <w:rPr>
          <w:rFonts w:ascii="Arial" w:cs="Arial" w:eastAsia="Arial" w:hAnsi="Arial"/>
          <w:b/>
          <w:bCs/>
          <w:color w:val="EF4444"/>
          <w:sz w:val="22"/>
          <w:szCs w:val="22"/>
        </w:rPr>
        <w:t xml:space="preserve">BOUT-UW-02  </w:t>
      </w:r>
      <w:r>
        <w:rPr>
          <w:rFonts w:ascii="Arial" w:cs="Arial" w:eastAsia="Arial" w:hAnsi="Arial"/>
          <w:b/>
          <w:bCs/>
          <w:color w:val="1E3A5F"/>
          <w:sz w:val="22"/>
          <w:szCs w:val="22"/>
        </w:rPr>
        <w:t xml:space="preserve">Small Retail Strip Center</w:t>
      </w:r>
      <w:r>
        <w:rPr>
          <w:rFonts w:ascii="Arial" w:cs="Arial" w:eastAsia="Arial" w:hAnsi="Arial"/>
          <w:b/>
          <w:bCs/>
          <w:color w:val="EF4444"/>
          <w:sz w:val="20"/>
          <w:szCs w:val="20"/>
        </w:rPr>
        <w:t xml:space="preserve">     SKIP</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Retail strip center with 5-10 tenants, NNN leases, rollover risk.</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Not our vertical. ZoneWise Lending focuses on residential hard money, DSCR rentals, and construction — not commercial retail. No borrower avatar matches.</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N/A — Skip entirely. If we expand into commercial lending in future, revisit.</w:t>
      </w:r>
    </w:p>
    <w:p>
      <w:pPr>
        <w:pBdr>
          <w:bottom w:val="single" w:color="6366F1" w:sz="2"/>
        </w:pBdr>
        <w:spacing w:before="200" w:after="80"/>
      </w:pPr>
      <w:r>
        <w:rPr>
          <w:rFonts w:ascii="Arial" w:cs="Arial" w:eastAsia="Arial" w:hAnsi="Arial"/>
          <w:b/>
          <w:bCs/>
          <w:color w:val="6366F1"/>
          <w:sz w:val="22"/>
          <w:szCs w:val="22"/>
        </w:rPr>
        <w:t xml:space="preserve">BOUT-UW-03  </w:t>
      </w:r>
      <w:r>
        <w:rPr>
          <w:rFonts w:ascii="Arial" w:cs="Arial" w:eastAsia="Arial" w:hAnsi="Arial"/>
          <w:b/>
          <w:bCs/>
          <w:color w:val="1E3A5F"/>
          <w:sz w:val="22"/>
          <w:szCs w:val="22"/>
        </w:rPr>
        <w:t xml:space="preserve">Mixed-Use Acquisition Pro Forma</w:t>
      </w:r>
      <w:r>
        <w:rPr>
          <w:rFonts w:ascii="Arial" w:cs="Arial" w:eastAsia="Arial" w:hAnsi="Arial"/>
          <w:b/>
          <w:bCs/>
          <w:color w:val="6366F1"/>
          <w:sz w:val="20"/>
          <w:szCs w:val="20"/>
        </w:rPr>
        <w:t xml:space="preserve">     DEFER</w:t>
      </w:r>
    </w:p>
    <w:p>
      <w:pPr>
        <w:spacing w:after="60"/>
      </w:pPr>
      <w:r>
        <w:rPr>
          <w:rFonts w:ascii="Arial" w:cs="Arial" w:eastAsia="Arial" w:hAnsi="Arial"/>
          <w:b/>
          <w:bCs/>
          <w:color w:val="334155"/>
          <w:sz w:val="18"/>
          <w:szCs w:val="18"/>
        </w:rPr>
        <w:t xml:space="preserve">Avatars: </w:t>
      </w:r>
      <w:r>
        <w:rPr>
          <w:rFonts w:ascii="Arial" w:cs="Arial" w:eastAsia="Arial" w:hAnsi="Arial"/>
          <w:color w:val="1E3A5F"/>
          <w:sz w:val="18"/>
          <w:szCs w:val="18"/>
        </w:rPr>
        <w:t xml:space="preserve">DSCR</w:t>
      </w:r>
      <w:r>
        <w:rPr>
          <w:rFonts w:ascii="Arial" w:cs="Arial" w:eastAsia="Arial" w:hAnsi="Arial"/>
          <w:color w:val="94A3B8"/>
          <w:sz w:val="18"/>
          <w:szCs w:val="18"/>
        </w:rPr>
        <w:t xml:space="preserve">     Agent: Future Agent 2 variant</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Ground-floor retail + upper apartments, component-level NOI, blended returns.</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Niche use case. Some DSCR borrowers may have mixed-use properties but it's &lt;5% of applications. Not worth building until volume justifies it.</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Defer to Phase 2. When needed, adapt BOUT-UW-01 with a second revenue section for commercial. Flag to ZoneWise zoning agent to verify mixed-use is permitted in the zone.</w:t>
      </w:r>
    </w:p>
    <w:p>
      <w:pPr>
        <w:pBdr>
          <w:bottom w:val="single" w:color="EF4444" w:sz="2"/>
        </w:pBdr>
        <w:spacing w:before="200" w:after="80"/>
      </w:pPr>
      <w:r>
        <w:rPr>
          <w:rFonts w:ascii="Arial" w:cs="Arial" w:eastAsia="Arial" w:hAnsi="Arial"/>
          <w:b/>
          <w:bCs/>
          <w:color w:val="EF4444"/>
          <w:sz w:val="22"/>
          <w:szCs w:val="22"/>
        </w:rPr>
        <w:t xml:space="preserve">BOUT-UW-04  </w:t>
      </w:r>
      <w:r>
        <w:rPr>
          <w:rFonts w:ascii="Arial" w:cs="Arial" w:eastAsia="Arial" w:hAnsi="Arial"/>
          <w:b/>
          <w:bCs/>
          <w:color w:val="1E3A5F"/>
          <w:sz w:val="22"/>
          <w:szCs w:val="22"/>
        </w:rPr>
        <w:t xml:space="preserve">Self-Storage Facility</w:t>
      </w:r>
      <w:r>
        <w:rPr>
          <w:rFonts w:ascii="Arial" w:cs="Arial" w:eastAsia="Arial" w:hAnsi="Arial"/>
          <w:b/>
          <w:bCs/>
          <w:color w:val="EF4444"/>
          <w:sz w:val="20"/>
          <w:szCs w:val="20"/>
        </w:rPr>
        <w:t xml:space="preserve">     SKIP</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Storage unit mix, seasonal occupancy, rate optimization.</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Not our vertical. No avatar match. Self-storage is a specialty asset class requiring different underwriting expertise.</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N/A — Skip.</w:t>
      </w:r>
    </w:p>
    <w:p>
      <w:pPr>
        <w:pBdr>
          <w:bottom w:val="single" w:color="EF4444" w:sz="2"/>
        </w:pBdr>
        <w:spacing w:before="200" w:after="80"/>
      </w:pPr>
      <w:r>
        <w:rPr>
          <w:rFonts w:ascii="Arial" w:cs="Arial" w:eastAsia="Arial" w:hAnsi="Arial"/>
          <w:b/>
          <w:bCs/>
          <w:color w:val="EF4444"/>
          <w:sz w:val="22"/>
          <w:szCs w:val="22"/>
        </w:rPr>
        <w:t xml:space="preserve">BOUT-UW-05  </w:t>
      </w:r>
      <w:r>
        <w:rPr>
          <w:rFonts w:ascii="Arial" w:cs="Arial" w:eastAsia="Arial" w:hAnsi="Arial"/>
          <w:b/>
          <w:bCs/>
          <w:color w:val="1E3A5F"/>
          <w:sz w:val="22"/>
          <w:szCs w:val="22"/>
        </w:rPr>
        <w:t xml:space="preserve">Small Industrial/Flex</w:t>
      </w:r>
      <w:r>
        <w:rPr>
          <w:rFonts w:ascii="Arial" w:cs="Arial" w:eastAsia="Arial" w:hAnsi="Arial"/>
          <w:b/>
          <w:bCs/>
          <w:color w:val="EF4444"/>
          <w:sz w:val="20"/>
          <w:szCs w:val="20"/>
        </w:rPr>
        <w:t xml:space="preserve">     SKIP</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Industrial building with 3-8 tenants, NNN/gross leases, WALT.</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Not our vertical. No avatar match.</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N/A — Skip.</w:t>
      </w:r>
    </w:p>
    <w:p>
      <w:pPr>
        <w:pBdr>
          <w:bottom w:val="single" w:color="10B981" w:sz="2"/>
        </w:pBdr>
        <w:spacing w:before="200" w:after="80"/>
      </w:pPr>
      <w:r>
        <w:rPr>
          <w:rFonts w:ascii="Arial" w:cs="Arial" w:eastAsia="Arial" w:hAnsi="Arial"/>
          <w:b/>
          <w:bCs/>
          <w:color w:val="10B981"/>
          <w:sz w:val="22"/>
          <w:szCs w:val="22"/>
        </w:rPr>
        <w:t xml:space="preserve">BOUT-UW-06  </w:t>
      </w:r>
      <w:r>
        <w:rPr>
          <w:rFonts w:ascii="Arial" w:cs="Arial" w:eastAsia="Arial" w:hAnsi="Arial"/>
          <w:b/>
          <w:bCs/>
          <w:color w:val="1E3A5F"/>
          <w:sz w:val="22"/>
          <w:szCs w:val="22"/>
        </w:rPr>
        <w:t xml:space="preserve">Fix-and-Flip Residential</w:t>
      </w:r>
      <w:r>
        <w:rPr>
          <w:rFonts w:ascii="Arial" w:cs="Arial" w:eastAsia="Arial" w:hAnsi="Arial"/>
          <w:b/>
          <w:bCs/>
          <w:color w:val="10B981"/>
          <w:sz w:val="20"/>
          <w:szCs w:val="20"/>
        </w:rPr>
        <w:t xml:space="preserve">     BUILD</w:t>
      </w:r>
    </w:p>
    <w:p>
      <w:pPr>
        <w:spacing w:after="60"/>
      </w:pPr>
      <w:r>
        <w:rPr>
          <w:rFonts w:ascii="Arial" w:cs="Arial" w:eastAsia="Arial" w:hAnsi="Arial"/>
          <w:b/>
          <w:bCs/>
          <w:color w:val="334155"/>
          <w:sz w:val="18"/>
          <w:szCs w:val="18"/>
        </w:rPr>
        <w:t xml:space="preserve">Avatars: </w:t>
      </w:r>
      <w:r>
        <w:rPr>
          <w:rFonts w:ascii="Arial" w:cs="Arial" w:eastAsia="Arial" w:hAnsi="Arial"/>
          <w:color w:val="1E3A5F"/>
          <w:sz w:val="18"/>
          <w:szCs w:val="18"/>
        </w:rPr>
        <w:t xml:space="preserve">Hard Money</w:t>
      </w:r>
      <w:r>
        <w:rPr>
          <w:rFonts w:ascii="Arial" w:cs="Arial" w:eastAsia="Arial" w:hAnsi="Arial"/>
          <w:color w:val="94A3B8"/>
          <w:sz w:val="18"/>
          <w:szCs w:val="18"/>
        </w:rPr>
        <w:t xml:space="preserve">     Agent: Agent 2: Pro Forma Engine (Hard Money path)</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Purchase, rehab line items, holding costs, ARV, net profit, ROI, annualized ROI, breakeven ARV, sensitivity table.</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No integration with actual loan terms from the application, no ZoneWise comp data for ARV validation, no connection to our scoring engine, renovation line items don't match our Step 3 form fields.</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THE core model for Hard Money loans. Auto-populates from application: purchase price, loan amount, rehab budget (broken into line items from SOW upload), loan terms (rate from scoring engine output), hold period. Calculates: total investment, gross/net profit, ROI, annualized ROI, breakeven ARV, and cash-to-close. Generates sensitivity table: rehab cost overrun (+10/20/30%) vs ARV shortfall (-5/10/15%). Pulls 3-5 recent comparable sales from BCPAO/ZoneWise to validate stated ARV — if borrower's ARV exceeds median comp by &gt;20%, flags for appraisal review. This model IS the underwriting memo for fix-and-flip loans.</w:t>
      </w:r>
    </w:p>
    <w:p>
      <w:pPr>
        <w:pBdr>
          <w:bottom w:val="single" w:color="F59E0B" w:sz="2"/>
        </w:pBdr>
        <w:spacing w:before="200" w:after="80"/>
      </w:pPr>
      <w:r>
        <w:rPr>
          <w:rFonts w:ascii="Arial" w:cs="Arial" w:eastAsia="Arial" w:hAnsi="Arial"/>
          <w:b/>
          <w:bCs/>
          <w:color w:val="F59E0B"/>
          <w:sz w:val="22"/>
          <w:szCs w:val="22"/>
        </w:rPr>
        <w:t xml:space="preserve">BOUT-UW-07  </w:t>
      </w:r>
      <w:r>
        <w:rPr>
          <w:rFonts w:ascii="Arial" w:cs="Arial" w:eastAsia="Arial" w:hAnsi="Arial"/>
          <w:b/>
          <w:bCs/>
          <w:color w:val="1E3A5F"/>
          <w:sz w:val="22"/>
          <w:szCs w:val="22"/>
        </w:rPr>
        <w:t xml:space="preserve">Short-Term Rental Pro Forma</w:t>
      </w:r>
      <w:r>
        <w:rPr>
          <w:rFonts w:ascii="Arial" w:cs="Arial" w:eastAsia="Arial" w:hAnsi="Arial"/>
          <w:b/>
          <w:bCs/>
          <w:color w:val="F59E0B"/>
          <w:sz w:val="20"/>
          <w:szCs w:val="20"/>
        </w:rPr>
        <w:t xml:space="preserve">     ADAPT</w:t>
      </w:r>
    </w:p>
    <w:p>
      <w:pPr>
        <w:spacing w:after="60"/>
      </w:pPr>
      <w:r>
        <w:rPr>
          <w:rFonts w:ascii="Arial" w:cs="Arial" w:eastAsia="Arial" w:hAnsi="Arial"/>
          <w:b/>
          <w:bCs/>
          <w:color w:val="334155"/>
          <w:sz w:val="18"/>
          <w:szCs w:val="18"/>
        </w:rPr>
        <w:t xml:space="preserve">Avatars: </w:t>
      </w:r>
      <w:r>
        <w:rPr>
          <w:rFonts w:ascii="Arial" w:cs="Arial" w:eastAsia="Arial" w:hAnsi="Arial"/>
          <w:color w:val="1E3A5F"/>
          <w:sz w:val="18"/>
          <w:szCs w:val="18"/>
        </w:rPr>
        <w:t xml:space="preserve">DSCR · No-Doc</w:t>
      </w:r>
      <w:r>
        <w:rPr>
          <w:rFonts w:ascii="Arial" w:cs="Arial" w:eastAsia="Arial" w:hAnsi="Arial"/>
          <w:color w:val="94A3B8"/>
          <w:sz w:val="18"/>
          <w:szCs w:val="18"/>
        </w:rPr>
        <w:t xml:space="preserve">     Agent: Agent 2: Pro Forma Engine (STR variant) + Agent 7: Zoning check</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Nightly rates by season, occupancy, cleaning fees, platform fees, management, STR vs LTR comparison.</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No integration with ZoneWise zoning to verify STR is permitted (critical — many FL municipalities restrict or ban STR). No AirDNA/market data integration. Missing the STR vs LTR comparison that would help the DSCR underwriter assess exit risk.</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DSCR/No-Doc variant for short-term rental properties. CRITICAL FIRST CHECK: ZoneWise zoning agent verifies STR is permitted in the parcel's zoning district (many Brevard zones restrict to 30+ day minimum stays — we have this data in Supabase). If STR not permitted, auto-DECLINE with explanation. If permitted, model seasonal revenue (4 seasons), platform fees, cleaning, management, and calculate effective DSCR using blended annual income. Include STR vs LTR comparison showing risk premium. Flag if DSCR only works under STR assumptions but fails under LTR — means exit strategy is fragile.</w:t>
      </w:r>
    </w:p>
    <w:p>
      <w:pPr>
        <w:pBdr>
          <w:bottom w:val="single" w:color="EF4444" w:sz="2"/>
        </w:pBdr>
        <w:spacing w:before="200" w:after="80"/>
      </w:pPr>
      <w:r>
        <w:rPr>
          <w:rFonts w:ascii="Arial" w:cs="Arial" w:eastAsia="Arial" w:hAnsi="Arial"/>
          <w:b/>
          <w:bCs/>
          <w:color w:val="EF4444"/>
          <w:sz w:val="22"/>
          <w:szCs w:val="22"/>
        </w:rPr>
        <w:t xml:space="preserve">BOUT-UW-08  </w:t>
      </w:r>
      <w:r>
        <w:rPr>
          <w:rFonts w:ascii="Arial" w:cs="Arial" w:eastAsia="Arial" w:hAnsi="Arial"/>
          <w:b/>
          <w:bCs/>
          <w:color w:val="1E3A5F"/>
          <w:sz w:val="22"/>
          <w:szCs w:val="22"/>
        </w:rPr>
        <w:t xml:space="preserve">Mobile Home Park</w:t>
      </w:r>
      <w:r>
        <w:rPr>
          <w:rFonts w:ascii="Arial" w:cs="Arial" w:eastAsia="Arial" w:hAnsi="Arial"/>
          <w:b/>
          <w:bCs/>
          <w:color w:val="EF4444"/>
          <w:sz w:val="20"/>
          <w:szCs w:val="20"/>
        </w:rPr>
        <w:t xml:space="preserve">     SKIP</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Lot rent vs POH, utility billing, POH-to-TOH conversion schedule.</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Not our vertical. Specialty asset class.</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N/A — Skip.</w:t>
      </w:r>
    </w:p>
    <w:p>
      <w:pPr>
        <w:pBdr>
          <w:bottom w:val="single" w:color="EF4444" w:sz="2"/>
        </w:pBdr>
        <w:spacing w:before="200" w:after="80"/>
      </w:pPr>
      <w:r>
        <w:rPr>
          <w:rFonts w:ascii="Arial" w:cs="Arial" w:eastAsia="Arial" w:hAnsi="Arial"/>
          <w:b/>
          <w:bCs/>
          <w:color w:val="EF4444"/>
          <w:sz w:val="22"/>
          <w:szCs w:val="22"/>
        </w:rPr>
        <w:t xml:space="preserve">BOUT-UW-09  </w:t>
      </w:r>
      <w:r>
        <w:rPr>
          <w:rFonts w:ascii="Arial" w:cs="Arial" w:eastAsia="Arial" w:hAnsi="Arial"/>
          <w:b/>
          <w:bCs/>
          <w:color w:val="1E3A5F"/>
          <w:sz w:val="22"/>
          <w:szCs w:val="22"/>
        </w:rPr>
        <w:t xml:space="preserve">Small Office Building</w:t>
      </w:r>
      <w:r>
        <w:rPr>
          <w:rFonts w:ascii="Arial" w:cs="Arial" w:eastAsia="Arial" w:hAnsi="Arial"/>
          <w:b/>
          <w:bCs/>
          <w:color w:val="EF4444"/>
          <w:sz w:val="20"/>
          <w:szCs w:val="20"/>
        </w:rPr>
        <w:t xml:space="preserve">     SKIP</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Office building with full service/NNN tenants, TI/LC reserves.</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Not our vertical. No avatar match.</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N/A — Skip.</w:t>
      </w:r>
    </w:p>
    <w:p>
      <w:pPr>
        <w:pBdr>
          <w:bottom w:val="single" w:color="EF4444" w:sz="2"/>
        </w:pBdr>
        <w:spacing w:before="200" w:after="80"/>
      </w:pPr>
      <w:r>
        <w:rPr>
          <w:rFonts w:ascii="Arial" w:cs="Arial" w:eastAsia="Arial" w:hAnsi="Arial"/>
          <w:b/>
          <w:bCs/>
          <w:color w:val="EF4444"/>
          <w:sz w:val="22"/>
          <w:szCs w:val="22"/>
        </w:rPr>
        <w:t xml:space="preserve">BOUT-UW-10  </w:t>
      </w:r>
      <w:r>
        <w:rPr>
          <w:rFonts w:ascii="Arial" w:cs="Arial" w:eastAsia="Arial" w:hAnsi="Arial"/>
          <w:b/>
          <w:bCs/>
          <w:color w:val="1E3A5F"/>
          <w:sz w:val="22"/>
          <w:szCs w:val="22"/>
        </w:rPr>
        <w:t xml:space="preserve">Condo Conversion</w:t>
      </w:r>
      <w:r>
        <w:rPr>
          <w:rFonts w:ascii="Arial" w:cs="Arial" w:eastAsia="Arial" w:hAnsi="Arial"/>
          <w:b/>
          <w:bCs/>
          <w:color w:val="EF4444"/>
          <w:sz w:val="20"/>
          <w:szCs w:val="20"/>
        </w:rPr>
        <w:t xml:space="preserve">     SKIP</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Hold as rental vs convert to condo, sellout pace, blended cash flow.</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Not our vertical. Specialized strategy requiring different underwriting. Also complex legal/regulatory issues in FL post-Surfside.</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N/A — Skip.</w:t>
      </w:r>
    </w:p>
    <w:p>
      <w:pPr>
        <w:pStyle w:val="Heading2"/>
        <w:spacing w:before="300" w:after="150"/>
      </w:pPr>
      <w:r>
        <w:rPr>
          <w:rFonts w:ascii="Arial" w:cs="Arial" w:eastAsia="Arial" w:hAnsi="Arial"/>
          <w:b/>
          <w:bCs/>
          <w:color w:val="1E3A5F"/>
          <w:sz w:val="24"/>
          <w:szCs w:val="24"/>
        </w:rPr>
        <w:t xml:space="preserve">RETURNS &amp; CAPITAL STRUCTURE</w:t>
      </w:r>
    </w:p>
    <w:p>
      <w:pPr>
        <w:pBdr>
          <w:bottom w:val="single" w:color="6366F1" w:sz="2"/>
        </w:pBdr>
        <w:spacing w:before="200" w:after="80"/>
      </w:pPr>
      <w:r>
        <w:rPr>
          <w:rFonts w:ascii="Arial" w:cs="Arial" w:eastAsia="Arial" w:hAnsi="Arial"/>
          <w:b/>
          <w:bCs/>
          <w:color w:val="6366F1"/>
          <w:sz w:val="22"/>
          <w:szCs w:val="22"/>
        </w:rPr>
        <w:t xml:space="preserve">BOUT-RET-01  </w:t>
      </w:r>
      <w:r>
        <w:rPr>
          <w:rFonts w:ascii="Arial" w:cs="Arial" w:eastAsia="Arial" w:hAnsi="Arial"/>
          <w:b/>
          <w:bCs/>
          <w:color w:val="1E3A5F"/>
          <w:sz w:val="22"/>
          <w:szCs w:val="22"/>
        </w:rPr>
        <w:t xml:space="preserve">Simple JV Waterfall</w:t>
      </w:r>
      <w:r>
        <w:rPr>
          <w:rFonts w:ascii="Arial" w:cs="Arial" w:eastAsia="Arial" w:hAnsi="Arial"/>
          <w:b/>
          <w:bCs/>
          <w:color w:val="6366F1"/>
          <w:sz w:val="20"/>
          <w:szCs w:val="20"/>
        </w:rPr>
        <w:t xml:space="preserve">     DEFER</w:t>
      </w:r>
    </w:p>
    <w:p>
      <w:pPr>
        <w:spacing w:after="60"/>
      </w:pPr>
      <w:r>
        <w:rPr>
          <w:rFonts w:ascii="Arial" w:cs="Arial" w:eastAsia="Arial" w:hAnsi="Arial"/>
          <w:b/>
          <w:bCs/>
          <w:color w:val="334155"/>
          <w:sz w:val="18"/>
          <w:szCs w:val="18"/>
        </w:rPr>
        <w:t xml:space="preserve">Avatars: </w:t>
      </w:r>
      <w:r>
        <w:rPr>
          <w:rFonts w:ascii="Arial" w:cs="Arial" w:eastAsia="Arial" w:hAnsi="Arial"/>
          <w:color w:val="1E3A5F"/>
          <w:sz w:val="18"/>
          <w:szCs w:val="18"/>
        </w:rPr>
        <w:t xml:space="preserve">Hard Money · Construction</w:t>
      </w:r>
      <w:r>
        <w:rPr>
          <w:rFonts w:ascii="Arial" w:cs="Arial" w:eastAsia="Arial" w:hAnsi="Arial"/>
          <w:color w:val="94A3B8"/>
          <w:sz w:val="18"/>
          <w:szCs w:val="18"/>
        </w:rPr>
        <w:t xml:space="preserve">     Agent: Future premium module</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LP/GP waterfall: return of capital, pref, catch-up, promote, year-by-year distributions.</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Our borrowers are typically solo operators or small partnerships, not formal JV structures. Waterfall modeling is a fund-level tool, not a loan application tool.</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Defer to Phase 3 when we potentially offer JV co-invest products. If a borrower mentions a JV structure in their application, flag for manual review — waterfall complexity means higher risk of miscommunication.</w:t>
      </w:r>
    </w:p>
    <w:p>
      <w:pPr>
        <w:pBdr>
          <w:bottom w:val="single" w:color="EF4444" w:sz="2"/>
        </w:pBdr>
        <w:spacing w:before="200" w:after="80"/>
      </w:pPr>
      <w:r>
        <w:rPr>
          <w:rFonts w:ascii="Arial" w:cs="Arial" w:eastAsia="Arial" w:hAnsi="Arial"/>
          <w:b/>
          <w:bCs/>
          <w:color w:val="EF4444"/>
          <w:sz w:val="22"/>
          <w:szCs w:val="22"/>
        </w:rPr>
        <w:t xml:space="preserve">BOUT-RET-02  </w:t>
      </w:r>
      <w:r>
        <w:rPr>
          <w:rFonts w:ascii="Arial" w:cs="Arial" w:eastAsia="Arial" w:hAnsi="Arial"/>
          <w:b/>
          <w:bCs/>
          <w:color w:val="1E3A5F"/>
          <w:sz w:val="22"/>
          <w:szCs w:val="22"/>
        </w:rPr>
        <w:t xml:space="preserve">Partner Buyout Model</w:t>
      </w:r>
      <w:r>
        <w:rPr>
          <w:rFonts w:ascii="Arial" w:cs="Arial" w:eastAsia="Arial" w:hAnsi="Arial"/>
          <w:b/>
          <w:bCs/>
          <w:color w:val="EF4444"/>
          <w:sz w:val="20"/>
          <w:szCs w:val="20"/>
        </w:rPr>
        <w:t xml:space="preserve">     SKIP</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Two-partner buyout pricing with negotiation range.</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Not relevant to loan origination. This is a transaction advisory tool, not underwriting.</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N/A — Skip.</w:t>
      </w:r>
    </w:p>
    <w:p>
      <w:pPr>
        <w:pBdr>
          <w:bottom w:val="single" w:color="EF4444" w:sz="2"/>
        </w:pBdr>
        <w:spacing w:before="200" w:after="80"/>
      </w:pPr>
      <w:r>
        <w:rPr>
          <w:rFonts w:ascii="Arial" w:cs="Arial" w:eastAsia="Arial" w:hAnsi="Arial"/>
          <w:b/>
          <w:bCs/>
          <w:color w:val="EF4444"/>
          <w:sz w:val="22"/>
          <w:szCs w:val="22"/>
        </w:rPr>
        <w:t xml:space="preserve">BOUT-RET-03  </w:t>
      </w:r>
      <w:r>
        <w:rPr>
          <w:rFonts w:ascii="Arial" w:cs="Arial" w:eastAsia="Arial" w:hAnsi="Arial"/>
          <w:b/>
          <w:bCs/>
          <w:color w:val="1E3A5F"/>
          <w:sz w:val="22"/>
          <w:szCs w:val="22"/>
        </w:rPr>
        <w:t xml:space="preserve">Syndication Returns</w:t>
      </w:r>
      <w:r>
        <w:rPr>
          <w:rFonts w:ascii="Arial" w:cs="Arial" w:eastAsia="Arial" w:hAnsi="Arial"/>
          <w:b/>
          <w:bCs/>
          <w:color w:val="EF4444"/>
          <w:sz w:val="20"/>
          <w:szCs w:val="20"/>
        </w:rPr>
        <w:t xml:space="preserve">     SKIP</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Multi-tier investor syndication with GP promote and capital raise summary.</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Our borrowers are not syndicators. If they were, they wouldn't need our hard money product.</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N/A — Skip.</w:t>
      </w:r>
    </w:p>
    <w:p>
      <w:pPr>
        <w:pBdr>
          <w:bottom w:val="single" w:color="10B981" w:sz="2"/>
        </w:pBdr>
        <w:spacing w:before="200" w:after="80"/>
      </w:pPr>
      <w:r>
        <w:rPr>
          <w:rFonts w:ascii="Arial" w:cs="Arial" w:eastAsia="Arial" w:hAnsi="Arial"/>
          <w:b/>
          <w:bCs/>
          <w:color w:val="10B981"/>
          <w:sz w:val="22"/>
          <w:szCs w:val="22"/>
        </w:rPr>
        <w:t xml:space="preserve">BOUT-RET-04  </w:t>
      </w:r>
      <w:r>
        <w:rPr>
          <w:rFonts w:ascii="Arial" w:cs="Arial" w:eastAsia="Arial" w:hAnsi="Arial"/>
          <w:b/>
          <w:bCs/>
          <w:color w:val="1E3A5F"/>
          <w:sz w:val="22"/>
          <w:szCs w:val="22"/>
        </w:rPr>
        <w:t xml:space="preserve">Debt Comparison Model</w:t>
      </w:r>
      <w:r>
        <w:rPr>
          <w:rFonts w:ascii="Arial" w:cs="Arial" w:eastAsia="Arial" w:hAnsi="Arial"/>
          <w:b/>
          <w:bCs/>
          <w:color w:val="10B981"/>
          <w:sz w:val="20"/>
          <w:szCs w:val="20"/>
        </w:rPr>
        <w:t xml:space="preserve">     BUILD</w:t>
      </w:r>
    </w:p>
    <w:p>
      <w:pPr>
        <w:spacing w:after="60"/>
      </w:pPr>
      <w:r>
        <w:rPr>
          <w:rFonts w:ascii="Arial" w:cs="Arial" w:eastAsia="Arial" w:hAnsi="Arial"/>
          <w:b/>
          <w:bCs/>
          <w:color w:val="334155"/>
          <w:sz w:val="18"/>
          <w:szCs w:val="18"/>
        </w:rPr>
        <w:t xml:space="preserve">Avatars: </w:t>
      </w:r>
      <w:r>
        <w:rPr>
          <w:rFonts w:ascii="Arial" w:cs="Arial" w:eastAsia="Arial" w:hAnsi="Arial"/>
          <w:color w:val="1E3A5F"/>
          <w:sz w:val="18"/>
          <w:szCs w:val="18"/>
        </w:rPr>
        <w:t xml:space="preserve">Hard Money · DSCR · Construction · No-Doc</w:t>
      </w:r>
      <w:r>
        <w:rPr>
          <w:rFonts w:ascii="Arial" w:cs="Arial" w:eastAsia="Arial" w:hAnsi="Arial"/>
          <w:color w:val="94A3B8"/>
          <w:sz w:val="18"/>
          <w:szCs w:val="18"/>
        </w:rPr>
        <w:t xml:space="preserve">     Agent: Agent 3: Returns Engine</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Compare 4 loan options: bank, agency, bridge, DSCR with total cost of capital.</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Compares against competitors, which is a sales tool not underwriting. But critically useful — shows borrower why our terms work for their timeline even if rate is higher.</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Generates automatically for EVERY approved/conditional application. Compares OUR loan terms (from scoring engine output: rate, LTV, IO period, term) against: bank conventional (30-45 day close, lower rate, stricter docs), agency/Fannie (60-90 day close, lowest rate, full docs required), and bridge (similar to us but different fee structure). Shows total cost of capital including origination fees, closing timeline cost (lost rent/holding costs during delay), and prepayment penalty impact on total returns. The punchline: our faster close + fewer docs = net savings for time-sensitive deals even at higher rate. This becomes a PDF attachment to the approval letter.</w:t>
      </w:r>
    </w:p>
    <w:p>
      <w:pPr>
        <w:pBdr>
          <w:bottom w:val="single" w:color="10B981" w:sz="2"/>
        </w:pBdr>
        <w:spacing w:before="200" w:after="80"/>
      </w:pPr>
      <w:r>
        <w:rPr>
          <w:rFonts w:ascii="Arial" w:cs="Arial" w:eastAsia="Arial" w:hAnsi="Arial"/>
          <w:b/>
          <w:bCs/>
          <w:color w:val="10B981"/>
          <w:sz w:val="22"/>
          <w:szCs w:val="22"/>
        </w:rPr>
        <w:t xml:space="preserve">BOUT-RET-05  </w:t>
      </w:r>
      <w:r>
        <w:rPr>
          <w:rFonts w:ascii="Arial" w:cs="Arial" w:eastAsia="Arial" w:hAnsi="Arial"/>
          <w:b/>
          <w:bCs/>
          <w:color w:val="1E3A5F"/>
          <w:sz w:val="22"/>
          <w:szCs w:val="22"/>
        </w:rPr>
        <w:t xml:space="preserve">Cash-Out Refinance Model</w:t>
      </w:r>
      <w:r>
        <w:rPr>
          <w:rFonts w:ascii="Arial" w:cs="Arial" w:eastAsia="Arial" w:hAnsi="Arial"/>
          <w:b/>
          <w:bCs/>
          <w:color w:val="10B981"/>
          <w:sz w:val="20"/>
          <w:szCs w:val="20"/>
        </w:rPr>
        <w:t xml:space="preserve">     BUILD</w:t>
      </w:r>
    </w:p>
    <w:p>
      <w:pPr>
        <w:spacing w:after="60"/>
      </w:pPr>
      <w:r>
        <w:rPr>
          <w:rFonts w:ascii="Arial" w:cs="Arial" w:eastAsia="Arial" w:hAnsi="Arial"/>
          <w:b/>
          <w:bCs/>
          <w:color w:val="334155"/>
          <w:sz w:val="18"/>
          <w:szCs w:val="18"/>
        </w:rPr>
        <w:t xml:space="preserve">Avatars: </w:t>
      </w:r>
      <w:r>
        <w:rPr>
          <w:rFonts w:ascii="Arial" w:cs="Arial" w:eastAsia="Arial" w:hAnsi="Arial"/>
          <w:color w:val="1E3A5F"/>
          <w:sz w:val="18"/>
          <w:szCs w:val="18"/>
        </w:rPr>
        <w:t xml:space="preserve">Hard Money · DSCR</w:t>
      </w:r>
      <w:r>
        <w:rPr>
          <w:rFonts w:ascii="Arial" w:cs="Arial" w:eastAsia="Arial" w:hAnsi="Arial"/>
          <w:color w:val="94A3B8"/>
          <w:sz w:val="18"/>
          <w:szCs w:val="18"/>
        </w:rPr>
        <w:t xml:space="preserve">     Agent: Agent 3: Returns Engine (exit strategy)</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Current value, new loan, cash-out proceeds, updated DSCR, tax-equivalent analysis, breakeven hold period.</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This IS the exit strategy analysis. Every hard money loan needs a viable exit, and refi is the most common exit path. Not modeling this means we're lending blind on exit viability.</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Auto-generates for every Hard Money and DSCR application. For Hard Money: models the post-rehab refi scenario — after borrower completes renovation, what conventional loan can they get on the stabilized value? Calculates: cash-out proceeds at 75% LTV on ARV, enough to repay our hard money loan + closing costs? If not, exit strategy is FRAGILE — flag to Synthesis Agent. For DSCR: models future refi into lower-rate permanent debt. Shows breakeven: how many months must borrower hold for refi savings to exceed closing costs? Critical for risk assessment.</w:t>
      </w:r>
    </w:p>
    <w:p>
      <w:pPr>
        <w:pBdr>
          <w:bottom w:val="single" w:color="6366F1" w:sz="2"/>
        </w:pBdr>
        <w:spacing w:before="200" w:after="80"/>
      </w:pPr>
      <w:r>
        <w:rPr>
          <w:rFonts w:ascii="Arial" w:cs="Arial" w:eastAsia="Arial" w:hAnsi="Arial"/>
          <w:b/>
          <w:bCs/>
          <w:color w:val="6366F1"/>
          <w:sz w:val="22"/>
          <w:szCs w:val="22"/>
        </w:rPr>
        <w:t xml:space="preserve">BOUT-RET-06  </w:t>
      </w:r>
      <w:r>
        <w:rPr>
          <w:rFonts w:ascii="Arial" w:cs="Arial" w:eastAsia="Arial" w:hAnsi="Arial"/>
          <w:b/>
          <w:bCs/>
          <w:color w:val="1E3A5F"/>
          <w:sz w:val="22"/>
          <w:szCs w:val="22"/>
        </w:rPr>
        <w:t xml:space="preserve">1031 Exchange Analysis</w:t>
      </w:r>
      <w:r>
        <w:rPr>
          <w:rFonts w:ascii="Arial" w:cs="Arial" w:eastAsia="Arial" w:hAnsi="Arial"/>
          <w:b/>
          <w:bCs/>
          <w:color w:val="6366F1"/>
          <w:sz w:val="20"/>
          <w:szCs w:val="20"/>
        </w:rPr>
        <w:t xml:space="preserve">     DEFER</w:t>
      </w:r>
    </w:p>
    <w:p>
      <w:pPr>
        <w:spacing w:after="60"/>
      </w:pPr>
      <w:r>
        <w:rPr>
          <w:rFonts w:ascii="Arial" w:cs="Arial" w:eastAsia="Arial" w:hAnsi="Arial"/>
          <w:b/>
          <w:bCs/>
          <w:color w:val="334155"/>
          <w:sz w:val="18"/>
          <w:szCs w:val="18"/>
        </w:rPr>
        <w:t xml:space="preserve">Avatars: </w:t>
      </w:r>
      <w:r>
        <w:rPr>
          <w:rFonts w:ascii="Arial" w:cs="Arial" w:eastAsia="Arial" w:hAnsi="Arial"/>
          <w:color w:val="1E3A5F"/>
          <w:sz w:val="18"/>
          <w:szCs w:val="18"/>
        </w:rPr>
        <w:t xml:space="preserve">DSCR</w:t>
      </w:r>
      <w:r>
        <w:rPr>
          <w:rFonts w:ascii="Arial" w:cs="Arial" w:eastAsia="Arial" w:hAnsi="Arial"/>
          <w:color w:val="94A3B8"/>
          <w:sz w:val="18"/>
          <w:szCs w:val="18"/>
        </w:rPr>
        <w:t xml:space="preserve">     Agent: Application flag, not agent</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Tax liability, exchange vs sell vs hold scenarios, replacement property pro forma.</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Relevant but not for initial underwriting. A borrower doing a 1031 into a property we're lending on has specific timing constraints (45-day ID, 180-day close) that affect our loan structure, but the 1031 analysis itself is their CPA's job, not ours.</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Defer. If borrower indicates 1031 exchange as acquisition method, add a flag in the application that adjusts required closing timeline and surfaces it to the admin dashboard. Don't model the tax scenarios — that's legal/tax advice territory.</w:t>
      </w:r>
    </w:p>
    <w:p>
      <w:pPr>
        <w:pBdr>
          <w:bottom w:val="single" w:color="EF4444" w:sz="2"/>
        </w:pBdr>
        <w:spacing w:before="200" w:after="80"/>
      </w:pPr>
      <w:r>
        <w:rPr>
          <w:rFonts w:ascii="Arial" w:cs="Arial" w:eastAsia="Arial" w:hAnsi="Arial"/>
          <w:b/>
          <w:bCs/>
          <w:color w:val="EF4444"/>
          <w:sz w:val="22"/>
          <w:szCs w:val="22"/>
        </w:rPr>
        <w:t xml:space="preserve">BOUT-RET-07  </w:t>
      </w:r>
      <w:r>
        <w:rPr>
          <w:rFonts w:ascii="Arial" w:cs="Arial" w:eastAsia="Arial" w:hAnsi="Arial"/>
          <w:b/>
          <w:bCs/>
          <w:color w:val="1E3A5F"/>
          <w:sz w:val="22"/>
          <w:szCs w:val="22"/>
        </w:rPr>
        <w:t xml:space="preserve">Preferred Equity Structure</w:t>
      </w:r>
      <w:r>
        <w:rPr>
          <w:rFonts w:ascii="Arial" w:cs="Arial" w:eastAsia="Arial" w:hAnsi="Arial"/>
          <w:b/>
          <w:bCs/>
          <w:color w:val="EF4444"/>
          <w:sz w:val="20"/>
          <w:szCs w:val="20"/>
        </w:rPr>
        <w:t xml:space="preserve">     SKIP</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Senior debt + pref equity + common equity, waterfall distribution.</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Capital stack modeling for fund-level deals. Not relevant to our borrower avatars who are individual investors seeking direct loans.</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N/A — Skip.</w:t>
      </w:r>
    </w:p>
    <w:p>
      <w:pPr>
        <w:pBdr>
          <w:bottom w:val="single" w:color="10B981" w:sz="2"/>
        </w:pBdr>
        <w:spacing w:before="200" w:after="80"/>
      </w:pPr>
      <w:r>
        <w:rPr>
          <w:rFonts w:ascii="Arial" w:cs="Arial" w:eastAsia="Arial" w:hAnsi="Arial"/>
          <w:b/>
          <w:bCs/>
          <w:color w:val="10B981"/>
          <w:sz w:val="22"/>
          <w:szCs w:val="22"/>
        </w:rPr>
        <w:t xml:space="preserve">BOUT-RET-08  </w:t>
      </w:r>
      <w:r>
        <w:rPr>
          <w:rFonts w:ascii="Arial" w:cs="Arial" w:eastAsia="Arial" w:hAnsi="Arial"/>
          <w:b/>
          <w:bCs/>
          <w:color w:val="1E3A5F"/>
          <w:sz w:val="22"/>
          <w:szCs w:val="22"/>
        </w:rPr>
        <w:t xml:space="preserve">BRRRR Model</w:t>
      </w:r>
      <w:r>
        <w:rPr>
          <w:rFonts w:ascii="Arial" w:cs="Arial" w:eastAsia="Arial" w:hAnsi="Arial"/>
          <w:b/>
          <w:bCs/>
          <w:color w:val="10B981"/>
          <w:sz w:val="20"/>
          <w:szCs w:val="20"/>
        </w:rPr>
        <w:t xml:space="preserve">     BUILD</w:t>
      </w:r>
    </w:p>
    <w:p>
      <w:pPr>
        <w:spacing w:after="60"/>
      </w:pPr>
      <w:r>
        <w:rPr>
          <w:rFonts w:ascii="Arial" w:cs="Arial" w:eastAsia="Arial" w:hAnsi="Arial"/>
          <w:b/>
          <w:bCs/>
          <w:color w:val="334155"/>
          <w:sz w:val="18"/>
          <w:szCs w:val="18"/>
        </w:rPr>
        <w:t xml:space="preserve">Avatars: </w:t>
      </w:r>
      <w:r>
        <w:rPr>
          <w:rFonts w:ascii="Arial" w:cs="Arial" w:eastAsia="Arial" w:hAnsi="Arial"/>
          <w:color w:val="1E3A5F"/>
          <w:sz w:val="18"/>
          <w:szCs w:val="18"/>
        </w:rPr>
        <w:t xml:space="preserve">Hard Money</w:t>
      </w:r>
      <w:r>
        <w:rPr>
          <w:rFonts w:ascii="Arial" w:cs="Arial" w:eastAsia="Arial" w:hAnsi="Arial"/>
          <w:color w:val="94A3B8"/>
          <w:sz w:val="18"/>
          <w:szCs w:val="18"/>
        </w:rPr>
        <w:t xml:space="preserve">     Agent: Agent 6: BRRRR Chain</w:t>
      </w:r>
    </w:p>
    <w:p>
      <w:pPr>
        <w:spacing w:before="80" w:after="40"/>
      </w:pPr>
      <w:r>
        <w:rPr>
          <w:rFonts w:ascii="Arial" w:cs="Arial" w:eastAsia="Arial" w:hAnsi="Arial"/>
          <w:b/>
          <w:bCs/>
          <w:color w:val="94A3B8"/>
          <w:sz w:val="18"/>
          <w:szCs w:val="18"/>
        </w:rPr>
        <w:t xml:space="preserve">ORIGINAL: </w:t>
      </w:r>
      <w:r>
        <w:rPr>
          <w:rFonts w:ascii="Arial" w:cs="Arial" w:eastAsia="Arial" w:hAnsi="Arial"/>
          <w:i/>
          <w:iCs/>
          <w:color w:val="64748B"/>
          <w:sz w:val="18"/>
          <w:szCs w:val="18"/>
        </w:rPr>
        <w:t xml:space="preserve">Buy, Rehab, Rent, Refinance, Repeat: total cash invested, cash-out at refi, net cash remaining, repeat chain calculation.</w:t>
      </w:r>
    </w:p>
    <w:p>
      <w:pPr>
        <w:spacing w:after="40"/>
      </w:pPr>
      <w:r>
        <w:rPr>
          <w:rFonts w:ascii="Arial" w:cs="Arial" w:eastAsia="Arial" w:hAnsi="Arial"/>
          <w:b/>
          <w:bCs/>
          <w:color w:val="EF4444"/>
          <w:sz w:val="18"/>
          <w:szCs w:val="18"/>
        </w:rPr>
        <w:t xml:space="preserve">GAP: </w:t>
      </w:r>
      <w:r>
        <w:rPr>
          <w:rFonts w:ascii="Arial" w:cs="Arial" w:eastAsia="Arial" w:hAnsi="Arial"/>
          <w:color w:val="64748B"/>
          <w:sz w:val="18"/>
          <w:szCs w:val="18"/>
        </w:rPr>
        <w:t xml:space="preserve">Missing the lending perspective entirely — the original prompt is written from the borrower's view. As the LENDER, we need to see: can they actually execute the full BRRRR cycle? Is the refi realistic? Will they come back for the NEXT deal (repeat business)?</w:t>
      </w:r>
    </w:p>
    <w:p>
      <w:pPr>
        <w:spacing w:after="200"/>
      </w:pPr>
      <w:r>
        <w:rPr>
          <w:rFonts w:ascii="Arial" w:cs="Arial" w:eastAsia="Arial" w:hAnsi="Arial"/>
          <w:b/>
          <w:bCs/>
          <w:color w:val="10B981"/>
          <w:sz w:val="18"/>
          <w:szCs w:val="18"/>
        </w:rPr>
        <w:t xml:space="preserve">ZONEWISE IMPROVEMENT: </w:t>
      </w:r>
      <w:r>
        <w:rPr>
          <w:rFonts w:ascii="Arial" w:cs="Arial" w:eastAsia="Arial" w:hAnsi="Arial"/>
          <w:color w:val="1e293b"/>
          <w:sz w:val="18"/>
          <w:szCs w:val="18"/>
        </w:rPr>
        <w:t xml:space="preserve">Dual-purpose model. BORROWER VIEW: total cash in, ARV, refi cash-out, net equity remaining, cash-on-cash from rental, and 'repeat' capacity (how many deals can they chain with starting capital). LENDER VIEW: refi probability (does ARV support 75% LTV conventional?), seasoning requirement (6-12 months before refi), and repeat borrower LTV — if they successfully BRRRR deal #1, what's the risk profile on deal #2? Lower risk = lower rate on repeat loans. This model directly feeds our Customer Lifetime Value calculation: a successful BRRRR borrower is a 3-5 deal relationship, not a one-time transaction.</w:t>
      </w:r>
    </w:p>
    <w:p>
      <w:r>
        <w:br w:type="page"/>
      </w:r>
    </w:p>
    <w:p>
      <w:pPr>
        <w:pStyle w:val="Heading1"/>
        <w:spacing w:before="200" w:after="200"/>
      </w:pPr>
      <w:r>
        <w:rPr>
          <w:rFonts w:ascii="Arial" w:cs="Arial" w:eastAsia="Arial" w:hAnsi="Arial"/>
          <w:b/>
          <w:bCs/>
          <w:color w:val="1E3A5F"/>
          <w:sz w:val="28"/>
          <w:szCs w:val="28"/>
        </w:rPr>
        <w:t xml:space="preserve">5. RECOMMENDED BUILD ORDER</w:t>
      </w:r>
    </w:p>
    <w:p>
      <w:pPr>
        <w:spacing w:after="100"/>
      </w:pPr>
      <w:r>
        <w:rPr>
          <w:rFonts w:ascii="Arial" w:cs="Arial" w:eastAsia="Arial" w:hAnsi="Arial"/>
          <w:b/>
          <w:bCs/>
          <w:color w:val="10B981"/>
          <w:sz w:val="20"/>
          <w:szCs w:val="20"/>
        </w:rPr>
        <w:t xml:space="preserve">Phase 1: BUILD (Sprint 1-2, ~40 hours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800"/>
        <w:gridCol w:w="2000"/>
        <w:gridCol w:w="2860"/>
      </w:tblGrid>
      <w:tr>
        <w:tc>
          <w:tcPr>
            <w:tcW w:type="dxa" w:w="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1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Skill Name</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LangGraph Agent</w:t>
            </w:r>
          </w:p>
        </w:tc>
        <w:tc>
          <w:tcPr>
            <w:tcW w:type="dxa" w:w="2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Delivers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1</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0B981"/>
                <w:sz w:val="17"/>
                <w:szCs w:val="17"/>
              </w:rPr>
              <w:t xml:space="preserve">BOUT-SCR-01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5-Minute Deal Screener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Agent 1: Deal Screener</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Auto-triggered when borrower submits loan application. Pulls purchase price, NOI...</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2</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0B981"/>
                <w:sz w:val="17"/>
                <w:szCs w:val="17"/>
              </w:rPr>
              <w:t xml:space="preserve">BOUT-UW-06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Fix-and-Flip Residential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Agent 2: Pro Forma Engine (Hard Money path)</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THE core model for Hard Money loans. Auto-populates from application: purchase p...</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3</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0B981"/>
                <w:sz w:val="17"/>
                <w:szCs w:val="17"/>
              </w:rPr>
              <w:t xml:space="preserve">BOUT-SCR-03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Value-Add Napkin Model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Agent 2: Pro Forma Engine (pre-check)</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Auto-generates when loan type is Hard Money or Construction with rehab budget. P...</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4</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0B981"/>
                <w:sz w:val="17"/>
                <w:szCs w:val="17"/>
              </w:rPr>
              <w:t xml:space="preserve">BOUT-RET-08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BRRRR Model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Agent 6: BRRRR Chain</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Dual-purpose model. BORROWER VIEW: total cash in, ARV, refi cash-out, net equity...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5</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0B981"/>
                <w:sz w:val="17"/>
                <w:szCs w:val="17"/>
              </w:rPr>
              <w:t xml:space="preserve">BOUT-SCR-04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Break-Even Occupancy Calculator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Agent 5: Break-Even Calculator</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Critical for DSCR and No-Doc rental loans. Pulls monthly rent, operating expense...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6</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0B981"/>
                <w:sz w:val="17"/>
                <w:szCs w:val="17"/>
              </w:rPr>
              <w:t xml:space="preserve">BOUT-RET-04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Debt Comparison Model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Agent 3: Returns Engine</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Generates automatically for EVERY approved/conditional application. Compares OUR...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7</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0B981"/>
                <w:sz w:val="17"/>
                <w:szCs w:val="17"/>
              </w:rPr>
              <w:t xml:space="preserve">BOUT-RET-05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Cash-Out Refinance Model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Agent 3: Returns Engine (exit strategy)</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Auto-generates for every Hard Money and DSCR application. For Hard Money: models...</w:t>
            </w:r>
          </w:p>
        </w:tc>
      </w:tr>
    </w:tbl>
    <w:p>
      <w:pPr>
        <w:spacing w:before="200" w:after="100"/>
      </w:pPr>
      <w:r>
        <w:rPr>
          <w:rFonts w:ascii="Arial" w:cs="Arial" w:eastAsia="Arial" w:hAnsi="Arial"/>
          <w:b/>
          <w:bCs/>
          <w:color w:val="F59E0B"/>
          <w:sz w:val="20"/>
          <w:szCs w:val="20"/>
        </w:rPr>
        <w:t xml:space="preserve">Phase 2: ADAPT (Sprint 3-4, ~20 hours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800"/>
        <w:gridCol w:w="2000"/>
        <w:gridCol w:w="2860"/>
      </w:tblGrid>
      <w:tr>
        <w:tc>
          <w:tcPr>
            <w:tcW w:type="dxa" w:w="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1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Skill Name</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LangGraph Agent</w:t>
            </w:r>
          </w:p>
        </w:tc>
        <w:tc>
          <w:tcPr>
            <w:tcW w:type="dxa" w:w="2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Key Adaptation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8</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F59E0B"/>
                <w:sz w:val="17"/>
                <w:szCs w:val="17"/>
              </w:rPr>
              <w:t xml:space="preserve">BOUT-UW-01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Multifamily Acquisition Pro Forma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Agent 2: Pro Forma Engine (DSCR path)</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Simplified for 1-10 unit residential rentals. Input: unit count, rent per unit, ...</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9</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F59E0B"/>
                <w:sz w:val="17"/>
                <w:szCs w:val="17"/>
              </w:rPr>
              <w:t xml:space="preserve">BOUT-UW-07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Short-Term Rental Pro Forma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Agent 2: Pro Forma Engine (STR variant) + Agent 7: Zoning check</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DSCR/No-Doc variant for short-term rental properties. CRITICAL FIRST CHECK: Zone...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10</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F59E0B"/>
                <w:sz w:val="17"/>
                <w:szCs w:val="17"/>
              </w:rPr>
              <w:t xml:space="preserve">BOUT-SCR-05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Land Development Feasibility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Agent 7: Zoning/HBU (construction path)</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Construction loan exclusive. Integrates ZoneWise zoning engine: given the parcel...</w:t>
            </w:r>
          </w:p>
        </w:tc>
      </w:tr>
    </w:tbl>
    <w:p>
      <w:pPr>
        <w:spacing w:before="300" w:after="100"/>
      </w:pPr>
      <w:r>
        <w:rPr>
          <w:rFonts w:ascii="Arial" w:cs="Arial" w:eastAsia="Arial" w:hAnsi="Arial"/>
          <w:b/>
          <w:bCs/>
          <w:color w:val="1E3A5F"/>
          <w:sz w:val="24"/>
          <w:szCs w:val="24"/>
        </w:rP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Total Prompts Evaluated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24</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BUILD (High Priority)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7 prompts → LangGraph agents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ADAPT (Medium Priority)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3 prompts → Modified for avatars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DEFER (Future Phases)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5 prompts → Phase 2-3</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SKIP (Not Our Vertical)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9 prompts → Dropped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Avatars Served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Hard Money · Construction · DSCR · No-Doc</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Agent Nodes Created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8 (Screener, Pro Forma, Returns, Comp, Break-Even, BRRRR, Zoning, Risk)</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Estimated Build Time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Sprint 1-2: 40 hrs (BUILD) + Sprint 3-4: 20 hrs (ADAPT)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Competitive Moat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ZoneWise zoning data + BCPAO comps + ML scoring = no other tool replicates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4"/>
        <w:szCs w:val="14"/>
      </w:rPr>
      <w:t xml:space="preserve">Everest Capital USA · ZoneWise.AI · Confidential · Page </w:t>
    </w:r>
    <w:r>
      <w:rPr>
        <w:rFonts w:ascii="Arial" w:cs="Arial" w:eastAsia="Arial" w:hAnsi="Arial"/>
        <w:color w:val="94A3B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E0B" w:sz="4"/>
      </w:pBdr>
      <w:spacing w:after="200"/>
    </w:pPr>
    <w:r>
      <w:rPr>
        <w:rFonts w:ascii="Arial" w:cs="Arial" w:eastAsia="Arial" w:hAnsi="Arial"/>
        <w:b/>
        <w:bCs/>
        <w:color w:val="1E3A5F"/>
        <w:sz w:val="16"/>
        <w:szCs w:val="16"/>
      </w:rPr>
      <w:t xml:space="preserve">ZONEWISE.AI</w:t>
    </w:r>
    <w:r>
      <w:rPr>
        <w:rFonts w:ascii="Arial" w:cs="Arial" w:eastAsia="Arial" w:hAnsi="Arial"/>
        <w:color w:val="94A3B8"/>
        <w:sz w:val="16"/>
        <w:szCs w:val="16"/>
      </w:rPr>
      <w:t xml:space="preserve">  LENDING SKILLS EVALUATION  </w:t>
    </w:r>
    <w:r>
      <w:rPr>
        <w:rFonts w:ascii="Arial" w:cs="Arial" w:eastAsia="Arial" w:hAnsi="Arial"/>
        <w:color w:val="F59E0B"/>
        <w:sz w:val="16"/>
        <w:szCs w:val="16"/>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E3A5F"/>
      <w:sz w:val="28"/>
      <w:szCs w:val="28"/>
    </w:rPr>
  </w:style>
  <w:style w:type="paragraph" w:styleId="Heading2">
    <w:name w:val="Heading 2"/>
    <w:basedOn w:val="Normal"/>
    <w:next w:val="Normal"/>
    <w:qFormat/>
    <w:pPr>
      <w:spacing w:before="180" w:after="15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2026-03-06T03:35:48.969Z</dcterms:created>
  <dcterms:modified xsi:type="dcterms:W3CDTF">2026-03-06T03:35:48.970Z</dcterms:modified>
</cp:coreProperties>
</file>

<file path=docProps/custom.xml><?xml version="1.0" encoding="utf-8"?>
<Properties xmlns="http://schemas.openxmlformats.org/officeDocument/2006/custom-properties" xmlns:vt="http://schemas.openxmlformats.org/officeDocument/2006/docPropsVTypes"/>
</file>