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jc w:val="center"/>
      </w:pPr>
      <w:r>
        <w:rPr>
          <w:b/>
          <w:bCs/>
          <w:color w:val="1E3A5F"/>
          <w:sz w:val="48"/>
          <w:szCs w:val="48"/>
        </w:rPr>
        <w:t xml:space="preserve">CLAUDE AI FOR REAL ESTATE</w:t>
      </w:r>
    </w:p>
    <w:p>
      <w:pPr>
        <w:spacing w:after="200"/>
        <w:jc w:val="center"/>
      </w:pPr>
      <w:r>
        <w:rPr>
          <w:color w:val="2563EB"/>
          <w:sz w:val="32"/>
          <w:szCs w:val="32"/>
        </w:rPr>
        <w:t xml:space="preserve">Full Stack Architecture &amp; Wireframe Workflow</w:t>
      </w:r>
    </w:p>
    <w:p>
      <w:pPr>
        <w:jc w:val="center"/>
      </w:pPr>
      <w:r>
        <w:rPr>
          <w:color w:val="666666"/>
          <w:sz w:val="22"/>
          <w:szCs w:val="22"/>
        </w:rPr>
        <w:t xml:space="preserve">BidDeed.AI / ZoneWise | Version 4.0 FINAL | January 25, 2026</w:t>
      </w:r>
    </w:p>
    <w:p>
      <w:r>
        <w:br w:type="page"/>
      </w:r>
    </w:p>
    <w:p>
      <w:pPr>
        <w:pStyle w:val="Heading1"/>
      </w:pPr>
      <w:r>
        <w:t xml:space="preserve">FULL STACK ARCHITECTURE</w:t>
      </w:r>
    </w:p>
    <w:p>
      <w:pPr>
        <w:pStyle w:val="Heading2"/>
      </w:pPr>
      <w:r>
        <w:t xml:space="preserve">Layer 1: Presentation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Component</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Technology</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Responsibility</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KPIs Displayed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ChatMode.jsx</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React + shadcn Input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NLP query interface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Query routing</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PropertyList.jsx</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React + shadcn Card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Property cards grid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ZW-001-012, ZW-151-167</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PropertyCard.jsx</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shadcn Card + Badge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Individual property display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29 KPIs per card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FilterPanel.jsx</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shadcn Select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Decision/Price/Zip filters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Filter criteria</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MapboxMap.jsx</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Mapbox GL JS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Interactive map + heatmaps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ZW-178, 179, 186, 198, 257</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ArtifactPanel.jsx</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shadcn Tabs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8 tabs with 298 KPIs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All 298 KPIs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AuctionCalendar.jsx</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shadcn Calendar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PropertyOnion-style calendar</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Auction counts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ThinkingDisplay.jsx</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React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AI reasoning display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Pipeline stage progress</w:t>
            </w:r>
          </w:p>
        </w:tc>
      </w:tr>
    </w:tbl>
    <w:p>
      <w:pPr>
        <w:pStyle w:val="Heading2"/>
      </w:pPr>
      <w:r>
        <w:t xml:space="preserve">Layer 2: Application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Component</w:t>
            </w:r>
          </w:p>
        </w:tc>
        <w:tc>
          <w:tcPr>
            <w:tcW w:type="dxa" w:w="312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Technology</w:t>
            </w:r>
          </w:p>
        </w:tc>
        <w:tc>
          <w:tcPr>
            <w:tcW w:type="dxa" w:w="312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Responsibility</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Smart Router V6</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LiteLLM</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Route requests to FREE/CHEAP/QUALITY/COMPLEX tiers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LangGraph Pipeline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LangGraph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12-stage Everest Ascent™ orchestration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DiscoveryAgent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LangGraph Node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Stage 1: Fetch auction list from RealForeclose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ParcelAgent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LangGraph Node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Stage 2: Scrape BCPAO for property data + photos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TitleAgent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LangGraph Node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Stage 3: Search AcclaimWeb for liens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LienAgent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LangGraph Node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Stage 4: Analyze lien priority and survival</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TaxAgent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LangGraph Node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Stage 5: Check RealTDM for tax certificates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DemographicsAgent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LangGraph Node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Stage 6: Fetch Census API demographics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MLAgent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XGBoost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Stage 7: Run ML predictions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BidAgent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Python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Stage 8: Calculate max bid using Shapira Formula™</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DecisionAgent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LangGraph Node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Stage 9: Apply composite scoring, set recommendation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ReportAgent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docx-js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Stage 10: Generate DOCX/PDF reports</w:t>
            </w:r>
          </w:p>
        </w:tc>
      </w:tr>
    </w:tbl>
    <w:p>
      <w:r>
        <w:br w:type="page"/>
      </w:r>
    </w:p>
    <w:p>
      <w:pPr>
        <w:pStyle w:val="Heading2"/>
      </w:pPr>
      <w:r>
        <w:t xml:space="preserve">Layer 3: Data (Supabase)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Table</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Rows</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Key Columns</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Purpose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sample_properties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351,423</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parcel_id, address, lat, lng</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Brevard County parcels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kpi_values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zw_001 to zw_298 (298 columns)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All 298 KPIs per property</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multi_county_auctions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Growing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county, auction_date, type, count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67 FL counties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zoning_districts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290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zone_code, jurisdiction, regulations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Zone definitions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parcel_zones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24,243</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parcel_id, zone_id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Parcel-to-zone mapping</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liens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Variable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parcel_id, lien_type, amount, priority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Lien records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d4d_routes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Variable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user_id, properties, route_geometry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D4D routes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d4d_photos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Variable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property_id, photo_url, notes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Field photos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ordinances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Variable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jurisdiction, content, embedding</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Zoning text + pgvector</w:t>
            </w:r>
          </w:p>
        </w:tc>
      </w:tr>
    </w:tbl>
    <w:p>
      <w:pPr>
        <w:pStyle w:val="Heading2"/>
      </w:pPr>
      <w:r>
        <w:t xml:space="preserve">Layer 4: External 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Source</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Data Type</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Scraper</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KPIs Populated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RealForeclose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Auction listings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realforeclose_scraper.py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ZW-075 to ZW-092</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BCPAO</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Property data + photos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bcpao_scraper.py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ZW-001 to ZW-012, ZW-151 to ZW-164</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AcclaimWeb</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Liens &amp; mortgages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acclaimweb_scraper.py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ZW-115 to ZW-134</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RealTDM</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Tax certificates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realtdm_scraper.py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ZW-124 to ZW-125</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Municode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Zoning ordinances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municode_scraper.py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ZW-013 to ZW-074</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Census API</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Demographics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census_api.py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ZW-177 to ZW-204</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FEMA</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Flood zones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fema_api.py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ZW-281 to ZW-290</w:t>
            </w:r>
          </w:p>
        </w:tc>
      </w:tr>
    </w:tbl>
    <w:p>
      <w:r>
        <w:br w:type="page"/>
      </w:r>
    </w:p>
    <w:p>
      <w:pPr>
        <w:pStyle w:val="Heading1"/>
      </w:pPr>
      <w:r>
        <w:t xml:space="preserve">WIREFRAME WORKFLOW</w:t>
      </w:r>
    </w:p>
    <w:p>
      <w:pPr>
        <w:pStyle w:val="Heading2"/>
      </w:pPr>
      <w:r>
        <w:t xml:space="preserve">User Journey: Auction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User Action</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System Response</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UI Update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1</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Select county + auction date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Fetch auction list from RealForeclose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AuctionCalendar highlights date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2</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Click date or 'Analyze'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LangGraph pipeline starts (12 stages)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ThinkingDisplay shows progress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3</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View property list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Properties load with BCPAO photos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PropertyList with cards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4</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Click property card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Full 298 KPIs fetched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ArtifactPanel tabs populate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5</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Toggle heatmap layer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Demographics/price data overlay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MapboxMap heatmap renders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6</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Click 'Generate Report'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DOCX created with all 298 KPIs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Download link appears</w:t>
            </w:r>
          </w:p>
        </w:tc>
      </w:tr>
    </w:tbl>
    <w:p>
      <w:pPr>
        <w:pStyle w:val="Heading2"/>
      </w:pPr>
      <w:r>
        <w:t xml:space="preserve">User Journey: Drive for Dollars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User Action</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System Response</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UI Update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1</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Select 'D4D Mode'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Route optimization algorithm runs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D4D panel opens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2</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Set start location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Calculate optimized driving route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MapboxMap shows route line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3</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Click 'Start Route'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Turn-by-turn navigation begins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Current stop highlighted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4</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Arrive at property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GPS triggers property card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PropertyCard expands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5</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Capture photos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Photos geotagged and uploaded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Photo count badge updates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6</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Mark assessment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Update ZW-167 recommendation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PropertyCard badge changes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7</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Spot D4D find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Create new property entry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D4D FIND badge (amber)</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8</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Complete route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Sync all data to Supabase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Route marked 'Completed'</w:t>
            </w:r>
          </w:p>
        </w:tc>
      </w:tr>
    </w:tbl>
    <w:p>
      <w:r>
        <w:br w:type="page"/>
      </w:r>
    </w:p>
    <w:p>
      <w:pPr>
        <w:pStyle w:val="Heading1"/>
      </w:pPr>
      <w:r>
        <w:t xml:space="preserve">INTEGRATION MATRIX</w:t>
      </w:r>
    </w:p>
    <w:p>
      <w:pPr>
        <w:pStyle w:val="Heading2"/>
      </w:pPr>
      <w:r>
        <w:t xml:space="preserve">UI Component ↔ KPI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UI Component</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KPI Categories</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Count</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Data Source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PropertyCard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Property ID + Physical + Investment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29</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BCPAO + Calculated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AnalysisTab</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Financial + ML + Investment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64</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Clerk + XGBoost + Calc</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ZoningTab</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Zoning &amp; Land Use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62</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Municode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LiensTab</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Liens + Red Flags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26</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AcclaimWeb + Calc</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CompsTab</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Comparable Sales + CMA</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44</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BCPAO/MLS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DemographicsTab</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Demographics + Market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28</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Census API</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HBUTab</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Highest &amp; Best Use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12</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Analysis Engine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RiskTab</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Risk Assessment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10</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Calculated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MapboxMap</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Heatmap layers (6)</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6</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Multiple sources</w:t>
            </w:r>
          </w:p>
        </w:tc>
      </w:tr>
    </w:tbl>
    <w:p>
      <w:pPr>
        <w:pStyle w:val="Heading2"/>
      </w:pPr>
      <w:r>
        <w:t xml:space="preserve">Composite Scoring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Input</w:t>
            </w:r>
          </w:p>
        </w:tc>
        <w:tc>
          <w:tcPr>
            <w:tcW w:type="dxa" w:w="1872"/>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Weight</w:t>
            </w:r>
          </w:p>
        </w:tc>
        <w:tc>
          <w:tcPr>
            <w:tcW w:type="dxa" w:w="1872"/>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Engine</w:t>
            </w:r>
          </w:p>
        </w:tc>
        <w:tc>
          <w:tcPr>
            <w:tcW w:type="dxa" w:w="1872"/>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Output</w:t>
            </w:r>
          </w:p>
        </w:tc>
        <w:tc>
          <w:tcPr>
            <w:tcW w:type="dxa" w:w="1872"/>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Final</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ZW-221 to ZW-232</w:t>
            </w:r>
          </w:p>
        </w:tc>
        <w:tc>
          <w:tcPr>
            <w:tcW w:type="dxa" w:w="187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30%</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HBU Engine</w:t>
            </w:r>
          </w:p>
        </w:tc>
        <w:tc>
          <w:tcPr>
            <w:tcW w:type="dxa" w:w="187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HBU Score (0-100)</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ZW-233 to ZW-248</w:t>
            </w:r>
          </w:p>
        </w:tc>
        <w:tc>
          <w:tcPr>
            <w:tcW w:type="dxa" w:w="187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30%</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CMA Engine</w:t>
            </w:r>
          </w:p>
        </w:tc>
        <w:tc>
          <w:tcPr>
            <w:tcW w:type="dxa" w:w="187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CMA Score (0-100)</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COMPOSITE SCORE</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ZW-135 to ZW-150</w:t>
            </w:r>
          </w:p>
        </w:tc>
        <w:tc>
          <w:tcPr>
            <w:tcW w:type="dxa" w:w="187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40%</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ML Engine</w:t>
            </w:r>
          </w:p>
        </w:tc>
        <w:tc>
          <w:tcPr>
            <w:tcW w:type="dxa" w:w="187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ML Score (0-100)</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(0-100)</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COMPOSITE</w:t>
            </w:r>
          </w:p>
        </w:tc>
        <w:tc>
          <w:tcPr>
            <w:tcW w:type="dxa" w:w="187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Decision Engine</w:t>
            </w:r>
          </w:p>
        </w:tc>
        <w:tc>
          <w:tcPr>
            <w:tcW w:type="dxa" w:w="187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ZW-167 Recommendation</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BID/REVIEW/SKIP</w:t>
            </w:r>
          </w:p>
        </w:tc>
      </w:tr>
    </w:tbl>
    <w:p>
      <w:r>
        <w:br w:type="page"/>
      </w:r>
    </w:p>
    <w:p>
      <w:pPr>
        <w:pStyle w:val="Heading1"/>
      </w:pPr>
      <w:r>
        <w:t xml:space="preserve">CASE STUDY: JAN 28, 2026 PALM BAY AUCTION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Property</w:t>
            </w:r>
          </w:p>
        </w:tc>
        <w:tc>
          <w:tcPr>
            <w:tcW w:type="dxa" w:w="1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Type</w:t>
            </w:r>
          </w:p>
        </w:tc>
        <w:tc>
          <w:tcPr>
            <w:tcW w:type="dxa" w:w="1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Field Status</w:t>
            </w:r>
          </w:p>
        </w:tc>
        <w:tc>
          <w:tcPr>
            <w:tcW w:type="dxa" w:w="1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Max Bid</w:t>
            </w:r>
          </w:p>
        </w:tc>
        <w:tc>
          <w:tcPr>
            <w:tcW w:type="dxa" w:w="1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Composite</w:t>
            </w:r>
          </w:p>
        </w:tc>
        <w:tc>
          <w:tcPr>
            <w:tcW w:type="dxa" w:w="1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b/>
                <w:bCs/>
                <w:color w:val="FFFFFF"/>
                <w:sz w:val="20"/>
                <w:szCs w:val="20"/>
              </w:rPr>
              <w:t xml:space="preserve">Decision</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1470 Country Club Dr NE</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SFH 5/3 2,552sf</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VACANT ✅</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$173,000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82/100</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 BID</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771 Vantage St SE ⭐</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SFH 3/2 1,536sf</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D4D FIND</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$71,000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 PURSUE</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170 Bayamo Ave NE</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SFH 3/2 1,456sf</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No plates</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$108,000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68/100</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 REVIEW</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1889 Brookside St</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SFH 3/2 1,380sf</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Flat tire car</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$102,000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65/100</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 REVIEW</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763 Vantage St SE</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SFH 2/2 1,156sf</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Likely vacant</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$72,000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62/100</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 REVIEW</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1511 Joshua Dr NE</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Condo 3/2</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OCCUPIED</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 SKIP</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1313 Vista Oaks Cir</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Condo 3/2</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HOA Issues</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b w:val="false"/>
                <w:bCs w:val="false"/>
                <w:color w:val="333333"/>
                <w:sz w:val="20"/>
                <w:szCs w:val="20"/>
              </w:rPr>
              <w:t xml:space="preserve">—</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b w:val="false"/>
                <w:bCs w:val="false"/>
                <w:color w:val="333333"/>
                <w:sz w:val="20"/>
                <w:szCs w:val="20"/>
              </w:rPr>
              <w:t xml:space="preserve">⚪ SKIP</w:t>
            </w:r>
          </w:p>
        </w:tc>
      </w:tr>
    </w:tbl>
    <w:p>
      <w:pPr>
        <w:spacing w:before="400"/>
      </w:pPr>
    </w:p>
    <w:p>
      <w:r>
        <w:rPr>
          <w:i/>
          <w:iCs/>
          <w:color w:val="F59E0B"/>
          <w:sz w:val="22"/>
          <w:szCs w:val="22"/>
        </w:rPr>
        <w:t xml:space="preserve">KEY INSIGHT: The D4D discovery of 771 Vantage St SE (next to auction property 763 Vantage) demonstrates the value of field research. This larger, more distressed property was not on any auction list but represents a significant investment opportunity at $71K target price.</w:t>
      </w:r>
    </w:p>
    <w:p>
      <w:pPr>
        <w:spacing w:before="600"/>
      </w:pPr>
    </w:p>
    <w:p>
      <w:pPr>
        <w:jc w:val="center"/>
      </w:pPr>
      <w:r>
        <w:rPr>
          <w:color w:val="999999"/>
          <w:sz w:val="20"/>
          <w:szCs w:val="20"/>
        </w:rPr>
        <w:t xml:space="preserve">— END OF ARCHITECTURE SCHEMA —</w:t>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BidDeed.AI / ZoneWise | Everest Capital USA |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1E3A5F"/>
        <w:sz w:val="18"/>
        <w:szCs w:val="18"/>
      </w:rPr>
      <w:t xml:space="preserve">ARCHITECTURE SCHEMA</w:t>
    </w:r>
    <w:r>
      <w:rPr>
        <w:color w:val="666666"/>
        <w:sz w:val="18"/>
        <w:szCs w:val="18"/>
      </w:rPr>
      <w:t xml:space="preserve"> | </w:t>
    </w:r>
    <w:r>
      <w:rPr>
        <w:color w:val="666666"/>
        <w:sz w:val="18"/>
        <w:szCs w:val="18"/>
      </w:rPr>
      <w:t xml:space="preserve">Wireframe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2026-01-24T06:11:28.280Z</dcterms:created>
  <dcterms:modified xsi:type="dcterms:W3CDTF">2026-01-24T06:11:28.280Z</dcterms:modified>
</cp:coreProperties>
</file>

<file path=docProps/custom.xml><?xml version="1.0" encoding="utf-8"?>
<Properties xmlns="http://schemas.openxmlformats.org/officeDocument/2006/custom-properties" xmlns:vt="http://schemas.openxmlformats.org/officeDocument/2006/docPropsVTypes"/>
</file>