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b/>
          <w:bCs/>
          <w:color w:val="1E3A5F"/>
          <w:sz w:val="48"/>
          <w:szCs w:val="48"/>
        </w:rPr>
        <w:t xml:space="preserve">HYBRID ARCHITECTURE SCHEMA</w:t>
      </w:r>
    </w:p>
    <w:p>
      <w:pPr>
        <w:spacing w:after="100"/>
        <w:jc w:val="center"/>
      </w:pPr>
      <w:r>
        <w:rPr>
          <w:b/>
          <w:bCs/>
          <w:color w:val="6366F1"/>
          <w:sz w:val="28"/>
          <w:szCs w:val="28"/>
        </w:rPr>
        <w:t xml:space="preserve">Makerkit Pro </w:t>
      </w:r>
      <w:r>
        <w:rPr>
          <w:color w:val="666666"/>
          <w:sz w:val="28"/>
          <w:szCs w:val="28"/>
        </w:rPr>
        <w:t xml:space="preserve">+ </w:t>
      </w:r>
      <w:r>
        <w:rPr>
          <w:b/>
          <w:bCs/>
          <w:color w:val="8B5CF6"/>
          <w:sz w:val="28"/>
          <w:szCs w:val="28"/>
        </w:rPr>
        <w:t xml:space="preserve">Open-claude Patterns </w:t>
      </w:r>
      <w:r>
        <w:rPr>
          <w:color w:val="666666"/>
          <w:sz w:val="28"/>
          <w:szCs w:val="28"/>
        </w:rPr>
        <w:t xml:space="preserve">+ </w:t>
      </w:r>
      <w:r>
        <w:rPr>
          <w:b/>
          <w:bCs/>
          <w:color w:val="EC4899"/>
          <w:sz w:val="28"/>
          <w:szCs w:val="28"/>
        </w:rPr>
        <w:t xml:space="preserve">Custom Components</w:t>
      </w:r>
    </w:p>
    <w:p>
      <w:pPr>
        <w:jc w:val="center"/>
      </w:pPr>
      <w:r>
        <w:rPr>
          <w:color w:val="666666"/>
          <w:sz w:val="22"/>
          <w:szCs w:val="22"/>
        </w:rPr>
        <w:t xml:space="preserve">BidDeed.AI / ZoneWise | Version 4.1 | January 25, 2026</w:t>
      </w:r>
    </w:p>
    <w:p>
      <w:r>
        <w:br w:type="page"/>
      </w:r>
    </w:p>
    <w:p>
      <w:pPr>
        <w:pStyle w:val="Heading1"/>
      </w:pPr>
      <w:r>
        <w:t xml:space="preserve">VISUAL ARCHITECTURE</w:t>
      </w:r>
    </w:p>
    <w:p>
      <w:pPr>
        <w:pStyle w:val="Heading2"/>
      </w:pPr>
      <w:r>
        <w:t xml:space="preserve">Component Source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Makerkit Pro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Open-claude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Source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Auth/MFA/OAuth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Teams/Orgs/RBAC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Components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Integration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Layout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Pattern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Makerkit (Tailwind)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Pattern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Custom (shadcn Input)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Pattern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Custom (shadcn Accordion)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Pattern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🟣 Custom (shadcn Tabs)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FilterPanel.jsx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Tabs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🩷 Custom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FULL STACK DIAGRAM</w:t>
      </w:r>
    </w:p>
    <w:p>
      <w:pPr>
        <w:pStyle w:val="Heading2"/>
      </w:pPr>
      <w:r>
        <w:t xml:space="preserve">Frontend Layer (Makerkit + Custom)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16 App Router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pattern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flex w-2/5 + w-3/5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(pattern)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Input + Supabase Realtime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Query routing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Card + Badge + Progress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 KPIs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Calendar + custom DayContent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counts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 GL JS + react-map-gl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heatmap layers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(pattern)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Tabs (8 tabs)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FilterPanel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Select + Input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criteria</w:t>
            </w:r>
          </w:p>
        </w:tc>
      </w:tr>
    </w:tbl>
    <w:p>
      <w:pPr>
        <w:pStyle w:val="Heading2"/>
      </w:pPr>
      <w:r>
        <w:t xml:space="preserve">Backend Layer (UNCHANGED)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Smart Router V6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LiteLLM + custom routing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tier selection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+ Python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12-stage Everest Ascent™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Deno + TypeScript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endpoints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YAML workflows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scraping 11 PM EST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Multi-county processing</w:t>
            </w:r>
          </w:p>
        </w:tc>
      </w:tr>
    </w:tbl>
    <w:p>
      <w:pPr>
        <w:pStyle w:val="Heading2"/>
      </w:pPr>
      <w:r>
        <w:t xml:space="preserve">Data Layer (Shared 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sample_properties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351,423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bcpao_scraper.py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PropertyList, MapboxMap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kpi_values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cols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multi_county_auctions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Growing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master_scraper.yml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acclaimweb_scraper.py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d4d_routes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Module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Purchase Makerkit, clone repo, connect Supabase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Split-screen, ChatMode, ThinkingDisplay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patterns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PropertyCard, PropertyList, FilterPanel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 with PropertyOnion parity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 with 6 heatmaps, D4D routes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Mapbox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KPIs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 8 tabs with 298 KPIs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hrs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 deployment, testing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before="100"/>
        <w:jc w:val="right"/>
      </w:pPr>
      <w:r>
        <w:rPr>
          <w:b/>
          <w:bCs/>
          <w:color w:val="1E3A5F"/>
          <w:sz w:val="22"/>
          <w:szCs w:val="22"/>
        </w:rPr>
        <w:t xml:space="preserve">TOTAL: 41 hours (~6 days of Claude Code sessions)</w:t>
      </w:r>
    </w:p>
    <w:p>
      <w:r>
        <w:br w:type="page"/>
      </w:r>
    </w:p>
    <w:p>
      <w:pPr>
        <w:pStyle w:val="Heading1"/>
      </w:pPr>
      <w:r>
        <w:t xml:space="preserve">COST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 License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Lifetime access, all updates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Reference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MIT License, pattern reference only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 Sessions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Covered by Max subscription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50K loads/month free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Already provisioned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Unlimited sites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2000 min/month free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platform</w:t>
            </w:r>
          </w:p>
        </w:tc>
      </w:tr>
    </w:tbl>
    <w:p>
      <w:pPr>
        <w:spacing w:before="300"/>
      </w:pPr>
    </w:p>
    <w:p>
      <w:pPr>
        <w:shd w:fill="F8FAFC" w:val="clear"/>
        <w:spacing w:before="200" w:after="200"/>
        <w:jc w:val="center"/>
      </w:pPr>
      <w:r>
        <w:rPr>
          <w:b/>
          <w:bCs/>
          <w:color w:val="22C55E"/>
          <w:sz w:val="28"/>
          <w:szCs w:val="28"/>
        </w:rPr>
        <w:t xml:space="preserve">ROI: $299 investment → $300,000-$400,000 annual value = 1,000x+</w:t>
      </w:r>
    </w:p>
    <w:p>
      <w:pPr>
        <w:spacing w:before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HYBRID ARCHITECTURE SCHEMA —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Everest Capital USA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HYBRID ARCHITECTURE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Makerkit + Open-claude + Custom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2026-01-24T06:24:57.023Z</dcterms:created>
  <dcterms:modified xsi:type="dcterms:W3CDTF">2026-01-24T06:24:57.023Z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