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Bruynzeel Waterfront District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bruynzeel_waterfront</w:t>
      </w:r>
    </w:p>
    <w:p>
      <w:r>
        <w:t>Projectnaam: Bruynzeel Waterfront District</w:t>
      </w:r>
    </w:p>
    <w:p>
      <w:r>
        <w:t>Projecttype: Gebiedsontwikkeling</w:t>
      </w:r>
    </w:p>
    <w:p>
      <w:r>
        <w:t>Locatie: Paramaribo, Suriname</w:t>
      </w:r>
    </w:p>
    <w:p>
      <w:r>
        <w:t>Land: Suriname</w:t>
      </w:r>
    </w:p>
    <w:p>
      <w:r>
        <w:t>Runtime mode: autonomous</w:t>
      </w:r>
    </w:p>
    <w:p>
      <w:r>
        <w:t>Rapportdatum: 2026-06-24T18:47:18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outputs\projects\bruynzeel_waterfront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