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Bruynzeel Waterfront District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bruynzeel_waterfront</w:t>
      </w:r>
    </w:p>
    <w:p>
      <w:r>
        <w:t>Projectnaam: Bruynzeel Waterfront District</w:t>
      </w:r>
    </w:p>
    <w:p>
      <w:r>
        <w:t>Projecttype: Gebiedsontwikkeling</w:t>
      </w:r>
    </w:p>
    <w:p>
      <w:r>
        <w:t>Locatie: Paramaribo, Suriname</w:t>
      </w:r>
    </w:p>
    <w:p>
      <w:r>
        <w:t>Land: Suriname</w:t>
      </w:r>
    </w:p>
    <w:p>
      <w:r>
        <w:t>Runtime mode: autonomous</w:t>
      </w:r>
    </w:p>
    <w:p>
      <w:r>
        <w:t>Rapportdatum: 2026-07-03T11:31:34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outputs\projects\bruynzeel_waterfront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