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Bdr>
          <w:top w:val="none" w:color="auto" w:sz="0" w:space="0"/>
          <w:left w:val="none" w:color="auto" w:sz="0" w:space="0"/>
          <w:bottom w:val="single" w:color="000000" w:sz="4" w:space="0"/>
          <w:right w:val="none" w:color="auto" w:sz="0" w:space="0"/>
        </w:pBdr>
        <w:spacing w:after="120"/>
        <w:jc w:val="both"/>
        <w:rPr>
          <w:rFonts w:ascii="Times New Roman" w:hAnsi="Times New Roman" w:eastAsia="Times New Roman" w:cs="Times New Roman"/>
          <w:color w:val="1E386B"/>
          <w:sz w:val="46"/>
          <w:szCs w:val="46"/>
        </w:rPr>
      </w:pPr>
      <w:r>
        <w:rPr>
          <w:rFonts w:ascii="Times New Roman" w:hAnsi="Times New Roman" w:eastAsia="Times New Roman" w:cs="Times New Roman"/>
          <w:color w:val="1E386B"/>
          <w:sz w:val="46"/>
          <w:szCs w:val="46"/>
          <w:rtl w:val="0"/>
        </w:rPr>
        <w:t>TECHSTACK DOCUMENTATION</w:t>
      </w:r>
    </w:p>
    <w:p w14:paraId="00000002">
      <w:pPr>
        <w:spacing w:before="200" w:after="10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BrewLite | Technology Stack &amp; Engineering Standards</w:t>
      </w:r>
    </w:p>
    <w:p w14:paraId="00000003">
      <w:pPr>
        <w:spacing w:before="200" w:after="10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Phiên bản: v1.0  |  Ngày lập: 08/10/2026  |  Trạng thái: Hoàn thành</w:t>
      </w:r>
    </w:p>
    <w:p w14:paraId="00000004">
      <w:pPr>
        <w:spacing w:before="200" w:after="100"/>
        <w:jc w:val="both"/>
        <w:rPr>
          <w:rFonts w:ascii="Times New Roman" w:hAnsi="Times New Roman" w:eastAsia="Times New Roman" w:cs="Times New Roman"/>
          <w:sz w:val="24"/>
          <w:szCs w:val="24"/>
        </w:rPr>
      </w:pPr>
    </w:p>
    <w:p w14:paraId="00000005">
      <w:pPr>
        <w:pStyle w:val="2"/>
        <w:ind w:left="0" w:firstLine="0"/>
        <w:rPr>
          <w:rFonts w:ascii="Times New Roman" w:hAnsi="Times New Roman" w:eastAsia="Times New Roman" w:cs="Times New Roman"/>
          <w:b/>
          <w:bCs/>
          <w:color w:val="1E386B"/>
          <w:sz w:val="32"/>
          <w:szCs w:val="32"/>
        </w:rPr>
      </w:pPr>
      <w:bookmarkStart w:id="0" w:name="_h3jiy7j7jzwi" w:colFirst="0" w:colLast="0"/>
      <w:bookmarkEnd w:id="0"/>
      <w:r>
        <w:rPr>
          <w:rFonts w:ascii="Times New Roman" w:hAnsi="Times New Roman" w:eastAsia="Times New Roman" w:cs="Times New Roman"/>
          <w:b/>
          <w:bCs/>
          <w:color w:val="1E386B"/>
          <w:sz w:val="32"/>
          <w:szCs w:val="32"/>
          <w:rtl w:val="0"/>
        </w:rPr>
        <w:t>1. Mục đích</w:t>
      </w:r>
    </w:p>
    <w:p w14:paraId="00000006">
      <w:pPr>
        <w:spacing w:before="200" w:after="10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Tài liệu này thống nhất công nghệ, cách tổ chức source code và chuẩn phát triển cho nhóm BrewLite. Mục tiêu là triển khai đúng yêu cầu học phần với mức phức tạp vừa đủ: một Next.js web frontend, một NestJS REST backend, một database và cổng thanh toán giả lập. Không thiết kế microservices cho bài tập MVP.</w:t>
      </w:r>
    </w:p>
    <w:p w14:paraId="00000007">
      <w:pPr>
        <w:pStyle w:val="2"/>
        <w:rPr>
          <w:rFonts w:ascii="Times New Roman" w:hAnsi="Times New Roman" w:eastAsia="Times New Roman" w:cs="Times New Roman"/>
          <w:b/>
          <w:bCs/>
          <w:color w:val="1E386B"/>
          <w:sz w:val="32"/>
          <w:szCs w:val="32"/>
        </w:rPr>
      </w:pPr>
      <w:bookmarkStart w:id="1" w:name="_9el03ciixb85" w:colFirst="0" w:colLast="0"/>
      <w:bookmarkEnd w:id="1"/>
      <w:r>
        <w:rPr>
          <w:rFonts w:ascii="Times New Roman" w:hAnsi="Times New Roman" w:eastAsia="Times New Roman" w:cs="Times New Roman"/>
          <w:b/>
          <w:bCs/>
          <w:color w:val="1E386B"/>
          <w:sz w:val="32"/>
          <w:szCs w:val="32"/>
          <w:rtl w:val="0"/>
        </w:rPr>
        <w:t>2. Mức độ áp dụng công nghệ</w:t>
      </w:r>
    </w:p>
    <w:tbl>
      <w:tblPr>
        <w:tblStyle w:val="13"/>
        <w:tblW w:w="900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430"/>
        <w:gridCol w:w="6570"/>
      </w:tblGrid>
      <w:tr w14:paraId="15D9B3F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0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Mức</w:t>
            </w:r>
          </w:p>
        </w:tc>
        <w:tc>
          <w:tcPr>
            <w:shd w:val="clear" w:color="auto" w:fill="auto"/>
            <w:tcMar>
              <w:top w:w="100" w:type="dxa"/>
              <w:left w:w="100" w:type="dxa"/>
              <w:bottom w:w="100" w:type="dxa"/>
              <w:right w:w="100" w:type="dxa"/>
            </w:tcMar>
            <w:vAlign w:val="top"/>
          </w:tcPr>
          <w:p w14:paraId="0000000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Ý nghĩa</w:t>
            </w:r>
          </w:p>
        </w:tc>
      </w:tr>
      <w:tr w14:paraId="0EF1FCA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0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REQUIRED</w:t>
            </w:r>
          </w:p>
        </w:tc>
        <w:tc>
          <w:tcPr>
            <w:shd w:val="clear" w:color="auto" w:fill="auto"/>
            <w:tcMar>
              <w:top w:w="100" w:type="dxa"/>
              <w:left w:w="100" w:type="dxa"/>
              <w:bottom w:w="100" w:type="dxa"/>
              <w:right w:w="100" w:type="dxa"/>
            </w:tcMar>
            <w:vAlign w:val="top"/>
          </w:tcPr>
          <w:p w14:paraId="0000000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Công nghệ bắt buộc theo đề giảng viên</w:t>
            </w:r>
          </w:p>
        </w:tc>
      </w:tr>
      <w:tr w14:paraId="0CF04C3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0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CORE</w:t>
            </w:r>
          </w:p>
        </w:tc>
        <w:tc>
          <w:tcPr>
            <w:shd w:val="clear" w:color="auto" w:fill="auto"/>
            <w:tcMar>
              <w:top w:w="100" w:type="dxa"/>
              <w:left w:w="100" w:type="dxa"/>
              <w:bottom w:w="100" w:type="dxa"/>
              <w:right w:w="100" w:type="dxa"/>
            </w:tcMar>
            <w:vAlign w:val="top"/>
          </w:tcPr>
          <w:p w14:paraId="0000000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Nhóm đề xuất sử dụng ngay sau khi thống nhất</w:t>
            </w:r>
          </w:p>
        </w:tc>
      </w:tr>
      <w:tr w14:paraId="3145E8D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0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OPTIONAL</w:t>
            </w:r>
          </w:p>
        </w:tc>
        <w:tc>
          <w:tcPr>
            <w:shd w:val="clear" w:color="auto" w:fill="auto"/>
            <w:tcMar>
              <w:top w:w="100" w:type="dxa"/>
              <w:left w:w="100" w:type="dxa"/>
              <w:bottom w:w="100" w:type="dxa"/>
              <w:right w:w="100" w:type="dxa"/>
            </w:tcMar>
            <w:vAlign w:val="top"/>
          </w:tcPr>
          <w:p w14:paraId="0000000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Chỉ thêm khi có nhu cầu thực sự, không làm chặn MVP</w:t>
            </w:r>
          </w:p>
        </w:tc>
      </w:tr>
      <w:tr w14:paraId="76D1B84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1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MOCK</w:t>
            </w:r>
          </w:p>
        </w:tc>
        <w:tc>
          <w:tcPr>
            <w:shd w:val="clear" w:color="auto" w:fill="auto"/>
            <w:tcMar>
              <w:top w:w="100" w:type="dxa"/>
              <w:left w:w="100" w:type="dxa"/>
              <w:bottom w:w="100" w:type="dxa"/>
              <w:right w:w="100" w:type="dxa"/>
            </w:tcMar>
            <w:vAlign w:val="top"/>
          </w:tcPr>
          <w:p w14:paraId="0000001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Tích hợp giả lập, không chạy giao dịch thật</w:t>
            </w:r>
          </w:p>
        </w:tc>
      </w:tr>
      <w:tr w14:paraId="40416F4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1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FUTURE</w:t>
            </w:r>
          </w:p>
        </w:tc>
        <w:tc>
          <w:tcPr>
            <w:shd w:val="clear" w:color="auto" w:fill="auto"/>
            <w:tcMar>
              <w:top w:w="100" w:type="dxa"/>
              <w:left w:w="100" w:type="dxa"/>
              <w:bottom w:w="100" w:type="dxa"/>
              <w:right w:w="100" w:type="dxa"/>
            </w:tcMar>
            <w:vAlign w:val="top"/>
          </w:tcPr>
          <w:p w14:paraId="0000001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Ngoài phạm vi phiên bản môn học</w:t>
            </w:r>
          </w:p>
        </w:tc>
      </w:tr>
    </w:tbl>
    <w:p w14:paraId="00000014">
      <w:pPr>
        <w:pStyle w:val="2"/>
        <w:keepNext w:val="0"/>
        <w:keepLines w:val="0"/>
        <w:spacing w:before="480"/>
        <w:rPr>
          <w:rFonts w:ascii="Times New Roman" w:hAnsi="Times New Roman" w:eastAsia="Times New Roman" w:cs="Times New Roman"/>
          <w:color w:val="1E386B"/>
          <w:sz w:val="32"/>
          <w:szCs w:val="32"/>
        </w:rPr>
      </w:pPr>
      <w:bookmarkStart w:id="2" w:name="_f0iuhrfulori" w:colFirst="0" w:colLast="0"/>
      <w:bookmarkEnd w:id="2"/>
      <w:r>
        <w:rPr>
          <w:rFonts w:ascii="Times New Roman" w:hAnsi="Times New Roman" w:eastAsia="Times New Roman" w:cs="Times New Roman"/>
          <w:b/>
          <w:bCs/>
          <w:color w:val="1E386B"/>
          <w:sz w:val="32"/>
          <w:szCs w:val="32"/>
          <w:rtl w:val="0"/>
        </w:rPr>
        <w:t>3. Danh mục Techstack</w:t>
      </w:r>
    </w:p>
    <w:tbl>
      <w:tblPr>
        <w:tblStyle w:val="14"/>
        <w:tblW w:w="894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175"/>
        <w:gridCol w:w="2295"/>
        <w:gridCol w:w="1620"/>
        <w:gridCol w:w="2850"/>
      </w:tblGrid>
      <w:tr w14:paraId="231003C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1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Thành phần</w:t>
            </w:r>
          </w:p>
        </w:tc>
        <w:tc>
          <w:tcPr>
            <w:shd w:val="clear" w:color="auto" w:fill="auto"/>
            <w:tcMar>
              <w:top w:w="100" w:type="dxa"/>
              <w:left w:w="100" w:type="dxa"/>
              <w:bottom w:w="100" w:type="dxa"/>
              <w:right w:w="100" w:type="dxa"/>
            </w:tcMar>
            <w:vAlign w:val="top"/>
          </w:tcPr>
          <w:p w14:paraId="0000001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Công nghệ / chọn lựa</w:t>
            </w:r>
          </w:p>
        </w:tc>
        <w:tc>
          <w:tcPr>
            <w:shd w:val="clear" w:color="auto" w:fill="auto"/>
            <w:tcMar>
              <w:top w:w="100" w:type="dxa"/>
              <w:left w:w="100" w:type="dxa"/>
              <w:bottom w:w="100" w:type="dxa"/>
              <w:right w:w="100" w:type="dxa"/>
            </w:tcMar>
            <w:vAlign w:val="top"/>
          </w:tcPr>
          <w:p w14:paraId="0000001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Mức</w:t>
            </w:r>
          </w:p>
        </w:tc>
        <w:tc>
          <w:tcPr>
            <w:shd w:val="clear" w:color="auto" w:fill="auto"/>
            <w:tcMar>
              <w:top w:w="100" w:type="dxa"/>
              <w:left w:w="100" w:type="dxa"/>
              <w:bottom w:w="100" w:type="dxa"/>
              <w:right w:w="100" w:type="dxa"/>
            </w:tcMar>
            <w:vAlign w:val="top"/>
          </w:tcPr>
          <w:p w14:paraId="0000001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Ghi chú</w:t>
            </w:r>
          </w:p>
        </w:tc>
      </w:tr>
      <w:tr w14:paraId="1ED4364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1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Frontend</w:t>
            </w:r>
          </w:p>
        </w:tc>
        <w:tc>
          <w:tcPr>
            <w:shd w:val="clear" w:color="auto" w:fill="auto"/>
            <w:tcMar>
              <w:top w:w="100" w:type="dxa"/>
              <w:left w:w="100" w:type="dxa"/>
              <w:bottom w:w="100" w:type="dxa"/>
              <w:right w:w="100" w:type="dxa"/>
            </w:tcMar>
            <w:vAlign w:val="top"/>
          </w:tcPr>
          <w:p w14:paraId="0000001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Next.js + React + TypeScript</w:t>
            </w:r>
          </w:p>
        </w:tc>
        <w:tc>
          <w:tcPr>
            <w:shd w:val="clear" w:color="auto" w:fill="auto"/>
            <w:tcMar>
              <w:top w:w="100" w:type="dxa"/>
              <w:left w:w="100" w:type="dxa"/>
              <w:bottom w:w="100" w:type="dxa"/>
              <w:right w:w="100" w:type="dxa"/>
            </w:tcMar>
            <w:vAlign w:val="top"/>
          </w:tcPr>
          <w:p w14:paraId="0000001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REQUIRED</w:t>
            </w:r>
          </w:p>
        </w:tc>
        <w:tc>
          <w:tcPr>
            <w:shd w:val="clear" w:color="auto" w:fill="auto"/>
            <w:tcMar>
              <w:top w:w="100" w:type="dxa"/>
              <w:left w:w="100" w:type="dxa"/>
              <w:bottom w:w="100" w:type="dxa"/>
              <w:right w:w="100" w:type="dxa"/>
            </w:tcMar>
            <w:vAlign w:val="top"/>
          </w:tcPr>
          <w:p w14:paraId="0000001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Bắt buộc Next.js; React/TS là gợi ý trong đề</w:t>
            </w:r>
          </w:p>
        </w:tc>
      </w:tr>
      <w:tr w14:paraId="5465E35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1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UI styling</w:t>
            </w:r>
          </w:p>
        </w:tc>
        <w:tc>
          <w:tcPr>
            <w:shd w:val="clear" w:color="auto" w:fill="auto"/>
            <w:tcMar>
              <w:top w:w="100" w:type="dxa"/>
              <w:left w:w="100" w:type="dxa"/>
              <w:bottom w:w="100" w:type="dxa"/>
              <w:right w:w="100" w:type="dxa"/>
            </w:tcMar>
            <w:vAlign w:val="top"/>
          </w:tcPr>
          <w:p w14:paraId="0000001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Tailwind CSS</w:t>
            </w:r>
          </w:p>
        </w:tc>
        <w:tc>
          <w:tcPr>
            <w:shd w:val="clear" w:color="auto" w:fill="auto"/>
            <w:tcMar>
              <w:top w:w="100" w:type="dxa"/>
              <w:left w:w="100" w:type="dxa"/>
              <w:bottom w:w="100" w:type="dxa"/>
              <w:right w:w="100" w:type="dxa"/>
            </w:tcMar>
            <w:vAlign w:val="top"/>
          </w:tcPr>
          <w:p w14:paraId="0000001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CORE</w:t>
            </w:r>
          </w:p>
        </w:tc>
        <w:tc>
          <w:tcPr>
            <w:shd w:val="clear" w:color="auto" w:fill="auto"/>
            <w:tcMar>
              <w:top w:w="100" w:type="dxa"/>
              <w:left w:w="100" w:type="dxa"/>
              <w:bottom w:w="100" w:type="dxa"/>
              <w:right w:w="100" w:type="dxa"/>
            </w:tcMar>
            <w:vAlign w:val="top"/>
          </w:tcPr>
          <w:p w14:paraId="0000002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Đề gợi ý</w:t>
            </w:r>
          </w:p>
        </w:tc>
      </w:tr>
      <w:tr w14:paraId="3936620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2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Client cart state</w:t>
            </w:r>
          </w:p>
        </w:tc>
        <w:tc>
          <w:tcPr>
            <w:shd w:val="clear" w:color="auto" w:fill="auto"/>
            <w:tcMar>
              <w:top w:w="100" w:type="dxa"/>
              <w:left w:w="100" w:type="dxa"/>
              <w:bottom w:w="100" w:type="dxa"/>
              <w:right w:w="100" w:type="dxa"/>
            </w:tcMar>
            <w:vAlign w:val="top"/>
          </w:tcPr>
          <w:p w14:paraId="0000002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Zustand </w:t>
            </w:r>
          </w:p>
        </w:tc>
        <w:tc>
          <w:tcPr>
            <w:shd w:val="clear" w:color="auto" w:fill="auto"/>
            <w:tcMar>
              <w:top w:w="100" w:type="dxa"/>
              <w:left w:w="100" w:type="dxa"/>
              <w:bottom w:w="100" w:type="dxa"/>
              <w:right w:w="100" w:type="dxa"/>
            </w:tcMar>
            <w:vAlign w:val="top"/>
          </w:tcPr>
          <w:p w14:paraId="0000002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CORE</w:t>
            </w:r>
          </w:p>
        </w:tc>
        <w:tc>
          <w:tcPr>
            <w:shd w:val="clear" w:color="auto" w:fill="auto"/>
            <w:tcMar>
              <w:top w:w="100" w:type="dxa"/>
              <w:left w:w="100" w:type="dxa"/>
              <w:bottom w:w="100" w:type="dxa"/>
              <w:right w:w="100" w:type="dxa"/>
            </w:tcMar>
            <w:vAlign w:val="top"/>
          </w:tcPr>
          <w:p w14:paraId="0000002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Chốt một phương án; đề chấp nhận cả hai</w:t>
            </w:r>
          </w:p>
        </w:tc>
      </w:tr>
      <w:tr w14:paraId="3F15A5D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2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Fetch/server state</w:t>
            </w:r>
          </w:p>
        </w:tc>
        <w:tc>
          <w:tcPr>
            <w:shd w:val="clear" w:color="auto" w:fill="auto"/>
            <w:tcMar>
              <w:top w:w="100" w:type="dxa"/>
              <w:left w:w="100" w:type="dxa"/>
              <w:bottom w:w="100" w:type="dxa"/>
              <w:right w:w="100" w:type="dxa"/>
            </w:tcMar>
            <w:vAlign w:val="top"/>
          </w:tcPr>
          <w:p w14:paraId="0000002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Native Fetch API </w:t>
            </w:r>
          </w:p>
        </w:tc>
        <w:tc>
          <w:tcPr>
            <w:shd w:val="clear" w:color="auto" w:fill="auto"/>
            <w:tcMar>
              <w:top w:w="100" w:type="dxa"/>
              <w:left w:w="100" w:type="dxa"/>
              <w:bottom w:w="100" w:type="dxa"/>
              <w:right w:w="100" w:type="dxa"/>
            </w:tcMar>
            <w:vAlign w:val="top"/>
          </w:tcPr>
          <w:p w14:paraId="0000002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OPTIONAL</w:t>
            </w:r>
          </w:p>
        </w:tc>
        <w:tc>
          <w:tcPr>
            <w:shd w:val="clear" w:color="auto" w:fill="auto"/>
            <w:tcMar>
              <w:top w:w="100" w:type="dxa"/>
              <w:left w:w="100" w:type="dxa"/>
              <w:bottom w:w="100" w:type="dxa"/>
              <w:right w:w="100" w:type="dxa"/>
            </w:tcMar>
            <w:vAlign w:val="top"/>
          </w:tcPr>
          <w:p w14:paraId="0000002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Tránh thêm thư viện nếu chưa cần</w:t>
            </w:r>
          </w:p>
        </w:tc>
      </w:tr>
      <w:tr w14:paraId="1A1E1B4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2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Backend</w:t>
            </w:r>
          </w:p>
        </w:tc>
        <w:tc>
          <w:tcPr>
            <w:shd w:val="clear" w:color="auto" w:fill="auto"/>
            <w:tcMar>
              <w:top w:w="100" w:type="dxa"/>
              <w:left w:w="100" w:type="dxa"/>
              <w:bottom w:w="100" w:type="dxa"/>
              <w:right w:w="100" w:type="dxa"/>
            </w:tcMar>
            <w:vAlign w:val="top"/>
          </w:tcPr>
          <w:p w14:paraId="0000002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NestJS + TypeScript + REST/JSON</w:t>
            </w:r>
          </w:p>
        </w:tc>
        <w:tc>
          <w:tcPr>
            <w:shd w:val="clear" w:color="auto" w:fill="auto"/>
            <w:tcMar>
              <w:top w:w="100" w:type="dxa"/>
              <w:left w:w="100" w:type="dxa"/>
              <w:bottom w:w="100" w:type="dxa"/>
              <w:right w:w="100" w:type="dxa"/>
            </w:tcMar>
            <w:vAlign w:val="top"/>
          </w:tcPr>
          <w:p w14:paraId="0000002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REQUIRED</w:t>
            </w:r>
          </w:p>
        </w:tc>
        <w:tc>
          <w:tcPr>
            <w:shd w:val="clear" w:color="auto" w:fill="auto"/>
            <w:tcMar>
              <w:top w:w="100" w:type="dxa"/>
              <w:left w:w="100" w:type="dxa"/>
              <w:bottom w:w="100" w:type="dxa"/>
              <w:right w:w="100" w:type="dxa"/>
            </w:tcMar>
            <w:vAlign w:val="top"/>
          </w:tcPr>
          <w:p w14:paraId="0000002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Backend bắt buộc NestJS</w:t>
            </w:r>
          </w:p>
        </w:tc>
      </w:tr>
      <w:tr w14:paraId="61B0D15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2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Input validation</w:t>
            </w:r>
          </w:p>
        </w:tc>
        <w:tc>
          <w:tcPr>
            <w:shd w:val="clear" w:color="auto" w:fill="auto"/>
            <w:tcMar>
              <w:top w:w="100" w:type="dxa"/>
              <w:left w:w="100" w:type="dxa"/>
              <w:bottom w:w="100" w:type="dxa"/>
              <w:right w:w="100" w:type="dxa"/>
            </w:tcMar>
            <w:vAlign w:val="top"/>
          </w:tcPr>
          <w:p w14:paraId="0000002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class-validator + class-transformer </w:t>
            </w:r>
          </w:p>
        </w:tc>
        <w:tc>
          <w:tcPr>
            <w:shd w:val="clear" w:color="auto" w:fill="auto"/>
            <w:tcMar>
              <w:top w:w="100" w:type="dxa"/>
              <w:left w:w="100" w:type="dxa"/>
              <w:bottom w:w="100" w:type="dxa"/>
              <w:right w:w="100" w:type="dxa"/>
            </w:tcMar>
            <w:vAlign w:val="top"/>
          </w:tcPr>
          <w:p w14:paraId="0000002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CORE</w:t>
            </w:r>
          </w:p>
        </w:tc>
        <w:tc>
          <w:tcPr>
            <w:shd w:val="clear" w:color="auto" w:fill="auto"/>
            <w:tcMar>
              <w:top w:w="100" w:type="dxa"/>
              <w:left w:w="100" w:type="dxa"/>
              <w:bottom w:w="100" w:type="dxa"/>
              <w:right w:w="100" w:type="dxa"/>
            </w:tcMar>
            <w:vAlign w:val="top"/>
          </w:tcPr>
          <w:p w14:paraId="0000003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DTO và validate đầu vào</w:t>
            </w:r>
          </w:p>
        </w:tc>
      </w:tr>
      <w:tr w14:paraId="4EA5A46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3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Authentication</w:t>
            </w:r>
          </w:p>
        </w:tc>
        <w:tc>
          <w:tcPr>
            <w:shd w:val="clear" w:color="auto" w:fill="auto"/>
            <w:tcMar>
              <w:top w:w="100" w:type="dxa"/>
              <w:left w:w="100" w:type="dxa"/>
              <w:bottom w:w="100" w:type="dxa"/>
              <w:right w:w="100" w:type="dxa"/>
            </w:tcMar>
            <w:vAlign w:val="top"/>
          </w:tcPr>
          <w:p w14:paraId="0000003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Passport JWT + bcrypt</w:t>
            </w:r>
          </w:p>
        </w:tc>
        <w:tc>
          <w:tcPr>
            <w:shd w:val="clear" w:color="auto" w:fill="auto"/>
            <w:tcMar>
              <w:top w:w="100" w:type="dxa"/>
              <w:left w:w="100" w:type="dxa"/>
              <w:bottom w:w="100" w:type="dxa"/>
              <w:right w:w="100" w:type="dxa"/>
            </w:tcMar>
            <w:vAlign w:val="top"/>
          </w:tcPr>
          <w:p w14:paraId="0000003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CORE</w:t>
            </w:r>
          </w:p>
        </w:tc>
        <w:tc>
          <w:tcPr>
            <w:shd w:val="clear" w:color="auto" w:fill="auto"/>
            <w:tcMar>
              <w:top w:w="100" w:type="dxa"/>
              <w:left w:w="100" w:type="dxa"/>
              <w:bottom w:w="100" w:type="dxa"/>
              <w:right w:w="100" w:type="dxa"/>
            </w:tcMar>
            <w:vAlign w:val="top"/>
          </w:tcPr>
          <w:p w14:paraId="0000003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JWT theo task 7; bcrypt hash password</w:t>
            </w:r>
          </w:p>
        </w:tc>
      </w:tr>
      <w:tr w14:paraId="0543EE0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3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Database</w:t>
            </w:r>
          </w:p>
        </w:tc>
        <w:tc>
          <w:tcPr>
            <w:shd w:val="clear" w:color="auto" w:fill="auto"/>
            <w:tcMar>
              <w:top w:w="100" w:type="dxa"/>
              <w:left w:w="100" w:type="dxa"/>
              <w:bottom w:w="100" w:type="dxa"/>
              <w:right w:w="100" w:type="dxa"/>
            </w:tcMar>
            <w:vAlign w:val="top"/>
          </w:tcPr>
          <w:p w14:paraId="0000003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PostgreSQL</w:t>
            </w:r>
          </w:p>
        </w:tc>
        <w:tc>
          <w:tcPr>
            <w:shd w:val="clear" w:color="auto" w:fill="auto"/>
            <w:tcMar>
              <w:top w:w="100" w:type="dxa"/>
              <w:left w:w="100" w:type="dxa"/>
              <w:bottom w:w="100" w:type="dxa"/>
              <w:right w:w="100" w:type="dxa"/>
            </w:tcMar>
            <w:vAlign w:val="top"/>
          </w:tcPr>
          <w:p w14:paraId="0000003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CORE</w:t>
            </w:r>
          </w:p>
        </w:tc>
        <w:tc>
          <w:tcPr>
            <w:shd w:val="clear" w:color="auto" w:fill="auto"/>
            <w:tcMar>
              <w:top w:w="100" w:type="dxa"/>
              <w:left w:w="100" w:type="dxa"/>
              <w:bottom w:w="100" w:type="dxa"/>
              <w:right w:w="100" w:type="dxa"/>
            </w:tcMar>
            <w:vAlign w:val="top"/>
          </w:tcPr>
          <w:p w14:paraId="0000003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Lựa chọn đề xuất, không phải bắt buộc</w:t>
            </w:r>
          </w:p>
        </w:tc>
      </w:tr>
      <w:tr w14:paraId="0637231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3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ORM</w:t>
            </w:r>
          </w:p>
        </w:tc>
        <w:tc>
          <w:tcPr>
            <w:shd w:val="clear" w:color="auto" w:fill="auto"/>
            <w:tcMar>
              <w:top w:w="100" w:type="dxa"/>
              <w:left w:w="100" w:type="dxa"/>
              <w:bottom w:w="100" w:type="dxa"/>
              <w:right w:w="100" w:type="dxa"/>
            </w:tcMar>
            <w:vAlign w:val="top"/>
          </w:tcPr>
          <w:p w14:paraId="0000003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Prisma</w:t>
            </w:r>
          </w:p>
        </w:tc>
        <w:tc>
          <w:tcPr>
            <w:shd w:val="clear" w:color="auto" w:fill="auto"/>
            <w:tcMar>
              <w:top w:w="100" w:type="dxa"/>
              <w:left w:w="100" w:type="dxa"/>
              <w:bottom w:w="100" w:type="dxa"/>
              <w:right w:w="100" w:type="dxa"/>
            </w:tcMar>
            <w:vAlign w:val="top"/>
          </w:tcPr>
          <w:p w14:paraId="0000003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CORE</w:t>
            </w:r>
          </w:p>
        </w:tc>
        <w:tc>
          <w:tcPr>
            <w:shd w:val="clear" w:color="auto" w:fill="auto"/>
            <w:tcMar>
              <w:top w:w="100" w:type="dxa"/>
              <w:left w:w="100" w:type="dxa"/>
              <w:bottom w:w="100" w:type="dxa"/>
              <w:right w:w="100" w:type="dxa"/>
            </w:tcMar>
            <w:vAlign w:val="top"/>
          </w:tcPr>
          <w:p w14:paraId="0000003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Đề cho Prisma hoặc TypeORM; chọn Prisma làm baseline đề xuất</w:t>
            </w:r>
          </w:p>
        </w:tc>
      </w:tr>
      <w:tr w14:paraId="7089C89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3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Mock payment</w:t>
            </w:r>
          </w:p>
        </w:tc>
        <w:tc>
          <w:tcPr>
            <w:shd w:val="clear" w:color="auto" w:fill="auto"/>
            <w:tcMar>
              <w:top w:w="100" w:type="dxa"/>
              <w:left w:w="100" w:type="dxa"/>
              <w:bottom w:w="100" w:type="dxa"/>
              <w:right w:w="100" w:type="dxa"/>
            </w:tcMar>
            <w:vAlign w:val="top"/>
          </w:tcPr>
          <w:p w14:paraId="0000003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Mock Ví / Thẻ</w:t>
            </w:r>
          </w:p>
        </w:tc>
        <w:tc>
          <w:tcPr>
            <w:shd w:val="clear" w:color="auto" w:fill="auto"/>
            <w:tcMar>
              <w:top w:w="100" w:type="dxa"/>
              <w:left w:w="100" w:type="dxa"/>
              <w:bottom w:w="100" w:type="dxa"/>
              <w:right w:w="100" w:type="dxa"/>
            </w:tcMar>
            <w:vAlign w:val="top"/>
          </w:tcPr>
          <w:p w14:paraId="0000003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MOCK</w:t>
            </w:r>
          </w:p>
        </w:tc>
        <w:tc>
          <w:tcPr>
            <w:shd w:val="clear" w:color="auto" w:fill="auto"/>
            <w:tcMar>
              <w:top w:w="100" w:type="dxa"/>
              <w:left w:w="100" w:type="dxa"/>
              <w:bottom w:w="100" w:type="dxa"/>
              <w:right w:w="100" w:type="dxa"/>
            </w:tcMar>
            <w:vAlign w:val="top"/>
          </w:tcPr>
          <w:p w14:paraId="0000004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dùng tiền thật</w:t>
            </w:r>
          </w:p>
        </w:tc>
      </w:tr>
      <w:tr w14:paraId="0DAB839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4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Containerization</w:t>
            </w:r>
          </w:p>
        </w:tc>
        <w:tc>
          <w:tcPr>
            <w:shd w:val="clear" w:color="auto" w:fill="auto"/>
            <w:tcMar>
              <w:top w:w="100" w:type="dxa"/>
              <w:left w:w="100" w:type="dxa"/>
              <w:bottom w:w="100" w:type="dxa"/>
              <w:right w:w="100" w:type="dxa"/>
            </w:tcMar>
            <w:vAlign w:val="top"/>
          </w:tcPr>
          <w:p w14:paraId="0000004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Docker, Docker Compose</w:t>
            </w:r>
          </w:p>
        </w:tc>
        <w:tc>
          <w:tcPr>
            <w:shd w:val="clear" w:color="auto" w:fill="auto"/>
            <w:tcMar>
              <w:top w:w="100" w:type="dxa"/>
              <w:left w:w="100" w:type="dxa"/>
              <w:bottom w:w="100" w:type="dxa"/>
              <w:right w:w="100" w:type="dxa"/>
            </w:tcMar>
            <w:vAlign w:val="top"/>
          </w:tcPr>
          <w:p w14:paraId="0000004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CORE</w:t>
            </w:r>
          </w:p>
        </w:tc>
        <w:tc>
          <w:tcPr>
            <w:shd w:val="clear" w:color="auto" w:fill="auto"/>
            <w:tcMar>
              <w:top w:w="100" w:type="dxa"/>
              <w:left w:w="100" w:type="dxa"/>
              <w:bottom w:w="100" w:type="dxa"/>
              <w:right w:w="100" w:type="dxa"/>
            </w:tcMar>
            <w:vAlign w:val="top"/>
          </w:tcPr>
          <w:p w14:paraId="0000004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Sprint 3 bắt buộc chạy cùng frontend/backend/DB</w:t>
            </w:r>
          </w:p>
        </w:tc>
      </w:tr>
      <w:tr w14:paraId="6944873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4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Version control</w:t>
            </w:r>
          </w:p>
        </w:tc>
        <w:tc>
          <w:tcPr>
            <w:shd w:val="clear" w:color="auto" w:fill="auto"/>
            <w:tcMar>
              <w:top w:w="100" w:type="dxa"/>
              <w:left w:w="100" w:type="dxa"/>
              <w:bottom w:w="100" w:type="dxa"/>
              <w:right w:w="100" w:type="dxa"/>
            </w:tcMar>
            <w:vAlign w:val="top"/>
          </w:tcPr>
          <w:p w14:paraId="0000004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Git + GitHub</w:t>
            </w:r>
          </w:p>
        </w:tc>
        <w:tc>
          <w:tcPr>
            <w:shd w:val="clear" w:color="auto" w:fill="auto"/>
            <w:tcMar>
              <w:top w:w="100" w:type="dxa"/>
              <w:left w:w="100" w:type="dxa"/>
              <w:bottom w:w="100" w:type="dxa"/>
              <w:right w:w="100" w:type="dxa"/>
            </w:tcMar>
            <w:vAlign w:val="top"/>
          </w:tcPr>
          <w:p w14:paraId="0000004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CORE</w:t>
            </w:r>
          </w:p>
        </w:tc>
        <w:tc>
          <w:tcPr>
            <w:shd w:val="clear" w:color="auto" w:fill="auto"/>
            <w:tcMar>
              <w:top w:w="100" w:type="dxa"/>
              <w:left w:w="100" w:type="dxa"/>
              <w:bottom w:w="100" w:type="dxa"/>
              <w:right w:w="100" w:type="dxa"/>
            </w:tcMar>
            <w:vAlign w:val="top"/>
          </w:tcPr>
          <w:p w14:paraId="0000004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Branch protection và PR review</w:t>
            </w:r>
          </w:p>
        </w:tc>
      </w:tr>
      <w:tr w14:paraId="640BF46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4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Task / Scrum</w:t>
            </w:r>
          </w:p>
        </w:tc>
        <w:tc>
          <w:tcPr>
            <w:shd w:val="clear" w:color="auto" w:fill="auto"/>
            <w:tcMar>
              <w:top w:w="100" w:type="dxa"/>
              <w:left w:w="100" w:type="dxa"/>
              <w:bottom w:w="100" w:type="dxa"/>
              <w:right w:w="100" w:type="dxa"/>
            </w:tcMar>
            <w:vAlign w:val="top"/>
          </w:tcPr>
          <w:p w14:paraId="0000004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Jira</w:t>
            </w:r>
          </w:p>
        </w:tc>
        <w:tc>
          <w:tcPr>
            <w:shd w:val="clear" w:color="auto" w:fill="auto"/>
            <w:tcMar>
              <w:top w:w="100" w:type="dxa"/>
              <w:left w:w="100" w:type="dxa"/>
              <w:bottom w:w="100" w:type="dxa"/>
              <w:right w:w="100" w:type="dxa"/>
            </w:tcMar>
            <w:vAlign w:val="top"/>
          </w:tcPr>
          <w:p w14:paraId="0000004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CORE</w:t>
            </w:r>
          </w:p>
        </w:tc>
        <w:tc>
          <w:tcPr>
            <w:shd w:val="clear" w:color="auto" w:fill="auto"/>
            <w:tcMar>
              <w:top w:w="100" w:type="dxa"/>
              <w:left w:w="100" w:type="dxa"/>
              <w:bottom w:w="100" w:type="dxa"/>
              <w:right w:w="100" w:type="dxa"/>
            </w:tcMar>
            <w:vAlign w:val="top"/>
          </w:tcPr>
          <w:p w14:paraId="0000004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Task và tiến độ sprint</w:t>
            </w:r>
          </w:p>
        </w:tc>
      </w:tr>
      <w:tr w14:paraId="156CC5B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4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API manual test</w:t>
            </w:r>
          </w:p>
        </w:tc>
        <w:tc>
          <w:tcPr>
            <w:shd w:val="clear" w:color="auto" w:fill="auto"/>
            <w:tcMar>
              <w:top w:w="100" w:type="dxa"/>
              <w:left w:w="100" w:type="dxa"/>
              <w:bottom w:w="100" w:type="dxa"/>
              <w:right w:w="100" w:type="dxa"/>
            </w:tcMar>
            <w:vAlign w:val="top"/>
          </w:tcPr>
          <w:p w14:paraId="0000004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Postman </w:t>
            </w:r>
          </w:p>
        </w:tc>
        <w:tc>
          <w:tcPr>
            <w:shd w:val="clear" w:color="auto" w:fill="auto"/>
            <w:tcMar>
              <w:top w:w="100" w:type="dxa"/>
              <w:left w:w="100" w:type="dxa"/>
              <w:bottom w:w="100" w:type="dxa"/>
              <w:right w:w="100" w:type="dxa"/>
            </w:tcMar>
            <w:vAlign w:val="top"/>
          </w:tcPr>
          <w:p w14:paraId="0000004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CORE</w:t>
            </w:r>
          </w:p>
        </w:tc>
        <w:tc>
          <w:tcPr>
            <w:shd w:val="clear" w:color="auto" w:fill="auto"/>
            <w:tcMar>
              <w:top w:w="100" w:type="dxa"/>
              <w:left w:w="100" w:type="dxa"/>
              <w:bottom w:w="100" w:type="dxa"/>
              <w:right w:w="100" w:type="dxa"/>
            </w:tcMar>
            <w:vAlign w:val="top"/>
          </w:tcPr>
          <w:p w14:paraId="0000005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Kiểm thử thủ công REST API của NestJS </w:t>
            </w:r>
          </w:p>
        </w:tc>
      </w:tr>
      <w:tr w14:paraId="577208B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5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Unit/integration test </w:t>
            </w:r>
          </w:p>
        </w:tc>
        <w:tc>
          <w:tcPr>
            <w:shd w:val="clear" w:color="auto" w:fill="auto"/>
            <w:tcMar>
              <w:top w:w="100" w:type="dxa"/>
              <w:left w:w="100" w:type="dxa"/>
              <w:bottom w:w="100" w:type="dxa"/>
              <w:right w:w="100" w:type="dxa"/>
            </w:tcMar>
            <w:vAlign w:val="top"/>
          </w:tcPr>
          <w:p w14:paraId="0000005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Jest + NestJS Testing Utilities </w:t>
            </w:r>
          </w:p>
        </w:tc>
        <w:tc>
          <w:tcPr>
            <w:shd w:val="clear" w:color="auto" w:fill="auto"/>
            <w:tcMar>
              <w:top w:w="100" w:type="dxa"/>
              <w:left w:w="100" w:type="dxa"/>
              <w:bottom w:w="100" w:type="dxa"/>
              <w:right w:w="100" w:type="dxa"/>
            </w:tcMar>
            <w:vAlign w:val="top"/>
          </w:tcPr>
          <w:p w14:paraId="0000005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CORE </w:t>
            </w:r>
          </w:p>
        </w:tc>
        <w:tc>
          <w:tcPr>
            <w:shd w:val="clear" w:color="auto" w:fill="auto"/>
            <w:tcMar>
              <w:top w:w="100" w:type="dxa"/>
              <w:left w:w="100" w:type="dxa"/>
              <w:bottom w:w="100" w:type="dxa"/>
              <w:right w:w="100" w:type="dxa"/>
            </w:tcMar>
            <w:vAlign w:val="top"/>
          </w:tcPr>
          <w:p w14:paraId="0000005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Kiểm thử logic nghiệp vụ, đặc biệt Task 10 </w:t>
            </w:r>
          </w:p>
        </w:tc>
      </w:tr>
      <w:tr w14:paraId="73A5A2C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5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CI</w:t>
            </w:r>
          </w:p>
        </w:tc>
        <w:tc>
          <w:tcPr>
            <w:shd w:val="clear" w:color="auto" w:fill="auto"/>
            <w:tcMar>
              <w:top w:w="100" w:type="dxa"/>
              <w:left w:w="100" w:type="dxa"/>
              <w:bottom w:w="100" w:type="dxa"/>
              <w:right w:w="100" w:type="dxa"/>
            </w:tcMar>
            <w:vAlign w:val="top"/>
          </w:tcPr>
          <w:p w14:paraId="0000005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GitHub Actions</w:t>
            </w:r>
          </w:p>
        </w:tc>
        <w:tc>
          <w:tcPr>
            <w:shd w:val="clear" w:color="auto" w:fill="auto"/>
            <w:tcMar>
              <w:top w:w="100" w:type="dxa"/>
              <w:left w:w="100" w:type="dxa"/>
              <w:bottom w:w="100" w:type="dxa"/>
              <w:right w:w="100" w:type="dxa"/>
            </w:tcMar>
            <w:vAlign w:val="top"/>
          </w:tcPr>
          <w:p w14:paraId="0000005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CORE</w:t>
            </w:r>
          </w:p>
        </w:tc>
        <w:tc>
          <w:tcPr>
            <w:shd w:val="clear" w:color="auto" w:fill="auto"/>
            <w:tcMar>
              <w:top w:w="100" w:type="dxa"/>
              <w:left w:w="100" w:type="dxa"/>
              <w:bottom w:w="100" w:type="dxa"/>
              <w:right w:w="100" w:type="dxa"/>
            </w:tcMar>
            <w:vAlign w:val="top"/>
          </w:tcPr>
          <w:p w14:paraId="0000005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Tự động lint, test, build khi tạo/cập nhật PR </w:t>
            </w:r>
          </w:p>
        </w:tc>
      </w:tr>
      <w:tr w14:paraId="1C4539A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5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CD</w:t>
            </w:r>
          </w:p>
        </w:tc>
        <w:tc>
          <w:tcPr>
            <w:shd w:val="clear" w:color="auto" w:fill="auto"/>
            <w:tcMar>
              <w:top w:w="100" w:type="dxa"/>
              <w:left w:w="100" w:type="dxa"/>
              <w:bottom w:w="100" w:type="dxa"/>
              <w:right w:w="100" w:type="dxa"/>
            </w:tcMar>
            <w:vAlign w:val="top"/>
          </w:tcPr>
          <w:p w14:paraId="0000005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GitHub Actions </w:t>
            </w:r>
          </w:p>
        </w:tc>
        <w:tc>
          <w:tcPr>
            <w:shd w:val="clear" w:color="auto" w:fill="auto"/>
            <w:tcMar>
              <w:top w:w="100" w:type="dxa"/>
              <w:left w:w="100" w:type="dxa"/>
              <w:bottom w:w="100" w:type="dxa"/>
              <w:right w:w="100" w:type="dxa"/>
            </w:tcMar>
            <w:vAlign w:val="top"/>
          </w:tcPr>
          <w:p w14:paraId="0000005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OPTIONAL </w:t>
            </w:r>
          </w:p>
        </w:tc>
        <w:tc>
          <w:tcPr>
            <w:shd w:val="clear" w:color="auto" w:fill="auto"/>
            <w:tcMar>
              <w:top w:w="100" w:type="dxa"/>
              <w:left w:w="100" w:type="dxa"/>
              <w:bottom w:w="100" w:type="dxa"/>
              <w:right w:w="100" w:type="dxa"/>
            </w:tcMar>
            <w:vAlign w:val="top"/>
          </w:tcPr>
          <w:p w14:paraId="0000005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Tự động chuẩn bị bản phát hành sau khi merge vào main </w:t>
            </w:r>
          </w:p>
        </w:tc>
      </w:tr>
      <w:tr w14:paraId="5B3C033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5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Deployment local </w:t>
            </w:r>
          </w:p>
        </w:tc>
        <w:tc>
          <w:tcPr>
            <w:shd w:val="clear" w:color="auto" w:fill="auto"/>
            <w:tcMar>
              <w:top w:w="100" w:type="dxa"/>
              <w:left w:w="100" w:type="dxa"/>
              <w:bottom w:w="100" w:type="dxa"/>
              <w:right w:w="100" w:type="dxa"/>
            </w:tcMar>
            <w:vAlign w:val="top"/>
          </w:tcPr>
          <w:p w14:paraId="0000005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Docker Compose </w:t>
            </w:r>
          </w:p>
        </w:tc>
        <w:tc>
          <w:tcPr>
            <w:shd w:val="clear" w:color="auto" w:fill="auto"/>
            <w:tcMar>
              <w:top w:w="100" w:type="dxa"/>
              <w:left w:w="100" w:type="dxa"/>
              <w:bottom w:w="100" w:type="dxa"/>
              <w:right w:w="100" w:type="dxa"/>
            </w:tcMar>
            <w:vAlign w:val="top"/>
          </w:tcPr>
          <w:p w14:paraId="0000005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CORE</w:t>
            </w:r>
          </w:p>
        </w:tc>
        <w:tc>
          <w:tcPr>
            <w:shd w:val="clear" w:color="auto" w:fill="auto"/>
            <w:tcMar>
              <w:top w:w="100" w:type="dxa"/>
              <w:left w:w="100" w:type="dxa"/>
              <w:bottom w:w="100" w:type="dxa"/>
              <w:right w:w="100" w:type="dxa"/>
            </w:tcMar>
            <w:vAlign w:val="top"/>
          </w:tcPr>
          <w:p w14:paraId="0000006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Chạy toàn bộ hệ thống để demo và bàn giao </w:t>
            </w:r>
          </w:p>
        </w:tc>
      </w:tr>
      <w:tr w14:paraId="2D1E4B4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6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Deployment public</w:t>
            </w:r>
          </w:p>
        </w:tc>
        <w:tc>
          <w:tcPr>
            <w:shd w:val="clear" w:color="auto" w:fill="auto"/>
            <w:tcMar>
              <w:top w:w="100" w:type="dxa"/>
              <w:left w:w="100" w:type="dxa"/>
              <w:bottom w:w="100" w:type="dxa"/>
              <w:right w:w="100" w:type="dxa"/>
            </w:tcMar>
            <w:vAlign w:val="top"/>
          </w:tcPr>
          <w:p w14:paraId="0000006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Chưa lựa chọn hosting </w:t>
            </w:r>
          </w:p>
        </w:tc>
        <w:tc>
          <w:tcPr>
            <w:shd w:val="clear" w:color="auto" w:fill="auto"/>
            <w:tcMar>
              <w:top w:w="100" w:type="dxa"/>
              <w:left w:w="100" w:type="dxa"/>
              <w:bottom w:w="100" w:type="dxa"/>
              <w:right w:w="100" w:type="dxa"/>
            </w:tcMar>
            <w:vAlign w:val="top"/>
          </w:tcPr>
          <w:p w14:paraId="0000006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FUTURE</w:t>
            </w:r>
          </w:p>
        </w:tc>
        <w:tc>
          <w:tcPr>
            <w:shd w:val="clear" w:color="auto" w:fill="auto"/>
            <w:tcMar>
              <w:top w:w="100" w:type="dxa"/>
              <w:left w:w="100" w:type="dxa"/>
              <w:bottom w:w="100" w:type="dxa"/>
              <w:right w:w="100" w:type="dxa"/>
            </w:tcMar>
            <w:vAlign w:val="top"/>
          </w:tcPr>
          <w:p w14:paraId="0000006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Không bắt buộc theo đề </w:t>
            </w:r>
          </w:p>
        </w:tc>
      </w:tr>
    </w:tbl>
    <w:p w14:paraId="00000065"/>
    <w:p w14:paraId="00000066">
      <w:pPr>
        <w:pStyle w:val="2"/>
        <w:keepNext w:val="0"/>
        <w:keepLines w:val="0"/>
        <w:spacing w:before="480"/>
        <w:rPr>
          <w:rFonts w:ascii="Times New Roman" w:hAnsi="Times New Roman" w:eastAsia="Times New Roman" w:cs="Times New Roman"/>
          <w:b/>
          <w:bCs/>
          <w:color w:val="1E386B"/>
          <w:sz w:val="32"/>
          <w:szCs w:val="32"/>
        </w:rPr>
      </w:pPr>
      <w:bookmarkStart w:id="3" w:name="_5vwj07k9ijyt" w:colFirst="0" w:colLast="0"/>
      <w:bookmarkEnd w:id="3"/>
      <w:r>
        <w:rPr>
          <w:rFonts w:ascii="Times New Roman" w:hAnsi="Times New Roman" w:eastAsia="Times New Roman" w:cs="Times New Roman"/>
          <w:b/>
          <w:bCs/>
          <w:color w:val="1E386B"/>
          <w:sz w:val="32"/>
          <w:szCs w:val="32"/>
          <w:rtl w:val="0"/>
        </w:rPr>
        <w:t>4. Phiên bản baseline và chính sách</w:t>
      </w:r>
    </w:p>
    <w:p w14:paraId="00000067">
      <w:pPr>
        <w:spacing w:before="200" w:after="10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Các số phiên bản dưới đây là chủ trương cấu hình, chưa phải các phiên bản đã kiểm tra trong repo. Trước khi cài, dùng package.json/package-lock.json hiện có làm nguồn sự thật; không nâng cấp framework chỉ để khớp tài liệu.</w:t>
      </w:r>
    </w:p>
    <w:tbl>
      <w:tblPr>
        <w:tblStyle w:val="15"/>
        <w:tblW w:w="9029"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4514"/>
        <w:gridCol w:w="4514"/>
      </w:tblGrid>
      <w:tr w14:paraId="208E6B7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6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Hạng mục</w:t>
            </w:r>
          </w:p>
        </w:tc>
        <w:tc>
          <w:tcPr>
            <w:shd w:val="clear" w:color="auto" w:fill="auto"/>
            <w:tcMar>
              <w:top w:w="100" w:type="dxa"/>
              <w:left w:w="100" w:type="dxa"/>
              <w:bottom w:w="100" w:type="dxa"/>
              <w:right w:w="100" w:type="dxa"/>
            </w:tcMar>
            <w:vAlign w:val="top"/>
          </w:tcPr>
          <w:p w14:paraId="0000006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Quy tắc baseline</w:t>
            </w:r>
          </w:p>
        </w:tc>
      </w:tr>
      <w:tr w14:paraId="00B6399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6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Node.js</w:t>
            </w:r>
          </w:p>
        </w:tc>
        <w:tc>
          <w:tcPr>
            <w:shd w:val="clear" w:color="auto" w:fill="auto"/>
            <w:tcMar>
              <w:top w:w="100" w:type="dxa"/>
              <w:left w:w="100" w:type="dxa"/>
              <w:bottom w:w="100" w:type="dxa"/>
              <w:right w:w="100" w:type="dxa"/>
            </w:tcMar>
            <w:vAlign w:val="top"/>
          </w:tcPr>
          <w:p w14:paraId="0000006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Dùng bản LTS tương thích với Next.js và NestJS trong repository; ghi exact version vào .nvmrc hoặc README</w:t>
            </w:r>
          </w:p>
        </w:tc>
      </w:tr>
      <w:tr w14:paraId="31D0B8C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6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Next.js / NestJS</w:t>
            </w:r>
          </w:p>
        </w:tc>
        <w:tc>
          <w:tcPr>
            <w:shd w:val="clear" w:color="auto" w:fill="auto"/>
            <w:tcMar>
              <w:top w:w="100" w:type="dxa"/>
              <w:left w:w="100" w:type="dxa"/>
              <w:bottom w:w="100" w:type="dxa"/>
              <w:right w:w="100" w:type="dxa"/>
            </w:tcMar>
            <w:vAlign w:val="top"/>
          </w:tcPr>
          <w:p w14:paraId="0000006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Ghi nhận phiên bản hiện có ở frontend/package.json và backend/package.json</w:t>
            </w:r>
          </w:p>
        </w:tc>
      </w:tr>
      <w:tr w14:paraId="7D20F45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6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TypeScript / Tailwind / Prisma</w:t>
            </w:r>
          </w:p>
        </w:tc>
        <w:tc>
          <w:tcPr>
            <w:shd w:val="clear" w:color="auto" w:fill="auto"/>
            <w:tcMar>
              <w:top w:w="100" w:type="dxa"/>
              <w:left w:w="100" w:type="dxa"/>
              <w:bottom w:w="100" w:type="dxa"/>
              <w:right w:w="100" w:type="dxa"/>
            </w:tcMar>
            <w:vAlign w:val="top"/>
          </w:tcPr>
          <w:p w14:paraId="0000006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Pin qua package-lock.json theo từng app</w:t>
            </w:r>
          </w:p>
        </w:tc>
      </w:tr>
      <w:tr w14:paraId="2FEF846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7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PostgreSQL</w:t>
            </w:r>
          </w:p>
        </w:tc>
        <w:tc>
          <w:tcPr>
            <w:shd w:val="clear" w:color="auto" w:fill="auto"/>
            <w:tcMar>
              <w:top w:w="100" w:type="dxa"/>
              <w:left w:w="100" w:type="dxa"/>
              <w:bottom w:w="100" w:type="dxa"/>
              <w:right w:w="100" w:type="dxa"/>
            </w:tcMar>
            <w:vAlign w:val="top"/>
          </w:tcPr>
          <w:p w14:paraId="0000007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Pin Docker image tag trong compose, không dùng latest</w:t>
            </w:r>
          </w:p>
        </w:tc>
      </w:tr>
      <w:tr w14:paraId="2843926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7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CI / Docker</w:t>
            </w:r>
          </w:p>
        </w:tc>
        <w:tc>
          <w:tcPr>
            <w:shd w:val="clear" w:color="auto" w:fill="auto"/>
            <w:tcMar>
              <w:top w:w="100" w:type="dxa"/>
              <w:left w:w="100" w:type="dxa"/>
              <w:bottom w:w="100" w:type="dxa"/>
              <w:right w:w="100" w:type="dxa"/>
            </w:tcMar>
            <w:vAlign w:val="top"/>
          </w:tcPr>
          <w:p w14:paraId="0000007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Chốt phiên bản sau khi chạy thử và commit cấu hình</w:t>
            </w:r>
          </w:p>
        </w:tc>
      </w:tr>
    </w:tbl>
    <w:p w14:paraId="00000074">
      <w:pPr>
        <w:numPr>
          <w:ilvl w:val="0"/>
          <w:numId w:val="1"/>
        </w:numPr>
        <w:spacing w:before="200" w:after="0" w:afterAutospacing="0" w:line="360" w:lineRule="auto"/>
        <w:ind w:left="720" w:hanging="360"/>
        <w:rPr>
          <w:rFonts w:ascii="Times New Roman" w:hAnsi="Times New Roman" w:eastAsia="Times New Roman" w:cs="Times New Roman"/>
          <w:sz w:val="26"/>
          <w:szCs w:val="26"/>
          <w:u w:val="none"/>
        </w:rPr>
      </w:pPr>
      <w:r>
        <w:rPr>
          <w:rFonts w:ascii="Times New Roman" w:hAnsi="Times New Roman" w:eastAsia="Times New Roman" w:cs="Times New Roman"/>
          <w:sz w:val="26"/>
          <w:szCs w:val="26"/>
          <w:rtl w:val="0"/>
        </w:rPr>
        <w:t>Commit lockfile cho từng workspace sử dụng npm; thay đổi major version cần được review.</w:t>
      </w:r>
    </w:p>
    <w:p w14:paraId="00000075">
      <w:pPr>
        <w:numPr>
          <w:ilvl w:val="0"/>
          <w:numId w:val="1"/>
        </w:numPr>
        <w:spacing w:before="0" w:beforeAutospacing="0" w:after="0" w:afterAutospacing="0" w:line="360" w:lineRule="auto"/>
        <w:ind w:left="720" w:hanging="360"/>
        <w:rPr>
          <w:rFonts w:ascii="Times New Roman" w:hAnsi="Times New Roman" w:eastAsia="Times New Roman" w:cs="Times New Roman"/>
          <w:sz w:val="26"/>
          <w:szCs w:val="26"/>
          <w:u w:val="none"/>
        </w:rPr>
      </w:pPr>
      <w:r>
        <w:rPr>
          <w:rFonts w:ascii="Times New Roman" w:hAnsi="Times New Roman" w:eastAsia="Times New Roman" w:cs="Times New Roman"/>
          <w:sz w:val="26"/>
          <w:szCs w:val="26"/>
          <w:rtl w:val="0"/>
        </w:rPr>
        <w:t>Không commit file .env thật, mật khẩu, JWT_SECRET hoặc dữ liệu cá nhân.</w:t>
      </w:r>
    </w:p>
    <w:p w14:paraId="00000076">
      <w:pPr>
        <w:numPr>
          <w:ilvl w:val="0"/>
          <w:numId w:val="1"/>
        </w:numPr>
        <w:spacing w:before="0" w:beforeAutospacing="0" w:after="100" w:line="360" w:lineRule="auto"/>
        <w:ind w:left="720" w:hanging="360"/>
        <w:rPr>
          <w:rFonts w:ascii="Times New Roman" w:hAnsi="Times New Roman" w:eastAsia="Times New Roman" w:cs="Times New Roman"/>
          <w:sz w:val="26"/>
          <w:szCs w:val="26"/>
          <w:u w:val="none"/>
        </w:rPr>
      </w:pPr>
      <w:r>
        <w:rPr>
          <w:rFonts w:ascii="Times New Roman" w:hAnsi="Times New Roman" w:eastAsia="Times New Roman" w:cs="Times New Roman"/>
          <w:sz w:val="26"/>
          <w:szCs w:val="26"/>
          <w:rtl w:val="0"/>
        </w:rPr>
        <w:t>Những mục chưa cài đặt chỉ được mô tả là planned/proposed; không trình bày như đã hoạt động.</w:t>
      </w:r>
    </w:p>
    <w:p w14:paraId="00000077">
      <w:pPr>
        <w:pStyle w:val="2"/>
        <w:spacing w:before="200" w:after="100" w:line="360" w:lineRule="auto"/>
        <w:rPr>
          <w:rFonts w:ascii="Times New Roman" w:hAnsi="Times New Roman" w:eastAsia="Times New Roman" w:cs="Times New Roman"/>
          <w:b/>
          <w:bCs/>
          <w:color w:val="1E386B"/>
          <w:sz w:val="32"/>
          <w:szCs w:val="32"/>
        </w:rPr>
      </w:pPr>
      <w:bookmarkStart w:id="4" w:name="_tk2bznjoa5yv" w:colFirst="0" w:colLast="0"/>
      <w:bookmarkEnd w:id="4"/>
      <w:r>
        <w:rPr>
          <w:rFonts w:ascii="Times New Roman" w:hAnsi="Times New Roman" w:eastAsia="Times New Roman" w:cs="Times New Roman"/>
          <w:b/>
          <w:bCs/>
          <w:color w:val="1E386B"/>
          <w:sz w:val="32"/>
          <w:szCs w:val="32"/>
          <w:rtl w:val="0"/>
        </w:rPr>
        <w:t>5. Kiến trúc hệ thống</w:t>
      </w:r>
    </w:p>
    <w:p w14:paraId="00000078">
      <w:pPr>
        <w:spacing w:before="200" w:after="10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Client (Next.js) → REST/JSON → NestJS (Auth / Product / Cart-Order / Payment / Loyalty modules) → PostgreSQL qua Prisma. NestJS gọi Mock Payment Service nội bộ. Một backend duy nhất (modular monolith), không có API gateway, event bus hay dịch vụ độc lập.</w:t>
      </w:r>
    </w:p>
    <w:p w14:paraId="00000079">
      <w:pPr>
        <w:spacing w:before="200" w:after="10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Luồng nghiệp vụ: Menu → Chi tiết (size/topping) → Cart → JWT login (nếu cần) → POST /orders → mock POST /payments → xác nhận → /orders/me. API trả trạng thái rõ ràng để UI xử lý loading/empty/error.</w:t>
      </w:r>
    </w:p>
    <w:p w14:paraId="0000007A">
      <w:pPr>
        <w:spacing w:before="200" w:after="100"/>
        <w:rPr>
          <w:rFonts w:ascii="Times New Roman" w:hAnsi="Times New Roman" w:eastAsia="Times New Roman" w:cs="Times New Roman"/>
          <w:sz w:val="26"/>
          <w:szCs w:val="26"/>
        </w:rPr>
      </w:pPr>
    </w:p>
    <w:p w14:paraId="0000007B">
      <w:pPr>
        <w:pStyle w:val="2"/>
        <w:keepNext w:val="0"/>
        <w:keepLines w:val="0"/>
        <w:spacing w:before="480" w:line="360" w:lineRule="auto"/>
        <w:rPr>
          <w:rFonts w:ascii="Times New Roman" w:hAnsi="Times New Roman" w:eastAsia="Times New Roman" w:cs="Times New Roman"/>
          <w:b/>
          <w:bCs/>
          <w:color w:val="1E386B"/>
          <w:sz w:val="32"/>
          <w:szCs w:val="32"/>
        </w:rPr>
      </w:pPr>
      <w:bookmarkStart w:id="5" w:name="_eb072qc5165o" w:colFirst="0" w:colLast="0"/>
      <w:bookmarkEnd w:id="5"/>
      <w:r>
        <w:rPr>
          <w:rFonts w:ascii="Times New Roman" w:hAnsi="Times New Roman" w:eastAsia="Times New Roman" w:cs="Times New Roman"/>
          <w:b/>
          <w:bCs/>
          <w:color w:val="1E386B"/>
          <w:sz w:val="32"/>
          <w:szCs w:val="32"/>
          <w:rtl w:val="0"/>
        </w:rPr>
        <w:t>6. API và dữ liệu tối thiểu</w:t>
      </w:r>
    </w:p>
    <w:tbl>
      <w:tblPr>
        <w:tblStyle w:val="16"/>
        <w:tblW w:w="9029"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4514"/>
        <w:gridCol w:w="4514"/>
      </w:tblGrid>
      <w:tr w14:paraId="721C26A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7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Method / Endpoint</w:t>
            </w:r>
          </w:p>
        </w:tc>
        <w:tc>
          <w:tcPr>
            <w:shd w:val="clear" w:color="auto" w:fill="auto"/>
            <w:tcMar>
              <w:top w:w="100" w:type="dxa"/>
              <w:left w:w="100" w:type="dxa"/>
              <w:bottom w:w="100" w:type="dxa"/>
              <w:right w:w="100" w:type="dxa"/>
            </w:tcMar>
            <w:vAlign w:val="top"/>
          </w:tcPr>
          <w:p w14:paraId="0000007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Mô tả</w:t>
            </w:r>
          </w:p>
        </w:tc>
      </w:tr>
      <w:tr w14:paraId="73811C4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7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 /products</w:t>
            </w:r>
          </w:p>
        </w:tc>
        <w:tc>
          <w:tcPr>
            <w:shd w:val="clear" w:color="auto" w:fill="auto"/>
            <w:tcMar>
              <w:top w:w="100" w:type="dxa"/>
              <w:left w:w="100" w:type="dxa"/>
              <w:bottom w:w="100" w:type="dxa"/>
              <w:right w:w="100" w:type="dxa"/>
            </w:tcMar>
            <w:vAlign w:val="top"/>
          </w:tcPr>
          <w:p w14:paraId="0000007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Danh sách đồ uống</w:t>
            </w:r>
          </w:p>
        </w:tc>
      </w:tr>
      <w:tr w14:paraId="10A2296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8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 /products/:id</w:t>
            </w:r>
          </w:p>
        </w:tc>
        <w:tc>
          <w:tcPr>
            <w:shd w:val="clear" w:color="auto" w:fill="auto"/>
            <w:tcMar>
              <w:top w:w="100" w:type="dxa"/>
              <w:left w:w="100" w:type="dxa"/>
              <w:bottom w:w="100" w:type="dxa"/>
              <w:right w:w="100" w:type="dxa"/>
            </w:tcMar>
            <w:vAlign w:val="top"/>
          </w:tcPr>
          <w:p w14:paraId="0000008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Chi tiết và tùy chọn</w:t>
            </w:r>
          </w:p>
        </w:tc>
      </w:tr>
      <w:tr w14:paraId="4D9E007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8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POST /auth/register</w:t>
            </w:r>
          </w:p>
        </w:tc>
        <w:tc>
          <w:tcPr>
            <w:shd w:val="clear" w:color="auto" w:fill="auto"/>
            <w:tcMar>
              <w:top w:w="100" w:type="dxa"/>
              <w:left w:w="100" w:type="dxa"/>
              <w:bottom w:w="100" w:type="dxa"/>
              <w:right w:w="100" w:type="dxa"/>
            </w:tcMar>
            <w:vAlign w:val="top"/>
          </w:tcPr>
          <w:p w14:paraId="0000008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Đăng ký tài khoản</w:t>
            </w:r>
          </w:p>
        </w:tc>
      </w:tr>
      <w:tr w14:paraId="1232A34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8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POST /auth/login</w:t>
            </w:r>
          </w:p>
        </w:tc>
        <w:tc>
          <w:tcPr>
            <w:shd w:val="clear" w:color="auto" w:fill="auto"/>
            <w:tcMar>
              <w:top w:w="100" w:type="dxa"/>
              <w:left w:w="100" w:type="dxa"/>
              <w:bottom w:w="100" w:type="dxa"/>
              <w:right w:w="100" w:type="dxa"/>
            </w:tcMar>
            <w:vAlign w:val="top"/>
          </w:tcPr>
          <w:p w14:paraId="0000008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Đăng nhập, cấp JWT</w:t>
            </w:r>
          </w:p>
        </w:tc>
      </w:tr>
      <w:tr w14:paraId="243CF80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8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POST /orders</w:t>
            </w:r>
          </w:p>
        </w:tc>
        <w:tc>
          <w:tcPr>
            <w:shd w:val="clear" w:color="auto" w:fill="auto"/>
            <w:tcMar>
              <w:top w:w="100" w:type="dxa"/>
              <w:left w:w="100" w:type="dxa"/>
              <w:bottom w:w="100" w:type="dxa"/>
              <w:right w:w="100" w:type="dxa"/>
            </w:tcMar>
            <w:vAlign w:val="top"/>
          </w:tcPr>
          <w:p w14:paraId="0000008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Tạo đơn PENDING (JWT)</w:t>
            </w:r>
          </w:p>
        </w:tc>
      </w:tr>
      <w:tr w14:paraId="4A9D5C4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8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POST /payments</w:t>
            </w:r>
          </w:p>
        </w:tc>
        <w:tc>
          <w:tcPr>
            <w:shd w:val="clear" w:color="auto" w:fill="auto"/>
            <w:tcMar>
              <w:top w:w="100" w:type="dxa"/>
              <w:left w:w="100" w:type="dxa"/>
              <w:bottom w:w="100" w:type="dxa"/>
              <w:right w:w="100" w:type="dxa"/>
            </w:tcMar>
            <w:vAlign w:val="top"/>
          </w:tcPr>
          <w:p w14:paraId="0000008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Thanh toán mock có Idempotency-Key</w:t>
            </w:r>
          </w:p>
        </w:tc>
      </w:tr>
      <w:tr w14:paraId="0B0CAA5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8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GET /orders/me</w:t>
            </w:r>
          </w:p>
        </w:tc>
        <w:tc>
          <w:tcPr>
            <w:shd w:val="clear" w:color="auto" w:fill="auto"/>
            <w:tcMar>
              <w:top w:w="100" w:type="dxa"/>
              <w:left w:w="100" w:type="dxa"/>
              <w:bottom w:w="100" w:type="dxa"/>
              <w:right w:w="100" w:type="dxa"/>
            </w:tcMar>
            <w:vAlign w:val="top"/>
          </w:tcPr>
          <w:p w14:paraId="0000008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Lịch sử đơn của tài khoản</w:t>
            </w:r>
          </w:p>
        </w:tc>
      </w:tr>
    </w:tbl>
    <w:p w14:paraId="0000008C">
      <w:pPr>
        <w:spacing w:before="200" w:after="10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Thực thể tối thiểu do đề cung cấp: Product(id, name, price, imageUrl, stock); User(id, email, passwordHash, loyaltyPoints); Order(id, userId, status, total, createdAt); OrderItem(id, orderId, productId, size, qty, lineTotal); Payment(id, orderId, idempotencyKey, amount, method). Cần bổ sung bảng/field quan hệ cho topping, coupon và inventory version theo thiết kế ERD, không xem các thuộc tính ví dụ là schema cuối cùng.</w:t>
      </w:r>
    </w:p>
    <w:p w14:paraId="0000008D">
      <w:pPr>
        <w:pStyle w:val="2"/>
        <w:keepNext w:val="0"/>
        <w:keepLines w:val="0"/>
        <w:spacing w:before="480"/>
        <w:rPr>
          <w:rFonts w:ascii="Times New Roman" w:hAnsi="Times New Roman" w:eastAsia="Times New Roman" w:cs="Times New Roman"/>
          <w:b/>
          <w:bCs/>
          <w:color w:val="1E386B"/>
          <w:sz w:val="32"/>
          <w:szCs w:val="32"/>
        </w:rPr>
      </w:pPr>
      <w:bookmarkStart w:id="6" w:name="_cmcr492q4kcv" w:colFirst="0" w:colLast="0"/>
      <w:bookmarkEnd w:id="6"/>
      <w:r>
        <w:rPr>
          <w:rFonts w:ascii="Times New Roman" w:hAnsi="Times New Roman" w:eastAsia="Times New Roman" w:cs="Times New Roman"/>
          <w:b/>
          <w:bCs/>
          <w:color w:val="1E386B"/>
          <w:sz w:val="32"/>
          <w:szCs w:val="32"/>
          <w:rtl w:val="0"/>
        </w:rPr>
        <w:t>7. Chuẩn xử lý nghiệp vụ Task 10</w:t>
      </w:r>
    </w:p>
    <w:p w14:paraId="0000008E">
      <w:pPr>
        <w:spacing w:before="200" w:after="100"/>
        <w:ind w:left="360" w:firstLine="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State machine: PENDING → PAID → PREPARING → READY → COMPLETED; cho phép PAYMENT_FAILED, CANCELLED theo sơ đồ của đề; mọi transition khác phải bị chặn.</w:t>
      </w:r>
    </w:p>
    <w:p w14:paraId="0000008F">
      <w:pPr>
        <w:spacing w:before="200" w:after="100"/>
        <w:ind w:left="360" w:firstLine="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Idempotency: lưu khóa yêu cầu và enforce uniqueness trong DB; cùng key + cùng payload không tạo giao dịch/đơn kép; khác payload phải bị từ chối an toàn.</w:t>
      </w:r>
    </w:p>
    <w:p w14:paraId="00000090">
      <w:pPr>
        <w:spacing w:before="200" w:after="100"/>
        <w:ind w:left="360" w:firstLine="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Concurrency: transaction + optimistic locking hoặc atomic stock decrement bảo đảm không bán vượt tồn kho; phải có test đặt song song.</w:t>
      </w:r>
    </w:p>
    <w:p w14:paraId="00000091">
      <w:pPr>
        <w:spacing w:before="200" w:after="100"/>
        <w:ind w:left="360" w:firstLine="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Promotion/Loyalty: kiểm tra mã giảm giá hợp lệ, cộng điểm chỉ sau khi đơn PAID; không cộng trùng khi retry.</w:t>
      </w:r>
    </w:p>
    <w:p w14:paraId="00000092">
      <w:pPr>
        <w:pStyle w:val="2"/>
        <w:keepNext w:val="0"/>
        <w:keepLines w:val="0"/>
        <w:spacing w:before="480"/>
        <w:rPr>
          <w:rFonts w:ascii="Times New Roman" w:hAnsi="Times New Roman" w:eastAsia="Times New Roman" w:cs="Times New Roman"/>
          <w:b/>
          <w:bCs/>
          <w:color w:val="1E386B"/>
          <w:sz w:val="32"/>
          <w:szCs w:val="32"/>
        </w:rPr>
      </w:pPr>
      <w:bookmarkStart w:id="7" w:name="_do6qlky99js0" w:colFirst="0" w:colLast="0"/>
      <w:bookmarkEnd w:id="7"/>
      <w:r>
        <w:rPr>
          <w:rFonts w:ascii="Times New Roman" w:hAnsi="Times New Roman" w:eastAsia="Times New Roman" w:cs="Times New Roman"/>
          <w:b/>
          <w:bCs/>
          <w:color w:val="1E386B"/>
          <w:sz w:val="32"/>
          <w:szCs w:val="32"/>
          <w:rtl w:val="0"/>
        </w:rPr>
        <w:t>8. Cấu trúc thư mục dự kiến</w:t>
      </w:r>
    </w:p>
    <w:p w14:paraId="00000093">
      <w:pPr>
        <w:spacing w:before="200" w:after="10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brewlite/</w:t>
      </w:r>
    </w:p>
    <w:p w14:paraId="00000094">
      <w:pPr>
        <w:spacing w:before="200" w:after="10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frontend/           # Next.js</w:t>
      </w:r>
    </w:p>
    <w:p w14:paraId="00000095">
      <w:pPr>
        <w:spacing w:before="200" w:after="10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backend/            # NestJS</w:t>
      </w:r>
    </w:p>
    <w:p w14:paraId="00000096">
      <w:pPr>
        <w:spacing w:before="200" w:after="10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docs/               </w:t>
      </w:r>
      <w:r>
        <w:rPr>
          <w:rFonts w:hint="default" w:ascii="Times New Roman" w:hAnsi="Times New Roman" w:eastAsia="Times New Roman" w:cs="Times New Roman"/>
          <w:sz w:val="26"/>
          <w:szCs w:val="26"/>
          <w:rtl w:val="0"/>
          <w:lang w:val="vi-VN"/>
        </w:rPr>
        <w:t xml:space="preserve">   </w:t>
      </w:r>
      <w:bookmarkStart w:id="12" w:name="_GoBack"/>
      <w:bookmarkEnd w:id="12"/>
      <w:r>
        <w:rPr>
          <w:rFonts w:ascii="Times New Roman" w:hAnsi="Times New Roman" w:eastAsia="Times New Roman" w:cs="Times New Roman"/>
          <w:sz w:val="26"/>
          <w:szCs w:val="26"/>
          <w:rtl w:val="0"/>
        </w:rPr>
        <w:t># Charter, requirements, ERD, use cases, Techstack</w:t>
      </w:r>
    </w:p>
    <w:p w14:paraId="00000097">
      <w:pPr>
        <w:spacing w:before="200" w:after="10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docker-compose.yml  # Tích hợp 3 dịch vụ ở Sprint 3</w:t>
      </w:r>
    </w:p>
    <w:p w14:paraId="00000098">
      <w:pPr>
        <w:spacing w:before="200" w:after="10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.env.example        # Mẫu cấu hình không chứa secrets</w:t>
      </w:r>
    </w:p>
    <w:p w14:paraId="00000099">
      <w:pPr>
        <w:spacing w:before="200" w:after="10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README.md</w:t>
      </w:r>
    </w:p>
    <w:p w14:paraId="0000009A">
      <w:pPr>
        <w:spacing w:before="200" w:after="10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.gitignore</w:t>
      </w:r>
    </w:p>
    <w:p w14:paraId="0000009B">
      <w:pPr>
        <w:spacing w:before="200" w:after="10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Lưu ý: chỉ thêm folder/file chưa tồn tại khi thực sự dùng; cấu trúc cần phản ánh repository, không tự nhận là đã triển khai.</w:t>
      </w:r>
    </w:p>
    <w:p w14:paraId="0000009C">
      <w:pPr>
        <w:pStyle w:val="2"/>
        <w:keepNext w:val="0"/>
        <w:keepLines w:val="0"/>
        <w:spacing w:before="480"/>
        <w:rPr>
          <w:rFonts w:ascii="Times New Roman" w:hAnsi="Times New Roman" w:eastAsia="Times New Roman" w:cs="Times New Roman"/>
          <w:b/>
          <w:bCs/>
          <w:color w:val="1E386B"/>
          <w:sz w:val="32"/>
          <w:szCs w:val="32"/>
        </w:rPr>
      </w:pPr>
      <w:bookmarkStart w:id="8" w:name="_9vyin96umz60" w:colFirst="0" w:colLast="0"/>
      <w:bookmarkEnd w:id="8"/>
      <w:r>
        <w:rPr>
          <w:rFonts w:ascii="Times New Roman" w:hAnsi="Times New Roman" w:eastAsia="Times New Roman" w:cs="Times New Roman"/>
          <w:b/>
          <w:bCs/>
          <w:color w:val="1E386B"/>
          <w:sz w:val="32"/>
          <w:szCs w:val="32"/>
          <w:rtl w:val="0"/>
        </w:rPr>
        <w:t>9. Workflow &amp; engineering standards</w:t>
      </w:r>
    </w:p>
    <w:p w14:paraId="0000009D">
      <w:pPr>
        <w:spacing w:before="200" w:after="100"/>
        <w:ind w:left="360" w:firstLine="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Nhánh ổn định: main; nhánh tích hợp: dev; tạo nhánh ngắn hạn từ dev theo issue Jira (ví dụ feat/SCRUM-9-project-docs).</w:t>
      </w:r>
    </w:p>
    <w:p w14:paraId="0000009E">
      <w:pPr>
        <w:spacing w:before="200" w:after="100"/>
        <w:ind w:left="360" w:firstLine="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Commit gắn issue key, ví dụ: SCRUM-9 docs: thêm Project Charter và Techstack. Automation Jira phụ thuộc cấu hình tích hợp hiện có.</w:t>
      </w:r>
    </w:p>
    <w:p w14:paraId="0000009F">
      <w:pPr>
        <w:spacing w:before="200" w:after="100"/>
        <w:ind w:left="360" w:firstLine="0"/>
        <w:rPr>
          <w:rFonts w:hint="default" w:ascii="Times New Roman" w:hAnsi="Times New Roman" w:eastAsia="Times New Roman" w:cs="Times New Roman"/>
          <w:sz w:val="26"/>
          <w:szCs w:val="26"/>
        </w:rPr>
      </w:pPr>
      <w:r>
        <w:rPr>
          <w:rFonts w:hint="default" w:ascii="Times New Roman" w:hAnsi="Times New Roman" w:eastAsia="Caudex" w:cs="Times New Roman"/>
          <w:sz w:val="26"/>
          <w:szCs w:val="26"/>
          <w:rtl w:val="0"/>
        </w:rPr>
        <w:t>- Tạo PR từ feature → dev; ít nhất một thành viên khác review, check build/test trước khi merge; không push trực tiếp main/dev nếu protected.</w:t>
      </w:r>
    </w:p>
    <w:p w14:paraId="000000A0">
      <w:pPr>
        <w:spacing w:before="200" w:after="100"/>
        <w:ind w:left="360" w:firstLine="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Cuối Sprint sau review/QA: PR dev → main để tạo bản bàn giao ổn định.</w:t>
      </w:r>
    </w:p>
    <w:p w14:paraId="000000A1">
      <w:pPr>
        <w:spacing w:before="200" w:after="100"/>
        <w:ind w:left="360" w:firstLine="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Format TypeScript nhất quán, ESLint/Prettier theo repository; DTO/API contract và migration phải review.</w:t>
      </w:r>
    </w:p>
    <w:p w14:paraId="000000A2">
      <w:pPr>
        <w:spacing w:before="200" w:after="100"/>
        <w:ind w:left="360" w:firstLine="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Các pull request thay đổi business logic cần cập nhật test và tài liệu liên quan.</w:t>
      </w:r>
    </w:p>
    <w:p w14:paraId="000000A3">
      <w:pPr>
        <w:pStyle w:val="2"/>
        <w:keepNext w:val="0"/>
        <w:keepLines w:val="0"/>
        <w:spacing w:before="480"/>
        <w:rPr>
          <w:rFonts w:ascii="Times New Roman" w:hAnsi="Times New Roman" w:eastAsia="Times New Roman" w:cs="Times New Roman"/>
          <w:b/>
          <w:bCs/>
          <w:color w:val="1E386B"/>
          <w:sz w:val="32"/>
          <w:szCs w:val="32"/>
        </w:rPr>
      </w:pPr>
      <w:bookmarkStart w:id="9" w:name="_u7czmlsntlyj" w:colFirst="0" w:colLast="0"/>
      <w:bookmarkEnd w:id="9"/>
      <w:r>
        <w:rPr>
          <w:rFonts w:ascii="Times New Roman" w:hAnsi="Times New Roman" w:eastAsia="Times New Roman" w:cs="Times New Roman"/>
          <w:b/>
          <w:bCs/>
          <w:color w:val="1E386B"/>
          <w:sz w:val="32"/>
          <w:szCs w:val="32"/>
          <w:rtl w:val="0"/>
        </w:rPr>
        <w:t>10. Kiểm thử và Definition of Done</w:t>
      </w:r>
    </w:p>
    <w:p w14:paraId="000000A4">
      <w:pPr>
        <w:spacing w:before="200" w:after="100"/>
        <w:ind w:left="360" w:firstLine="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Unit tests: giá size/topping, tính total, state transitions, valid coupon/loyalty.</w:t>
      </w:r>
    </w:p>
    <w:p w14:paraId="000000A5">
      <w:pPr>
        <w:spacing w:before="200" w:after="100"/>
        <w:ind w:left="360" w:firstLine="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Integration tests: auth JWT, create order, payment success/failure, order history; validate input.</w:t>
      </w:r>
    </w:p>
    <w:p w14:paraId="000000A6">
      <w:pPr>
        <w:spacing w:before="200" w:after="100"/>
        <w:ind w:left="360" w:firstLine="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Concurrency/idempotency tests: cùng key 2 lần chỉ một kết quả thanh toán; nhiều yêu cầu cùng lúc không vượt stock.</w:t>
      </w:r>
    </w:p>
    <w:p w14:paraId="000000A7">
      <w:pPr>
        <w:spacing w:before="200" w:after="100"/>
        <w:ind w:left="360" w:firstLine="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DoD: code build được; acceptance criteria đạt; Git commit + PR review; API validate, UI loading/error; README có hướng dẫn chạy.</w:t>
      </w:r>
    </w:p>
    <w:p w14:paraId="000000A8">
      <w:pPr>
        <w:pStyle w:val="2"/>
        <w:keepNext w:val="0"/>
        <w:keepLines w:val="0"/>
        <w:spacing w:before="480"/>
        <w:rPr>
          <w:rFonts w:ascii="Times New Roman" w:hAnsi="Times New Roman" w:eastAsia="Times New Roman" w:cs="Times New Roman"/>
          <w:sz w:val="26"/>
          <w:szCs w:val="26"/>
        </w:rPr>
      </w:pPr>
      <w:bookmarkStart w:id="10" w:name="_swtatswihpuf" w:colFirst="0" w:colLast="0"/>
      <w:bookmarkEnd w:id="10"/>
      <w:r>
        <w:rPr>
          <w:rFonts w:ascii="Times New Roman" w:hAnsi="Times New Roman" w:eastAsia="Times New Roman" w:cs="Times New Roman"/>
          <w:b/>
          <w:bCs/>
          <w:color w:val="1E386B"/>
          <w:sz w:val="32"/>
          <w:szCs w:val="32"/>
          <w:rtl w:val="0"/>
        </w:rPr>
        <w:t>11. Rủi ro kỹ thuật và quyết định còn mở</w:t>
      </w:r>
    </w:p>
    <w:tbl>
      <w:tblPr>
        <w:tblStyle w:val="17"/>
        <w:tblW w:w="9029"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4514"/>
        <w:gridCol w:w="4514"/>
      </w:tblGrid>
      <w:tr w14:paraId="19DCBD4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A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Quyết định</w:t>
            </w:r>
          </w:p>
        </w:tc>
        <w:tc>
          <w:tcPr>
            <w:shd w:val="clear" w:color="auto" w:fill="auto"/>
            <w:tcMar>
              <w:top w:w="100" w:type="dxa"/>
              <w:left w:w="100" w:type="dxa"/>
              <w:bottom w:w="100" w:type="dxa"/>
              <w:right w:w="100" w:type="dxa"/>
            </w:tcMar>
            <w:vAlign w:val="top"/>
          </w:tcPr>
          <w:p w14:paraId="000000A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Trạng thái</w:t>
            </w:r>
          </w:p>
        </w:tc>
      </w:tr>
      <w:tr w14:paraId="0917123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A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ORM</w:t>
            </w:r>
          </w:p>
        </w:tc>
        <w:tc>
          <w:tcPr>
            <w:shd w:val="clear" w:color="auto" w:fill="auto"/>
            <w:tcMar>
              <w:top w:w="100" w:type="dxa"/>
              <w:left w:w="100" w:type="dxa"/>
              <w:bottom w:w="100" w:type="dxa"/>
              <w:right w:w="100" w:type="dxa"/>
            </w:tcMar>
            <w:vAlign w:val="top"/>
          </w:tcPr>
          <w:p w14:paraId="000000A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Đề xuất Prisma; nhóm có thể chọn TypeORM nếu thống nhất trước khi xây ERD/migration</w:t>
            </w:r>
          </w:p>
        </w:tc>
      </w:tr>
      <w:tr w14:paraId="6C7E439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A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Cart storage</w:t>
            </w:r>
          </w:p>
        </w:tc>
        <w:tc>
          <w:tcPr>
            <w:shd w:val="clear" w:color="auto" w:fill="auto"/>
            <w:tcMar>
              <w:top w:w="100" w:type="dxa"/>
              <w:left w:w="100" w:type="dxa"/>
              <w:bottom w:w="100" w:type="dxa"/>
              <w:right w:w="100" w:type="dxa"/>
            </w:tcMar>
            <w:vAlign w:val="top"/>
          </w:tcPr>
          <w:p w14:paraId="000000A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Đề xuất Zustand; Context là lựa chọn hợp lệ</w:t>
            </w:r>
          </w:p>
        </w:tc>
      </w:tr>
      <w:tr w14:paraId="3A3B69D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A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Loyalty + promotions schema</w:t>
            </w:r>
          </w:p>
        </w:tc>
        <w:tc>
          <w:tcPr>
            <w:shd w:val="clear" w:color="auto" w:fill="auto"/>
            <w:tcMar>
              <w:top w:w="100" w:type="dxa"/>
              <w:left w:w="100" w:type="dxa"/>
              <w:bottom w:w="100" w:type="dxa"/>
              <w:right w:w="100" w:type="dxa"/>
            </w:tcMar>
            <w:vAlign w:val="top"/>
          </w:tcPr>
          <w:p w14:paraId="000000B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Sẽ khóa sau Requirements/ERD</w:t>
            </w:r>
          </w:p>
        </w:tc>
      </w:tr>
      <w:tr w14:paraId="34D521F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B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Node/Next/Nest exact versions</w:t>
            </w:r>
          </w:p>
        </w:tc>
        <w:tc>
          <w:tcPr>
            <w:shd w:val="clear" w:color="auto" w:fill="auto"/>
            <w:tcMar>
              <w:top w:w="100" w:type="dxa"/>
              <w:left w:w="100" w:type="dxa"/>
              <w:bottom w:w="100" w:type="dxa"/>
              <w:right w:w="100" w:type="dxa"/>
            </w:tcMar>
            <w:vAlign w:val="top"/>
          </w:tcPr>
          <w:p w14:paraId="000000B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Cần kiểm tra package.json thực tế</w:t>
            </w:r>
          </w:p>
        </w:tc>
      </w:tr>
      <w:tr w14:paraId="2F5C202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B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Ngày triển khai Docker và CI</w:t>
            </w:r>
          </w:p>
        </w:tc>
        <w:tc>
          <w:tcPr>
            <w:shd w:val="clear" w:color="auto" w:fill="auto"/>
            <w:tcMar>
              <w:top w:w="100" w:type="dxa"/>
              <w:left w:w="100" w:type="dxa"/>
              <w:bottom w:w="100" w:type="dxa"/>
              <w:right w:w="100" w:type="dxa"/>
            </w:tcMar>
            <w:vAlign w:val="top"/>
          </w:tcPr>
          <w:p w14:paraId="000000B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Docker Compose bắt buộc trước bàn giao; CI tùy chọn</w:t>
            </w:r>
          </w:p>
        </w:tc>
      </w:tr>
    </w:tbl>
    <w:p w14:paraId="000000B5">
      <w:pPr>
        <w:pStyle w:val="2"/>
        <w:keepNext w:val="0"/>
        <w:keepLines w:val="0"/>
        <w:spacing w:before="480" w:line="360" w:lineRule="auto"/>
        <w:rPr>
          <w:rFonts w:ascii="Times New Roman" w:hAnsi="Times New Roman" w:eastAsia="Times New Roman" w:cs="Times New Roman"/>
          <w:b/>
          <w:bCs/>
          <w:color w:val="1E386B"/>
          <w:sz w:val="32"/>
          <w:szCs w:val="32"/>
        </w:rPr>
      </w:pPr>
      <w:bookmarkStart w:id="11" w:name="_ggi203z9ha0u" w:colFirst="0" w:colLast="0"/>
      <w:bookmarkEnd w:id="11"/>
      <w:r>
        <w:rPr>
          <w:rFonts w:ascii="Times New Roman" w:hAnsi="Times New Roman" w:eastAsia="Times New Roman" w:cs="Times New Roman"/>
          <w:b/>
          <w:bCs/>
          <w:color w:val="1E386B"/>
          <w:sz w:val="32"/>
          <w:szCs w:val="32"/>
          <w:rtl w:val="0"/>
        </w:rPr>
        <w:t>12. Tài liệu liên quan</w:t>
      </w:r>
    </w:p>
    <w:p w14:paraId="000000B6">
      <w:pPr>
        <w:spacing w:before="200" w:after="100" w:line="360" w:lineRule="auto"/>
        <w:ind w:left="360" w:firstLine="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BrewLite – đề bài Công nghệ phần mềm VER 1.0 (nguồn yêu cầu gốc).</w:t>
      </w:r>
    </w:p>
    <w:p w14:paraId="000000B7">
      <w:pPr>
        <w:spacing w:before="200" w:after="100" w:line="360" w:lineRule="auto"/>
        <w:ind w:left="360" w:firstLine="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Project_Charter_BrewLite; Requirements/Use Case Specification; ERD (sẽ được cập nhật); README.md.</w:t>
      </w:r>
    </w:p>
    <w:p w14:paraId="000000B8">
      <w:pPr>
        <w:spacing w:before="200" w:after="100" w:line="360" w:lineRule="auto"/>
        <w:rPr>
          <w:rFonts w:ascii="Times New Roman" w:hAnsi="Times New Roman" w:eastAsia="Times New Roman" w:cs="Times New Roman"/>
          <w:sz w:val="26"/>
          <w:szCs w:val="26"/>
        </w:rPr>
      </w:pPr>
    </w:p>
    <w:p w14:paraId="000000B9">
      <w:pPr>
        <w:spacing w:before="200" w:after="100"/>
        <w:rPr>
          <w:sz w:val="20"/>
          <w:szCs w:val="20"/>
        </w:rPr>
      </w:pPr>
    </w:p>
    <w:p w14:paraId="000000BA">
      <w:pPr>
        <w:rPr>
          <w:rFonts w:ascii="Times New Roman" w:hAnsi="Times New Roman" w:eastAsia="Times New Roman" w:cs="Times New Roman"/>
          <w:sz w:val="32"/>
          <w:szCs w:val="32"/>
        </w:rPr>
      </w:pPr>
    </w:p>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CA70CC41-A3DC-4150-96C0-4D0A114159E1}"/>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B1965EC1-C27A-4B02-91A7-B8C5035E2826}"/>
  </w:font>
  <w:font w:name="Wingdings">
    <w:panose1 w:val="05000000000000000000"/>
    <w:charset w:val="02"/>
    <w:family w:val="auto"/>
    <w:pitch w:val="default"/>
    <w:sig w:usb0="00000000" w:usb1="00000000" w:usb2="00000000" w:usb3="00000000" w:csb0="80000000" w:csb1="00000000"/>
    <w:embedRegular r:id="rId3" w:fontKey="{8AE49D6D-7C6B-442E-A3E7-79C75097664C}"/>
  </w:font>
  <w:font w:name="Calibri">
    <w:panose1 w:val="020F0502020204030204"/>
    <w:charset w:val="00"/>
    <w:family w:val="swiss"/>
    <w:pitch w:val="default"/>
    <w:sig w:usb0="E4002EFF" w:usb1="C200247B" w:usb2="00000009" w:usb3="00000000" w:csb0="200001FF" w:csb1="00000000"/>
    <w:embedRegular r:id="rId4" w:fontKey="{BB27117E-0483-4D7E-BFF8-E737C2DB50E9}"/>
  </w:font>
  <w:font w:name="等线">
    <w:altName w:val="Microsoft YaHei"/>
    <w:panose1 w:val="00000000000000000000"/>
    <w:charset w:val="86"/>
    <w:family w:val="auto"/>
    <w:pitch w:val="default"/>
    <w:sig w:usb0="00000000" w:usb1="00000000" w:usb2="00000000" w:usb3="00000000" w:csb0="00000000" w:csb1="00000000"/>
  </w:font>
  <w:font w:name="Caudex">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5" w:fontKey="{4D6B4D9E-1FE9-4CBA-B44C-4ED4EF3176C7}"/>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5A1039D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vi"/>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iCs/>
      <w:color w:val="666666"/>
      <w:sz w:val="22"/>
      <w:szCs w:val="22"/>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uiPriority w:val="0"/>
    <w:pPr>
      <w:keepNext/>
      <w:keepLines/>
      <w:pageBreakBefore w:val="0"/>
      <w:spacing w:before="0" w:after="60"/>
    </w:pPr>
    <w:rPr>
      <w:sz w:val="52"/>
      <w:szCs w:val="52"/>
    </w:rPr>
  </w:style>
  <w:style w:type="table" w:customStyle="1" w:styleId="12">
    <w:name w:val="TableNormal"/>
    <w:uiPriority w:val="0"/>
    <w:tblPr>
      <w:tblCellMar>
        <w:top w:w="100" w:type="dxa"/>
        <w:left w:w="100" w:type="dxa"/>
        <w:bottom w:w="100" w:type="dxa"/>
        <w:right w:w="100" w:type="dxa"/>
      </w:tblCellMar>
    </w:tblPr>
  </w:style>
  <w:style w:type="table" w:customStyle="1" w:styleId="13">
    <w:name w:val="_Style 10"/>
    <w:basedOn w:val="12"/>
    <w:qFormat/>
    <w:uiPriority w:val="0"/>
  </w:style>
  <w:style w:type="table" w:customStyle="1" w:styleId="14">
    <w:name w:val="_Style 11"/>
    <w:basedOn w:val="12"/>
    <w:qFormat/>
    <w:uiPriority w:val="0"/>
  </w:style>
  <w:style w:type="table" w:customStyle="1" w:styleId="15">
    <w:name w:val="_Style 12"/>
    <w:basedOn w:val="12"/>
    <w:qFormat/>
    <w:uiPriority w:val="0"/>
  </w:style>
  <w:style w:type="table" w:customStyle="1" w:styleId="16">
    <w:name w:val="_Style 13"/>
    <w:basedOn w:val="12"/>
    <w:qFormat/>
    <w:uiPriority w:val="0"/>
  </w:style>
  <w:style w:type="table" w:customStyle="1" w:styleId="17">
    <w:name w:val="_Style 14"/>
    <w:basedOn w:val="12"/>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6</Pages>
  <Words>1247</Words>
  <Characters>5837</Characters>
  <TotalTime>0</TotalTime>
  <ScaleCrop>false</ScaleCrop>
  <LinksUpToDate>false</LinksUpToDate>
  <CharactersWithSpaces>6983</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2026-10-08T10:36:21Z</dcterms:created>
  <dc:creator>Ryan</dc:creator>
  <cp:lastModifiedBy>Khang Nguyen</cp:lastModifiedBy>
  <dcterms:modified xsi:type="dcterms:W3CDTF">2026-10-08T10:36:56Z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eyJoZGlkIjoiMzkwNTA4NzMzMjVhYWI1ODI2YWZlZjY1MjNkZGM3ZWIiLCJ1c2VySWQiOiIxMzkyMTA0MjM0OTIwIn0=</vt:lpwstr>
  </property>
  <property fmtid="{D5CDD505-2E9C-101B-9397-08002B2CF9AE}" pid="3" name="KSOProductBuildVer">
    <vt:lpwstr>1033-12.1.0.28485</vt:lpwstr>
  </property>
  <property fmtid="{D5CDD505-2E9C-101B-9397-08002B2CF9AE}" pid="4" name="ICV">
    <vt:lpwstr>D93B14D879684556958076E262FB3E66_12</vt:lpwstr>
  </property>
</Properties>
</file>