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C9A84C"/>
          <w:spacing w:val="40"/>
          <w:sz w:val="20"/>
          <w:szCs w:val="20"/>
        </w:rPr>
        <w:t xml:space="preserve">PRAETO COMPLIANCE CLUB</w:t>
      </w:r>
    </w:p>
    <w:p>
      <w:pPr>
        <w:spacing w:after="60"/>
      </w:pPr>
      <w:r>
        <w:rPr>
          <w:rFonts w:ascii="Arial" w:cs="Arial" w:eastAsia="Arial" w:hAnsi="Arial"/>
          <w:b/>
          <w:bCs/>
          <w:color w:val="1F3864"/>
          <w:sz w:val="44"/>
          <w:szCs w:val="44"/>
        </w:rPr>
        <w:t xml:space="preserve">Client Mandate and Service Agreement</w:t>
      </w:r>
    </w:p>
    <w:p>
      <w:pPr>
        <w:spacing w:after="120"/>
      </w:pPr>
      <w:r>
        <w:rPr>
          <w:rFonts w:ascii="Arial" w:cs="Arial" w:eastAsia="Arial" w:hAnsi="Arial"/>
          <w:i/>
          <w:iCs/>
          <w:color w:val="595959"/>
          <w:sz w:val="22"/>
          <w:szCs w:val="22"/>
        </w:rPr>
        <w:t xml:space="preserve">Terms of engagement between the FSP and the client</w:t>
      </w:r>
    </w:p>
    <w:p>
      <w:pPr>
        <w:pBdr>
          <w:bottom w:val="single" w:color="C9A84C" w:sz="12"/>
        </w:pBd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title</w:t>
            </w:r>
          </w:p>
        </w:tc>
        <w:tc>
          <w:tcPr>
            <w:tcW w:type="dxa" w:w="67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val="false"/>
                <w:bCs w:val="false"/>
                <w:color w:val="FFFFFF"/>
                <w:sz w:val="18"/>
                <w:szCs w:val="18"/>
              </w:rPr>
              <w:t xml:space="preserve">Client Mandate and Service Agreement</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Regulatory category</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FAIS Act — General Code of Conduct</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Membership tier</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Practitioner</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Version / status</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v1.0 — Template for adoption</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Adopted by (FSP)</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[FSP NAME] (FSP No. [FSP NUMBER])</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Owner</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[KEY INDIVIDUAL NAME], Key Individual</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Approval date / next review</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  /  [DATE + 12 MONTHS]</w:t>
            </w:r>
          </w:p>
        </w:tc>
      </w:tr>
    </w:tbl>
    <w:p>
      <w:pPr>
        <w:spacing w:after="240"/>
      </w:pPr>
    </w:p>
    <w:p>
      <w:pPr>
        <w:pBdr>
          <w:bottom w:val="single" w:color="C9A84C" w:sz="6"/>
        </w:pBdr>
        <w:spacing w:after="120" w:before="220"/>
      </w:pPr>
      <w:r>
        <w:rPr>
          <w:rFonts w:ascii="Arial" w:cs="Arial" w:eastAsia="Arial" w:hAnsi="Arial"/>
          <w:b/>
          <w:bCs/>
          <w:color w:val="1F3864"/>
          <w:sz w:val="26"/>
          <w:szCs w:val="26"/>
        </w:rPr>
        <w:t xml:space="preserve">1.  Parties and Appointment</w:t>
      </w:r>
    </w:p>
    <w:p>
      <w:pPr>
        <w:spacing w:after="140" w:line="300"/>
        <w:jc w:val="both"/>
      </w:pPr>
      <w:r>
        <w:rPr>
          <w:rFonts w:ascii="Arial" w:cs="Arial" w:eastAsia="Arial" w:hAnsi="Arial"/>
          <w:b w:val="false"/>
          <w:bCs w:val="false"/>
          <w:i w:val="false"/>
          <w:iCs w:val="false"/>
          <w:color w:val="000000"/>
          <w:sz w:val="21"/>
          <w:szCs w:val="21"/>
        </w:rPr>
        <w:t xml:space="preserve">This agreement is between </w:t>
      </w:r>
      <w:r>
        <w:rPr>
          <w:rFonts w:ascii="Arial" w:cs="Arial" w:eastAsia="Arial" w:hAnsi="Arial"/>
          <w:b/>
          <w:bCs/>
          <w:color w:val="8A6D1D"/>
          <w:sz w:val="21"/>
          <w:szCs w:val="21"/>
        </w:rPr>
        <w:t xml:space="preserve">[FSP NAME]</w:t>
      </w:r>
      <w:r>
        <w:rPr>
          <w:rFonts w:ascii="Arial" w:cs="Arial" w:eastAsia="Arial" w:hAnsi="Arial"/>
          <w:b w:val="false"/>
          <w:bCs w:val="false"/>
          <w:i w:val="false"/>
          <w:iCs w:val="false"/>
          <w:color w:val="000000"/>
          <w:sz w:val="21"/>
          <w:szCs w:val="21"/>
        </w:rPr>
        <w:t xml:space="preserve"> (FSP </w:t>
      </w:r>
      <w:r>
        <w:rPr>
          <w:rFonts w:ascii="Arial" w:cs="Arial" w:eastAsia="Arial" w:hAnsi="Arial"/>
          <w:b/>
          <w:bCs/>
          <w:color w:val="8A6D1D"/>
          <w:sz w:val="21"/>
          <w:szCs w:val="21"/>
        </w:rPr>
        <w:t xml:space="preserve">[NUMBER]</w:t>
      </w:r>
      <w:r>
        <w:rPr>
          <w:rFonts w:ascii="Arial" w:cs="Arial" w:eastAsia="Arial" w:hAnsi="Arial"/>
          <w:b w:val="false"/>
          <w:bCs w:val="false"/>
          <w:i w:val="false"/>
          <w:iCs w:val="false"/>
          <w:color w:val="000000"/>
          <w:sz w:val="21"/>
          <w:szCs w:val="21"/>
        </w:rPr>
        <w:t xml:space="preserve">) and </w:t>
      </w:r>
      <w:r>
        <w:rPr>
          <w:rFonts w:ascii="Arial" w:cs="Arial" w:eastAsia="Arial" w:hAnsi="Arial"/>
          <w:b/>
          <w:bCs/>
          <w:color w:val="8A6D1D"/>
          <w:sz w:val="21"/>
          <w:szCs w:val="21"/>
        </w:rPr>
        <w:t xml:space="preserve">[CLIENT NAME]</w:t>
      </w:r>
      <w:r>
        <w:rPr>
          <w:rFonts w:ascii="Arial" w:cs="Arial" w:eastAsia="Arial" w:hAnsi="Arial"/>
          <w:b w:val="false"/>
          <w:bCs w:val="false"/>
          <w:i w:val="false"/>
          <w:iCs w:val="false"/>
          <w:color w:val="000000"/>
          <w:sz w:val="21"/>
          <w:szCs w:val="21"/>
        </w:rPr>
        <w:t xml:space="preserve"> ("the Client"). The Client appoints the FSP to render the financial services described in clause 2, and the FSP accepts the appointment subject to FAIS, the General Code and this mandate.</w:t>
      </w:r>
    </w:p>
    <w:p>
      <w:pPr>
        <w:pBdr>
          <w:bottom w:val="single" w:color="C9A84C" w:sz="6"/>
        </w:pBdr>
        <w:spacing w:after="120" w:before="220"/>
      </w:pPr>
      <w:r>
        <w:rPr>
          <w:rFonts w:ascii="Arial" w:cs="Arial" w:eastAsia="Arial" w:hAnsi="Arial"/>
          <w:b/>
          <w:bCs/>
          <w:color w:val="1F3864"/>
          <w:sz w:val="26"/>
          <w:szCs w:val="26"/>
        </w:rPr>
        <w:t xml:space="preserve">2.  Scope of Services</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Advice and/or intermediary services in the following subcategories only: </w:t>
      </w:r>
      <w:r>
        <w:rPr>
          <w:rFonts w:ascii="Arial" w:cs="Arial" w:eastAsia="Arial" w:hAnsi="Arial"/>
          <w:b/>
          <w:bCs/>
          <w:color w:val="8A6D1D"/>
          <w:sz w:val="21"/>
          <w:szCs w:val="21"/>
        </w:rPr>
        <w:t xml:space="preserve">[LIST]</w:t>
      </w:r>
      <w:r>
        <w:rPr>
          <w:rFonts w:ascii="Arial" w:cs="Arial" w:eastAsia="Arial" w:hAnsi="Arial"/>
          <w:b w:val="false"/>
          <w:bCs w:val="false"/>
          <w:i w:val="false"/>
          <w:iCs w:val="false"/>
          <w:color w:val="000000"/>
          <w:sz w:val="21"/>
          <w:szCs w:val="21"/>
        </w:rPr>
        <w:t xml:space="preserve">.</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Services expressly excluded: </w:t>
      </w:r>
      <w:r>
        <w:rPr>
          <w:rFonts w:ascii="Arial" w:cs="Arial" w:eastAsia="Arial" w:hAnsi="Arial"/>
          <w:b/>
          <w:bCs/>
          <w:color w:val="8A6D1D"/>
          <w:sz w:val="21"/>
          <w:szCs w:val="21"/>
        </w:rPr>
        <w:t xml:space="preserve">[e.g. tax advice, legal advice, discretionary asset management]</w:t>
      </w:r>
      <w:r>
        <w:rPr>
          <w:rFonts w:ascii="Arial" w:cs="Arial" w:eastAsia="Arial" w:hAnsi="Arial"/>
          <w:b w:val="false"/>
          <w:bCs w:val="false"/>
          <w:i w:val="false"/>
          <w:iCs w:val="false"/>
          <w:color w:val="000000"/>
          <w:sz w:val="21"/>
          <w:szCs w:val="21"/>
        </w:rPr>
        <w:t xml:space="preserve">.</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The FSP acts as </w:t>
      </w:r>
      <w:r>
        <w:rPr>
          <w:rFonts w:ascii="Arial" w:cs="Arial" w:eastAsia="Arial" w:hAnsi="Arial"/>
          <w:b/>
          <w:bCs/>
          <w:color w:val="8A6D1D"/>
          <w:sz w:val="21"/>
          <w:szCs w:val="21"/>
        </w:rPr>
        <w:t xml:space="preserve">[INDEPENDENT INTERMEDIARY / REPRESENTATIVE OF SUPPLIER]</w:t>
      </w:r>
      <w:r>
        <w:rPr>
          <w:rFonts w:ascii="Arial" w:cs="Arial" w:eastAsia="Arial" w:hAnsi="Arial"/>
          <w:b w:val="false"/>
          <w:bCs w:val="false"/>
          <w:i w:val="false"/>
          <w:iCs w:val="false"/>
          <w:color w:val="000000"/>
          <w:sz w:val="21"/>
          <w:szCs w:val="21"/>
        </w:rPr>
        <w:t xml:space="preserve"> in respect of </w:t>
      </w:r>
      <w:r>
        <w:rPr>
          <w:rFonts w:ascii="Arial" w:cs="Arial" w:eastAsia="Arial" w:hAnsi="Arial"/>
          <w:b/>
          <w:bCs/>
          <w:color w:val="8A6D1D"/>
          <w:sz w:val="21"/>
          <w:szCs w:val="21"/>
        </w:rPr>
        <w:t xml:space="preserve">[PRODUCTS]</w:t>
      </w:r>
      <w:r>
        <w:rPr>
          <w:rFonts w:ascii="Arial" w:cs="Arial" w:eastAsia="Arial" w:hAnsi="Arial"/>
          <w:b w:val="false"/>
          <w:bCs w:val="false"/>
          <w:i w:val="false"/>
          <w:iCs w:val="false"/>
          <w:color w:val="000000"/>
          <w:sz w:val="21"/>
          <w:szCs w:val="21"/>
        </w:rPr>
        <w:t xml:space="preserve">.</w:t>
      </w:r>
    </w:p>
    <w:p>
      <w:pPr>
        <w:pBdr>
          <w:bottom w:val="single" w:color="C9A84C" w:sz="6"/>
        </w:pBdr>
        <w:spacing w:after="120" w:before="220"/>
      </w:pPr>
      <w:r>
        <w:rPr>
          <w:rFonts w:ascii="Arial" w:cs="Arial" w:eastAsia="Arial" w:hAnsi="Arial"/>
          <w:b/>
          <w:bCs/>
          <w:color w:val="1F3864"/>
          <w:sz w:val="26"/>
          <w:szCs w:val="26"/>
        </w:rPr>
        <w:t xml:space="preserve">3.  Remuneration</w:t>
      </w:r>
    </w:p>
    <w:p>
      <w:pPr>
        <w:spacing w:after="140" w:line="300"/>
        <w:jc w:val="both"/>
      </w:pPr>
      <w:r>
        <w:rPr>
          <w:rFonts w:ascii="Arial" w:cs="Arial" w:eastAsia="Arial" w:hAnsi="Arial"/>
          <w:b w:val="false"/>
          <w:bCs w:val="false"/>
          <w:i w:val="false"/>
          <w:iCs w:val="false"/>
          <w:color w:val="000000"/>
          <w:sz w:val="21"/>
          <w:szCs w:val="21"/>
        </w:rPr>
        <w:t xml:space="preserve">The FSP is remunerated by </w:t>
      </w:r>
      <w:r>
        <w:rPr>
          <w:rFonts w:ascii="Arial" w:cs="Arial" w:eastAsia="Arial" w:hAnsi="Arial"/>
          <w:b/>
          <w:bCs/>
          <w:color w:val="8A6D1D"/>
          <w:sz w:val="21"/>
          <w:szCs w:val="21"/>
        </w:rPr>
        <w:t xml:space="preserve">[COMMISSION AS REGULATED / ADVICE FEE OF R[  ]</w:t>
      </w:r>
      <w:r>
        <w:rPr>
          <w:rFonts w:ascii="Arial" w:cs="Arial" w:eastAsia="Arial" w:hAnsi="Arial"/>
          <w:b w:val="false"/>
          <w:bCs w:val="false"/>
          <w:i w:val="false"/>
          <w:iCs w:val="false"/>
          <w:color w:val="000000"/>
          <w:sz w:val="21"/>
          <w:szCs w:val="21"/>
        </w:rPr>
        <w:t xml:space="preserve"> OR </w:t>
      </w:r>
      <w:r>
        <w:rPr>
          <w:rFonts w:ascii="Arial" w:cs="Arial" w:eastAsia="Arial" w:hAnsi="Arial"/>
          <w:b/>
          <w:bCs/>
          <w:color w:val="8A6D1D"/>
          <w:sz w:val="21"/>
          <w:szCs w:val="21"/>
        </w:rPr>
        <w:t xml:space="preserve">[  ]</w:t>
      </w:r>
      <w:r>
        <w:rPr>
          <w:rFonts w:ascii="Arial" w:cs="Arial" w:eastAsia="Arial" w:hAnsi="Arial"/>
          <w:b w:val="false"/>
          <w:bCs w:val="false"/>
          <w:i w:val="false"/>
          <w:iCs w:val="false"/>
          <w:color w:val="000000"/>
          <w:sz w:val="21"/>
          <w:szCs w:val="21"/>
        </w:rPr>
        <w:t xml:space="preserve">% / COMBINATION]. All remuneration is disclosed in the disclosure pack and on product schedules. Fees may be varied only by written agreement.</w:t>
      </w:r>
    </w:p>
    <w:p>
      <w:pPr>
        <w:pBdr>
          <w:bottom w:val="single" w:color="C9A84C" w:sz="6"/>
        </w:pBdr>
        <w:spacing w:after="120" w:before="220"/>
      </w:pPr>
      <w:r>
        <w:rPr>
          <w:rFonts w:ascii="Arial" w:cs="Arial" w:eastAsia="Arial" w:hAnsi="Arial"/>
          <w:b/>
          <w:bCs/>
          <w:color w:val="1F3864"/>
          <w:sz w:val="26"/>
          <w:szCs w:val="26"/>
        </w:rPr>
        <w:t xml:space="preserve">4.  Client Obligations and Information</w:t>
      </w:r>
    </w:p>
    <w:p>
      <w:pPr>
        <w:spacing w:after="140" w:line="300"/>
        <w:jc w:val="both"/>
      </w:pPr>
      <w:r>
        <w:rPr>
          <w:rFonts w:ascii="Arial" w:cs="Arial" w:eastAsia="Arial" w:hAnsi="Arial"/>
          <w:b w:val="false"/>
          <w:bCs w:val="false"/>
          <w:i w:val="false"/>
          <w:iCs w:val="false"/>
          <w:color w:val="000000"/>
          <w:sz w:val="21"/>
          <w:szCs w:val="21"/>
        </w:rPr>
        <w:t xml:space="preserve">The Client undertakes to provide accurate, complete and current information, including FIC Act identification and verification documentation, and to notify the FSP of material changes in circumstances. The FSP is not liable for advice rendered on materially incomplete information the Client failed to disclose after request.</w:t>
      </w:r>
    </w:p>
    <w:p>
      <w:pPr>
        <w:pBdr>
          <w:bottom w:val="single" w:color="C9A84C" w:sz="6"/>
        </w:pBdr>
        <w:spacing w:after="120" w:before="220"/>
      </w:pPr>
      <w:r>
        <w:rPr>
          <w:rFonts w:ascii="Arial" w:cs="Arial" w:eastAsia="Arial" w:hAnsi="Arial"/>
          <w:b/>
          <w:bCs/>
          <w:color w:val="1F3864"/>
          <w:sz w:val="26"/>
          <w:szCs w:val="26"/>
        </w:rPr>
        <w:t xml:space="preserve">5.  Data Protection and Confidentiality</w:t>
      </w:r>
    </w:p>
    <w:p>
      <w:pPr>
        <w:spacing w:after="140" w:line="300"/>
        <w:jc w:val="both"/>
      </w:pPr>
      <w:r>
        <w:rPr>
          <w:rFonts w:ascii="Arial" w:cs="Arial" w:eastAsia="Arial" w:hAnsi="Arial"/>
          <w:b w:val="false"/>
          <w:bCs w:val="false"/>
          <w:i w:val="false"/>
          <w:iCs w:val="false"/>
          <w:color w:val="000000"/>
          <w:sz w:val="21"/>
          <w:szCs w:val="21"/>
        </w:rPr>
        <w:t xml:space="preserve">Personal information is processed per the FSP’s POPIA policy solely for rendering the services, meeting legal obligations (including FIC Act screening and reporting) and, with consent, marketing. The Client may access the policy at </w:t>
      </w:r>
      <w:r>
        <w:rPr>
          <w:rFonts w:ascii="Arial" w:cs="Arial" w:eastAsia="Arial" w:hAnsi="Arial"/>
          <w:b/>
          <w:bCs/>
          <w:color w:val="8A6D1D"/>
          <w:sz w:val="21"/>
          <w:szCs w:val="21"/>
        </w:rPr>
        <w:t xml:space="preserve">[LOCATION]</w:t>
      </w:r>
      <w:r>
        <w:rPr>
          <w:rFonts w:ascii="Arial" w:cs="Arial" w:eastAsia="Arial" w:hAnsi="Arial"/>
          <w:b w:val="false"/>
          <w:bCs w:val="false"/>
          <w:i w:val="false"/>
          <w:iCs w:val="false"/>
          <w:color w:val="000000"/>
          <w:sz w:val="21"/>
          <w:szCs w:val="21"/>
        </w:rPr>
        <w:t xml:space="preserve">.</w:t>
      </w:r>
    </w:p>
    <w:p>
      <w:pPr>
        <w:pBdr>
          <w:bottom w:val="single" w:color="C9A84C" w:sz="6"/>
        </w:pBdr>
        <w:spacing w:after="120" w:before="220"/>
      </w:pPr>
      <w:r>
        <w:rPr>
          <w:rFonts w:ascii="Arial" w:cs="Arial" w:eastAsia="Arial" w:hAnsi="Arial"/>
          <w:b/>
          <w:bCs/>
          <w:color w:val="1F3864"/>
          <w:sz w:val="26"/>
          <w:szCs w:val="26"/>
        </w:rPr>
        <w:t xml:space="preserve">6.  Termination and Complaints</w:t>
      </w:r>
    </w:p>
    <w:p>
      <w:pPr>
        <w:spacing w:after="140" w:line="300"/>
        <w:jc w:val="both"/>
      </w:pPr>
      <w:r>
        <w:rPr>
          <w:rFonts w:ascii="Arial" w:cs="Arial" w:eastAsia="Arial" w:hAnsi="Arial"/>
          <w:b w:val="false"/>
          <w:bCs w:val="false"/>
          <w:i w:val="false"/>
          <w:iCs w:val="false"/>
          <w:color w:val="000000"/>
          <w:sz w:val="21"/>
          <w:szCs w:val="21"/>
        </w:rPr>
        <w:t xml:space="preserve">Either party may terminate on </w:t>
      </w:r>
      <w:r>
        <w:rPr>
          <w:rFonts w:ascii="Arial" w:cs="Arial" w:eastAsia="Arial" w:hAnsi="Arial"/>
          <w:b/>
          <w:bCs/>
          <w:color w:val="8A6D1D"/>
          <w:sz w:val="21"/>
          <w:szCs w:val="21"/>
        </w:rPr>
        <w:t xml:space="preserve">[30]</w:t>
      </w:r>
      <w:r>
        <w:rPr>
          <w:rFonts w:ascii="Arial" w:cs="Arial" w:eastAsia="Arial" w:hAnsi="Arial"/>
          <w:b w:val="false"/>
          <w:bCs w:val="false"/>
          <w:i w:val="false"/>
          <w:iCs w:val="false"/>
          <w:color w:val="000000"/>
          <w:sz w:val="21"/>
          <w:szCs w:val="21"/>
        </w:rPr>
        <w:t xml:space="preserve"> days’ written notice, without prejudice to accrued rights. Complaints are handled per the Complaints Management Policy; unresolved complaints may be referred to the ombud within six months of the final response.</w:t>
      </w:r>
    </w:p>
    <w:p>
      <w:pPr>
        <w:pBdr>
          <w:bottom w:val="single" w:color="C9A84C" w:sz="6"/>
        </w:pBdr>
        <w:spacing w:after="120" w:before="260"/>
      </w:pPr>
      <w:r>
        <w:rPr>
          <w:rFonts w:ascii="Arial" w:cs="Arial" w:eastAsia="Arial" w:hAnsi="Arial"/>
          <w:b/>
          <w:bCs/>
          <w:color w:val="1F3864"/>
          <w:sz w:val="26"/>
          <w:szCs w:val="26"/>
        </w:rPr>
        <w:t xml:space="preserve">7.  Adoption and Sign-Off</w:t>
      </w:r>
    </w:p>
    <w:p>
      <w:pPr>
        <w:spacing w:after="140" w:line="300"/>
        <w:jc w:val="both"/>
      </w:pPr>
      <w:r>
        <w:rPr>
          <w:rFonts w:ascii="Arial" w:cs="Arial" w:eastAsia="Arial" w:hAnsi="Arial"/>
          <w:b w:val="false"/>
          <w:bCs w:val="false"/>
          <w:i w:val="false"/>
          <w:iCs w:val="false"/>
          <w:color w:val="000000"/>
          <w:sz w:val="21"/>
          <w:szCs w:val="21"/>
        </w:rPr>
        <w:t xml:space="preserve">This document was tabled, adapted to the business of </w:t>
      </w:r>
      <w:r>
        <w:rPr>
          <w:rFonts w:ascii="Arial" w:cs="Arial" w:eastAsia="Arial" w:hAnsi="Arial"/>
          <w:b/>
          <w:bCs/>
          <w:color w:val="8A6D1D"/>
          <w:sz w:val="21"/>
          <w:szCs w:val="21"/>
        </w:rPr>
        <w:t xml:space="preserve">[FSP NAME]</w:t>
      </w:r>
      <w:r>
        <w:rPr>
          <w:rFonts w:ascii="Arial" w:cs="Arial" w:eastAsia="Arial" w:hAnsi="Arial"/>
          <w:b w:val="false"/>
          <w:bCs w:val="false"/>
          <w:i w:val="false"/>
          <w:iCs w:val="false"/>
          <w:color w:val="000000"/>
          <w:sz w:val="21"/>
          <w:szCs w:val="21"/>
        </w:rPr>
        <w:t xml:space="preserve">, and formally adopted by the governing body / Key Individual(s) on the date recorded below. It must be reviewed at least annually and whenever a material regulatory or business change occurs.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 and capacity</w:t>
            </w:r>
          </w:p>
        </w:tc>
        <w:tc>
          <w:tcPr>
            <w:tcW w:type="dxa" w:w="31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c>
          <w:tcPr>
            <w:tcW w:type="dxa" w:w="31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[KEY INDIVIDUAL]</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[DIRECTOR / MEMBER]</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sectPr>
      <w:headerReference w:type="default" r:id="rId7"/>
      <w:footerReference w:type="default" r:id="rId8"/>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tabs>
        <w:tab w:val="right" w:pos="9360"/>
      </w:tabs>
    </w:pPr>
    <w:r>
      <w:rPr>
        <w:rFonts w:ascii="Arial" w:cs="Arial" w:eastAsia="Arial" w:hAnsi="Arial"/>
        <w:color w:val="595959"/>
        <w:sz w:val="15"/>
        <w:szCs w:val="15"/>
      </w:rPr>
      <w:t xml:space="preserve">© Praeto Trading CC (FSP 1457) · Template for member adoption — not legal advice</w:t>
    </w:r>
    <w:r>
      <w:rPr>
        <w:rFonts w:ascii="Arial" w:cs="Arial" w:eastAsia="Arial" w:hAnsi="Arial"/>
        <w:color w:val="595959"/>
        <w:sz w:val="15"/>
        <w:szCs w:val="15"/>
      </w:rPr>
      <w:t xml:space="preserve">	Page </w:t>
    </w:r>
    <w:r>
      <w:rPr>
        <w:rFonts w:ascii="Arial" w:cs="Arial" w:eastAsia="Arial" w:hAnsi="Arial"/>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tabs>
        <w:tab w:val="right" w:pos="9360"/>
      </w:tabs>
    </w:pPr>
    <w:r>
      <w:rPr>
        <w:rFonts w:ascii="Arial" w:cs="Arial" w:eastAsia="Arial" w:hAnsi="Arial"/>
        <w:b/>
        <w:bCs/>
        <w:color w:val="1F3864"/>
        <w:sz w:val="16"/>
        <w:szCs w:val="16"/>
      </w:rPr>
      <w:t xml:space="preserve">Praeto Compliance Club</w:t>
    </w:r>
    <w:r>
      <w:rPr>
        <w:rFonts w:ascii="Arial" w:cs="Arial" w:eastAsia="Arial" w:hAnsi="Arial"/>
        <w:color w:val="595959"/>
        <w:sz w:val="16"/>
        <w:szCs w:val="16"/>
      </w:rPr>
      <w:t xml:space="preserve">	FAIS Act — General Code of Conduct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2026-07-14T15:59:02.855Z</dcterms:created>
  <dcterms:modified xsi:type="dcterms:W3CDTF">2026-07-14T15:59:02.855Z</dcterms:modified>
</cp:coreProperties>
</file>

<file path=docProps/custom.xml><?xml version="1.0" encoding="utf-8"?>
<Properties xmlns="http://schemas.openxmlformats.org/officeDocument/2006/custom-properties" xmlns:vt="http://schemas.openxmlformats.org/officeDocument/2006/docPropsVTypes"/>
</file>