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C9A84C"/>
          <w:spacing w:val="40"/>
          <w:sz w:val="20"/>
          <w:szCs w:val="20"/>
        </w:rPr>
        <w:t xml:space="preserve">PRAETO COMPLIANCE CLUB</w:t>
      </w:r>
    </w:p>
    <w:p>
      <w:pPr>
        <w:spacing w:after="60"/>
      </w:pPr>
      <w:r>
        <w:rPr>
          <w:rFonts w:ascii="Arial" w:cs="Arial" w:eastAsia="Arial" w:hAnsi="Arial"/>
          <w:b/>
          <w:bCs/>
          <w:color w:val="1F3864"/>
          <w:sz w:val="44"/>
          <w:szCs w:val="44"/>
        </w:rPr>
        <w:t xml:space="preserve">Representative Agreement</w:t>
      </w:r>
    </w:p>
    <w:p>
      <w:pPr>
        <w:spacing w:after="120"/>
      </w:pPr>
      <w:r>
        <w:rPr>
          <w:rFonts w:ascii="Arial" w:cs="Arial" w:eastAsia="Arial" w:hAnsi="Arial"/>
          <w:i/>
          <w:iCs/>
          <w:color w:val="595959"/>
          <w:sz w:val="22"/>
          <w:szCs w:val="22"/>
        </w:rPr>
        <w:t xml:space="preserve">Appointment of a representative under section 13 of the FAIS Act</w:t>
      </w:r>
    </w:p>
    <w:p>
      <w:pPr>
        <w:pBdr>
          <w:bottom w:val="single" w:color="C9A84C" w:sz="12"/>
        </w:pBd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Document title</w:t>
            </w:r>
          </w:p>
        </w:tc>
        <w:tc>
          <w:tcPr>
            <w:tcW w:type="dxa" w:w="67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val="false"/>
                <w:bCs w:val="false"/>
                <w:color w:val="FFFFFF"/>
                <w:sz w:val="18"/>
                <w:szCs w:val="18"/>
              </w:rPr>
              <w:t xml:space="preserve">Representative Agreement</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Regulatory category</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FAIS Act — General Code of Conduct</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Membership tier</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Practitioner</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Version / status</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v1.0 — Template for adoption</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Adopted by (FSP)</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[FSP NAME] (FSP No. [FSP NUMBER])</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Owner</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[KEY INDIVIDUAL NAME], Key Individual</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Approval date / next review</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[DATE]  /  [DATE + 12 MONTHS]</w:t>
            </w:r>
          </w:p>
        </w:tc>
      </w:tr>
    </w:tbl>
    <w:p>
      <w:pPr>
        <w:spacing w:after="240"/>
      </w:pPr>
    </w:p>
    <w:p>
      <w:pPr>
        <w:pBdr>
          <w:bottom w:val="single" w:color="C9A84C" w:sz="6"/>
        </w:pBdr>
        <w:spacing w:after="120" w:before="220"/>
      </w:pPr>
      <w:r>
        <w:rPr>
          <w:rFonts w:ascii="Arial" w:cs="Arial" w:eastAsia="Arial" w:hAnsi="Arial"/>
          <w:b/>
          <w:bCs/>
          <w:color w:val="1F3864"/>
          <w:sz w:val="26"/>
          <w:szCs w:val="26"/>
        </w:rPr>
        <w:t xml:space="preserve">1.  Appointment and Status</w:t>
      </w:r>
    </w:p>
    <w:p>
      <w:pPr>
        <w:spacing w:after="140" w:line="300"/>
        <w:jc w:val="both"/>
      </w:pPr>
      <w:r>
        <w:rPr>
          <w:rFonts w:ascii="Arial" w:cs="Arial" w:eastAsia="Arial" w:hAnsi="Arial"/>
          <w:b/>
          <w:bCs/>
          <w:color w:val="8A6D1D"/>
          <w:sz w:val="21"/>
          <w:szCs w:val="21"/>
        </w:rPr>
        <w:t xml:space="preserve">[FSP NAME]</w:t>
      </w:r>
      <w:r>
        <w:rPr>
          <w:rFonts w:ascii="Arial" w:cs="Arial" w:eastAsia="Arial" w:hAnsi="Arial"/>
          <w:b w:val="false"/>
          <w:bCs w:val="false"/>
          <w:i w:val="false"/>
          <w:iCs w:val="false"/>
          <w:color w:val="000000"/>
          <w:sz w:val="21"/>
          <w:szCs w:val="21"/>
        </w:rPr>
        <w:t xml:space="preserve"> appoints </w:t>
      </w:r>
      <w:r>
        <w:rPr>
          <w:rFonts w:ascii="Arial" w:cs="Arial" w:eastAsia="Arial" w:hAnsi="Arial"/>
          <w:b/>
          <w:bCs/>
          <w:color w:val="8A6D1D"/>
          <w:sz w:val="21"/>
          <w:szCs w:val="21"/>
        </w:rPr>
        <w:t xml:space="preserve">[REPRESENTATIVE NAME]</w:t>
      </w:r>
      <w:r>
        <w:rPr>
          <w:rFonts w:ascii="Arial" w:cs="Arial" w:eastAsia="Arial" w:hAnsi="Arial"/>
          <w:b w:val="false"/>
          <w:bCs w:val="false"/>
          <w:i w:val="false"/>
          <w:iCs w:val="false"/>
          <w:color w:val="000000"/>
          <w:sz w:val="21"/>
          <w:szCs w:val="21"/>
        </w:rPr>
        <w:t xml:space="preserve"> (ID </w:t>
      </w:r>
      <w:r>
        <w:rPr>
          <w:rFonts w:ascii="Arial" w:cs="Arial" w:eastAsia="Arial" w:hAnsi="Arial"/>
          <w:b/>
          <w:bCs/>
          <w:color w:val="8A6D1D"/>
          <w:sz w:val="21"/>
          <w:szCs w:val="21"/>
        </w:rPr>
        <w:t xml:space="preserve">[  ]</w:t>
      </w:r>
      <w:r>
        <w:rPr>
          <w:rFonts w:ascii="Arial" w:cs="Arial" w:eastAsia="Arial" w:hAnsi="Arial"/>
          <w:b w:val="false"/>
          <w:bCs w:val="false"/>
          <w:i w:val="false"/>
          <w:iCs w:val="false"/>
          <w:color w:val="000000"/>
          <w:sz w:val="21"/>
          <w:szCs w:val="21"/>
        </w:rPr>
        <w:t xml:space="preserve">) as a representative under s.13(1) of FAIS to render financial services on its behalf in the subcategories listed in Schedule A, </w:t>
      </w:r>
      <w:r>
        <w:rPr>
          <w:rFonts w:ascii="Arial" w:cs="Arial" w:eastAsia="Arial" w:hAnsi="Arial"/>
          <w:b/>
          <w:bCs/>
          <w:color w:val="8A6D1D"/>
          <w:sz w:val="21"/>
          <w:szCs w:val="21"/>
        </w:rPr>
        <w:t xml:space="preserve">[under supervision / not under supervision]</w:t>
      </w:r>
      <w:r>
        <w:rPr>
          <w:rFonts w:ascii="Arial" w:cs="Arial" w:eastAsia="Arial" w:hAnsi="Arial"/>
          <w:b w:val="false"/>
          <w:bCs w:val="false"/>
          <w:i w:val="false"/>
          <w:iCs w:val="false"/>
          <w:color w:val="000000"/>
          <w:sz w:val="21"/>
          <w:szCs w:val="21"/>
        </w:rPr>
        <w:t xml:space="preserve">. The FSP accepts responsibility for the representative’s activities within mandate (s.13(1)(b)).</w:t>
      </w:r>
    </w:p>
    <w:p>
      <w:pPr>
        <w:pBdr>
          <w:bottom w:val="single" w:color="C9A84C" w:sz="6"/>
        </w:pBdr>
        <w:spacing w:after="120" w:before="220"/>
      </w:pPr>
      <w:r>
        <w:rPr>
          <w:rFonts w:ascii="Arial" w:cs="Arial" w:eastAsia="Arial" w:hAnsi="Arial"/>
          <w:b/>
          <w:bCs/>
          <w:color w:val="1F3864"/>
          <w:sz w:val="26"/>
          <w:szCs w:val="26"/>
        </w:rPr>
        <w:t xml:space="preserve">2.  Fit and Proper Undertakings</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The representative warrants ongoing compliance with honesty, integrity and good standing requirements and must disclose immediately any event affecting them (criminal charge, insolvency, prior debarment, dismissal for dishonesty).</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The representative must achieve/maintain: qualification </w:t>
      </w:r>
      <w:r>
        <w:rPr>
          <w:rFonts w:ascii="Arial" w:cs="Arial" w:eastAsia="Arial" w:hAnsi="Arial"/>
          <w:b/>
          <w:bCs/>
          <w:color w:val="8A6D1D"/>
          <w:sz w:val="21"/>
          <w:szCs w:val="21"/>
        </w:rPr>
        <w:t xml:space="preserve">[  ]</w:t>
      </w:r>
      <w:r>
        <w:rPr>
          <w:rFonts w:ascii="Arial" w:cs="Arial" w:eastAsia="Arial" w:hAnsi="Arial"/>
          <w:b w:val="false"/>
          <w:bCs w:val="false"/>
          <w:i w:val="false"/>
          <w:iCs w:val="false"/>
          <w:color w:val="000000"/>
          <w:sz w:val="21"/>
          <w:szCs w:val="21"/>
        </w:rPr>
        <w:t xml:space="preserve">, RE5 by </w:t>
      </w:r>
      <w:r>
        <w:rPr>
          <w:rFonts w:ascii="Arial" w:cs="Arial" w:eastAsia="Arial" w:hAnsi="Arial"/>
          <w:b/>
          <w:bCs/>
          <w:color w:val="8A6D1D"/>
          <w:sz w:val="21"/>
          <w:szCs w:val="21"/>
        </w:rPr>
        <w:t xml:space="preserve">[DATE]</w:t>
      </w:r>
      <w:r>
        <w:rPr>
          <w:rFonts w:ascii="Arial" w:cs="Arial" w:eastAsia="Arial" w:hAnsi="Arial"/>
          <w:b w:val="false"/>
          <w:bCs w:val="false"/>
          <w:i w:val="false"/>
          <w:iCs w:val="false"/>
          <w:color w:val="000000"/>
          <w:sz w:val="21"/>
          <w:szCs w:val="21"/>
        </w:rPr>
        <w:t xml:space="preserve">, product-specific training per product adopted, class-of-business training, and CPD hours per cycle as applicable.</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The FSP will record all of the above in its competence register.</w:t>
      </w:r>
    </w:p>
    <w:p>
      <w:pPr>
        <w:pBdr>
          <w:bottom w:val="single" w:color="C9A84C" w:sz="6"/>
        </w:pBdr>
        <w:spacing w:after="120" w:before="220"/>
      </w:pPr>
      <w:r>
        <w:rPr>
          <w:rFonts w:ascii="Arial" w:cs="Arial" w:eastAsia="Arial" w:hAnsi="Arial"/>
          <w:b/>
          <w:bCs/>
          <w:color w:val="1F3864"/>
          <w:sz w:val="26"/>
          <w:szCs w:val="26"/>
        </w:rPr>
        <w:t xml:space="preserve">3.  Mandate and Restrictions</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Services only in Schedule A subcategories; no acceptance of client funds except as authorised; no marketing material without approval.</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All advice recorded on the FSP’s ROA template; all disclosures per the disclosure pack.</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Compliance with the FSP’s policies: conflicts of interest, complaints, TCF, RMCP (FIC Act), POPIA.</w:t>
      </w:r>
    </w:p>
    <w:p>
      <w:pPr>
        <w:pBdr>
          <w:bottom w:val="single" w:color="C9A84C" w:sz="6"/>
        </w:pBdr>
        <w:spacing w:after="120" w:before="220"/>
      </w:pPr>
      <w:r>
        <w:rPr>
          <w:rFonts w:ascii="Arial" w:cs="Arial" w:eastAsia="Arial" w:hAnsi="Arial"/>
          <w:b/>
          <w:bCs/>
          <w:color w:val="1F3864"/>
          <w:sz w:val="26"/>
          <w:szCs w:val="26"/>
        </w:rPr>
        <w:t xml:space="preserve">4.  Remuneration</w:t>
      </w:r>
    </w:p>
    <w:p>
      <w:pPr>
        <w:spacing w:after="140" w:line="300"/>
        <w:jc w:val="both"/>
      </w:pPr>
      <w:r>
        <w:rPr>
          <w:rFonts w:ascii="Arial" w:cs="Arial" w:eastAsia="Arial" w:hAnsi="Arial"/>
          <w:b/>
          <w:bCs/>
          <w:color w:val="8A6D1D"/>
          <w:sz w:val="21"/>
          <w:szCs w:val="21"/>
        </w:rPr>
        <w:t xml:space="preserve">[COMMISSION SPLIT / SALARY / FEE STRUCTURE — DESCRIBE, including claw-back on lapses and treatment on termination]</w:t>
      </w:r>
      <w:r>
        <w:rPr>
          <w:rFonts w:ascii="Arial" w:cs="Arial" w:eastAsia="Arial" w:hAnsi="Arial"/>
          <w:b w:val="false"/>
          <w:bCs w:val="false"/>
          <w:i w:val="false"/>
          <w:iCs w:val="false"/>
          <w:color w:val="000000"/>
          <w:sz w:val="21"/>
          <w:szCs w:val="21"/>
        </w:rPr>
        <w:t xml:space="preserve">.</w:t>
      </w:r>
    </w:p>
    <w:p>
      <w:pPr>
        <w:pBdr>
          <w:bottom w:val="single" w:color="C9A84C" w:sz="6"/>
        </w:pBdr>
        <w:spacing w:after="120" w:before="220"/>
      </w:pPr>
      <w:r>
        <w:rPr>
          <w:rFonts w:ascii="Arial" w:cs="Arial" w:eastAsia="Arial" w:hAnsi="Arial"/>
          <w:b/>
          <w:bCs/>
          <w:color w:val="1F3864"/>
          <w:sz w:val="26"/>
          <w:szCs w:val="26"/>
        </w:rPr>
        <w:t xml:space="preserve">5.  Termination and Debarment</w:t>
      </w:r>
    </w:p>
    <w:p>
      <w:pPr>
        <w:spacing w:after="140" w:line="300"/>
        <w:jc w:val="both"/>
      </w:pPr>
      <w:r>
        <w:rPr>
          <w:rFonts w:ascii="Arial" w:cs="Arial" w:eastAsia="Arial" w:hAnsi="Arial"/>
          <w:b w:val="false"/>
          <w:bCs w:val="false"/>
          <w:i w:val="false"/>
          <w:iCs w:val="false"/>
          <w:color w:val="000000"/>
          <w:sz w:val="21"/>
          <w:szCs w:val="21"/>
        </w:rPr>
        <w:t xml:space="preserve">This agreement terminates on </w:t>
      </w:r>
      <w:r>
        <w:rPr>
          <w:rFonts w:ascii="Arial" w:cs="Arial" w:eastAsia="Arial" w:hAnsi="Arial"/>
          <w:b/>
          <w:bCs/>
          <w:color w:val="8A6D1D"/>
          <w:sz w:val="21"/>
          <w:szCs w:val="21"/>
        </w:rPr>
        <w:t xml:space="preserve">[NOTICE PERIOD]</w:t>
      </w:r>
      <w:r>
        <w:rPr>
          <w:rFonts w:ascii="Arial" w:cs="Arial" w:eastAsia="Arial" w:hAnsi="Arial"/>
          <w:b w:val="false"/>
          <w:bCs w:val="false"/>
          <w:i w:val="false"/>
          <w:iCs w:val="false"/>
          <w:color w:val="000000"/>
          <w:sz w:val="21"/>
          <w:szCs w:val="21"/>
        </w:rPr>
        <w:t xml:space="preserve"> notice or summarily for material breach. Where the representative no longer meets fit and proper requirements or has materially contravened FAIS, the FSP must debar per its Debarment Process, observing lawful and procedurally fair process (s.14), and update the representative register within the prescribed period.</w:t>
      </w:r>
    </w:p>
    <w:p>
      <w:pPr>
        <w:pBdr>
          <w:bottom w:val="single" w:color="C9A84C" w:sz="6"/>
        </w:pBdr>
        <w:spacing w:after="120" w:before="220"/>
      </w:pPr>
      <w:r>
        <w:rPr>
          <w:rFonts w:ascii="Arial" w:cs="Arial" w:eastAsia="Arial" w:hAnsi="Arial"/>
          <w:b/>
          <w:bCs/>
          <w:color w:val="1F3864"/>
          <w:sz w:val="26"/>
          <w:szCs w:val="26"/>
        </w:rPr>
        <w:t xml:space="preserve">6.  Schedule A — Authorised Subcategories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Subcategory</w:t>
            </w:r>
          </w:p>
        </w:tc>
        <w:tc>
          <w:tcPr>
            <w:tcW w:type="dxa" w:w="234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Advice</w:t>
            </w:r>
          </w:p>
        </w:tc>
        <w:tc>
          <w:tcPr>
            <w:tcW w:type="dxa" w:w="234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Intermediary</w:t>
            </w:r>
          </w:p>
        </w:tc>
      </w:tr>
      <w:tr>
        <w:tc>
          <w:tcPr>
            <w:tcW w:type="dxa" w:w="468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[e.g. Long-term Insurance subcategory B1]</w:t>
            </w:r>
          </w:p>
        </w:tc>
        <w:tc>
          <w:tcPr>
            <w:tcW w:type="dxa" w:w="234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[Y/N]</w:t>
            </w:r>
          </w:p>
        </w:tc>
        <w:tc>
          <w:tcPr>
            <w:tcW w:type="dxa" w:w="234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[Y/N]</w:t>
            </w:r>
          </w:p>
        </w:tc>
      </w:tr>
      <w:tr>
        <w:tc>
          <w:tcPr>
            <w:tcW w:type="dxa" w:w="468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c>
          <w:tcPr>
            <w:tcW w:type="dxa" w:w="234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234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p>
      <w:pPr>
        <w:spacing w:after="120"/>
      </w:pPr>
    </w:p>
    <w:p>
      <w:pPr>
        <w:pBdr>
          <w:bottom w:val="single" w:color="C9A84C" w:sz="6"/>
        </w:pBdr>
        <w:spacing w:after="120" w:before="260"/>
      </w:pPr>
      <w:r>
        <w:rPr>
          <w:rFonts w:ascii="Arial" w:cs="Arial" w:eastAsia="Arial" w:hAnsi="Arial"/>
          <w:b/>
          <w:bCs/>
          <w:color w:val="1F3864"/>
          <w:sz w:val="26"/>
          <w:szCs w:val="26"/>
        </w:rPr>
        <w:t xml:space="preserve">7.  Adoption and Sign-Off</w:t>
      </w:r>
    </w:p>
    <w:p>
      <w:pPr>
        <w:spacing w:after="140" w:line="300"/>
        <w:jc w:val="both"/>
      </w:pPr>
      <w:r>
        <w:rPr>
          <w:rFonts w:ascii="Arial" w:cs="Arial" w:eastAsia="Arial" w:hAnsi="Arial"/>
          <w:b w:val="false"/>
          <w:bCs w:val="false"/>
          <w:i w:val="false"/>
          <w:iCs w:val="false"/>
          <w:color w:val="000000"/>
          <w:sz w:val="21"/>
          <w:szCs w:val="21"/>
        </w:rPr>
        <w:t xml:space="preserve">This document was tabled, adapted to the business of </w:t>
      </w:r>
      <w:r>
        <w:rPr>
          <w:rFonts w:ascii="Arial" w:cs="Arial" w:eastAsia="Arial" w:hAnsi="Arial"/>
          <w:b/>
          <w:bCs/>
          <w:color w:val="8A6D1D"/>
          <w:sz w:val="21"/>
          <w:szCs w:val="21"/>
        </w:rPr>
        <w:t xml:space="preserve">[FSP NAME]</w:t>
      </w:r>
      <w:r>
        <w:rPr>
          <w:rFonts w:ascii="Arial" w:cs="Arial" w:eastAsia="Arial" w:hAnsi="Arial"/>
          <w:b w:val="false"/>
          <w:bCs w:val="false"/>
          <w:i w:val="false"/>
          <w:iCs w:val="false"/>
          <w:color w:val="000000"/>
          <w:sz w:val="21"/>
          <w:szCs w:val="21"/>
        </w:rPr>
        <w:t xml:space="preserve">, and formally adopted by the governing body / Key Individual(s) on the date recorded below. It must be reviewed at least annually and whenever a material regulatory or business change occurs.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Name and capacity</w:t>
            </w:r>
          </w:p>
        </w:tc>
        <w:tc>
          <w:tcPr>
            <w:tcW w:type="dxa" w:w="312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c>
          <w:tcPr>
            <w:tcW w:type="dxa" w:w="312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Date</w:t>
            </w:r>
          </w:p>
        </w:tc>
      </w:tr>
      <w:tr>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[KEY INDIVIDUAL]</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[DIRECTOR / MEMBER]</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sectPr>
      <w:headerReference w:type="default" r:id="rId7"/>
      <w:footerReference w:type="default" r:id="rId8"/>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pBdr>
      <w:tabs>
        <w:tab w:val="right" w:pos="9360"/>
      </w:tabs>
    </w:pPr>
    <w:r>
      <w:rPr>
        <w:rFonts w:ascii="Arial" w:cs="Arial" w:eastAsia="Arial" w:hAnsi="Arial"/>
        <w:color w:val="595959"/>
        <w:sz w:val="15"/>
        <w:szCs w:val="15"/>
      </w:rPr>
      <w:t xml:space="preserve">© Praeto Trading CC (FSP 1457) · Template for member adoption — not legal advice</w:t>
    </w:r>
    <w:r>
      <w:rPr>
        <w:rFonts w:ascii="Arial" w:cs="Arial" w:eastAsia="Arial" w:hAnsi="Arial"/>
        <w:color w:val="595959"/>
        <w:sz w:val="15"/>
        <w:szCs w:val="15"/>
      </w:rPr>
      <w:t xml:space="preserve">	Page </w:t>
    </w:r>
    <w:r>
      <w:rPr>
        <w:rFonts w:ascii="Arial" w:cs="Arial" w:eastAsia="Arial" w:hAnsi="Arial"/>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pBdr>
      <w:tabs>
        <w:tab w:val="right" w:pos="9360"/>
      </w:tabs>
    </w:pPr>
    <w:r>
      <w:rPr>
        <w:rFonts w:ascii="Arial" w:cs="Arial" w:eastAsia="Arial" w:hAnsi="Arial"/>
        <w:b/>
        <w:bCs/>
        <w:color w:val="1F3864"/>
        <w:sz w:val="16"/>
        <w:szCs w:val="16"/>
      </w:rPr>
      <w:t xml:space="preserve">Praeto Compliance Club</w:t>
    </w:r>
    <w:r>
      <w:rPr>
        <w:rFonts w:ascii="Arial" w:cs="Arial" w:eastAsia="Arial" w:hAnsi="Arial"/>
        <w:color w:val="595959"/>
        <w:sz w:val="16"/>
        <w:szCs w:val="16"/>
      </w:rPr>
      <w:t xml:space="preserve">	FAIS Act — General Code of Conduct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2026-07-14T15:59:02.901Z</dcterms:created>
  <dcterms:modified xsi:type="dcterms:W3CDTF">2026-07-14T15:59:02.901Z</dcterms:modified>
</cp:coreProperties>
</file>

<file path=docProps/custom.xml><?xml version="1.0" encoding="utf-8"?>
<Properties xmlns="http://schemas.openxmlformats.org/officeDocument/2006/custom-properties" xmlns:vt="http://schemas.openxmlformats.org/officeDocument/2006/docPropsVTypes"/>
</file>