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b w:val="1"/>
              </w:rPr>
            </w:pPr>
            <w:r w:rsidDel="00000000" w:rsidR="00000000" w:rsidRPr="00000000">
              <w:rPr>
                <w:rFonts w:ascii="Calibri" w:cs="Calibri" w:eastAsia="Calibri" w:hAnsi="Calibri"/>
                <w:rtl w:val="0"/>
              </w:rPr>
              <w:t xml:space="preserve">Demuestra logró en los elementos básicos del indicador, las omisiones, dificultades o errores le permiten ser considerado competente. </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lHJsK1RCoFXve7Vd1fhJ5RpLAw==">CgMxLjA4AHIhMTNKYnZianJjYnFuLXF0TUk0Mk85Z0xCUlJhU0NzX2d5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