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medicines information</w:t>
      </w:r>
    </w:p>
    <w:p>
      <w:r>
        <w:rPr>
          <w:b w:val="0"/>
          <w:sz w:val="20"/>
        </w:rPr>
        <w:t>Optional worksheet. You can use an existing current pharmacy or HSE medicines list instead.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907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Name / chosen identifier:                           Updated on: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Information came from / list date: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Include medicines you take regularly or occasionally, non-prescription products, vitamins and supplements. Copy instructions from a current source; write “not sure” and ask a pharmacist or clinician about gaps or differences. This is not a prescription.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665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rPr>
                <w:b/>
                <w:sz w:val="18"/>
              </w:rPr>
              <w:t>Name and strength</w:t>
            </w:r>
          </w:p>
        </w:tc>
        <w:tc>
          <w:tcPr>
            <w:tcW w:type="dxa" w:w="2665"/>
          </w:tcPr>
          <w:p>
            <w:r>
              <w:rPr>
                <w:b/>
                <w:sz w:val="18"/>
              </w:rPr>
              <w:t>How much I take, how I take it and when</w:t>
            </w:r>
          </w:p>
        </w:tc>
        <w:tc>
          <w:tcPr>
            <w:tcW w:type="dxa" w:w="2438"/>
          </w:tcPr>
          <w:p>
            <w:r>
              <w:rPr>
                <w:b/>
                <w:sz w:val="18"/>
              </w:rPr>
              <w:t>Regular / as needed; instructions or limits</w:t>
            </w:r>
          </w:p>
        </w:tc>
        <w:tc>
          <w:tcPr>
            <w:tcW w:type="dxa" w:w="2438"/>
          </w:tcPr>
          <w:p>
            <w:r>
              <w:rPr>
                <w:b/>
                <w:sz w:val="18"/>
              </w:rPr>
              <w:t>Source / date; notes or questions</w:t>
            </w:r>
          </w:p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  <w:tr>
        <w:trPr>
          <w:trHeight w:val="1417" w:hRule="atLeast"/>
          <w:cantSplit/>
        </w:trPr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2438"/>
          </w:tcPr>
          <w:p/>
        </w:tc>
        <w:tc>
          <w:tcPr>
            <w:tcW w:type="dxa" w:w="2438"/>
          </w:tcPr>
          <w:p/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Allergies / reactions: what caused them and what happened?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Include source / date. Write “not sure” if uncertain.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Do not change treatment because of this worksheet. Keep it current after advice from your clinical team and mark replaced lists “superseded”. Use another dated sheet if you need more rows.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v1.0.0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stationarystore.ie/patient-held-continuity-pack/LICENSE.txt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medicines information</dc:title>
  <dc:subject>Patient-held Continuity Pack v1.0.0: blank public resource</dc:subject>
  <dc:creator>Andrew Brogan</dc:creator>
  <cp:keywords>patient support, blank template, v1.0.0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