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LOCADORA DE GAMES: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Classe abstrata Produto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possui Nome e preço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Locadora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Clientes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Dados: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RepositorioProdutos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RepositorioClientes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Java documentation calendar: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http://docs.oracle.com/javase/7/docs/api/java/util/Calendar.html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Alguns métodos calendar: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http://tutorials.jenkov.com/java-date-time/java-util-calendar.html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oracle.com/javase/7/docs/api/java/util/Calendar.html" TargetMode="External"/><Relationship Id="rId6" Type="http://schemas.openxmlformats.org/officeDocument/2006/relationships/hyperlink" Target="http://tutorials.jenkov.com/java-date-time/java-util-calendar.html" TargetMode="External"/></Relationships>
</file>