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8D7F" w14:textId="77777777" w:rsidR="00AA7709" w:rsidRPr="00A105CC" w:rsidRDefault="00AA7709" w:rsidP="00AA7709">
      <w:pPr>
        <w:spacing w:line="480" w:lineRule="auto"/>
        <w:jc w:val="center"/>
        <w:rPr>
          <w:rFonts w:ascii="Times New Roman" w:hAnsi="Times New Roman" w:cs="Times New Roman"/>
          <w:b/>
          <w:bCs/>
          <w:sz w:val="40"/>
          <w:szCs w:val="40"/>
        </w:rPr>
      </w:pPr>
      <w:r w:rsidRPr="00A105CC">
        <w:rPr>
          <w:rFonts w:ascii="Times New Roman" w:hAnsi="Times New Roman" w:cs="Times New Roman"/>
          <w:b/>
          <w:bCs/>
          <w:sz w:val="40"/>
          <w:szCs w:val="40"/>
        </w:rPr>
        <w:t>Housing Market Analysis Across Arizona Counties</w:t>
      </w:r>
    </w:p>
    <w:p w14:paraId="15712731" w14:textId="77777777" w:rsidR="00AA7709" w:rsidRPr="00AA7709" w:rsidRDefault="00AA7709" w:rsidP="00AA7709">
      <w:pPr>
        <w:spacing w:line="480" w:lineRule="auto"/>
        <w:rPr>
          <w:rFonts w:ascii="Times New Roman" w:hAnsi="Times New Roman" w:cs="Times New Roman"/>
        </w:rPr>
      </w:pPr>
    </w:p>
    <w:p w14:paraId="30F9456A" w14:textId="77777777" w:rsidR="00AA7709" w:rsidRPr="00AA7709" w:rsidRDefault="00AA7709" w:rsidP="00AA7709">
      <w:pPr>
        <w:spacing w:line="480" w:lineRule="auto"/>
        <w:jc w:val="center"/>
        <w:rPr>
          <w:rFonts w:ascii="Times New Roman" w:hAnsi="Times New Roman" w:cs="Times New Roman"/>
        </w:rPr>
      </w:pPr>
      <w:r w:rsidRPr="00AA7709">
        <w:rPr>
          <w:rFonts w:ascii="Times New Roman" w:hAnsi="Times New Roman" w:cs="Times New Roman"/>
        </w:rPr>
        <w:t>Brice Kamgang</w:t>
      </w:r>
    </w:p>
    <w:p w14:paraId="65E8B957" w14:textId="77777777" w:rsidR="00AA7709" w:rsidRPr="00AA7709" w:rsidRDefault="00AA7709" w:rsidP="00AA7709">
      <w:pPr>
        <w:spacing w:line="480" w:lineRule="auto"/>
        <w:jc w:val="center"/>
        <w:rPr>
          <w:rFonts w:ascii="Times New Roman" w:hAnsi="Times New Roman" w:cs="Times New Roman"/>
        </w:rPr>
      </w:pPr>
      <w:r w:rsidRPr="00AA7709">
        <w:rPr>
          <w:rFonts w:ascii="Times New Roman" w:hAnsi="Times New Roman" w:cs="Times New Roman"/>
        </w:rPr>
        <w:t>Mesa Community College</w:t>
      </w:r>
    </w:p>
    <w:p w14:paraId="2C1B2389" w14:textId="77777777" w:rsidR="00AA7709" w:rsidRPr="00AA7709" w:rsidRDefault="00AA7709" w:rsidP="00AA7709">
      <w:pPr>
        <w:spacing w:line="480" w:lineRule="auto"/>
        <w:jc w:val="center"/>
        <w:rPr>
          <w:rFonts w:ascii="Times New Roman" w:hAnsi="Times New Roman" w:cs="Times New Roman"/>
        </w:rPr>
      </w:pPr>
      <w:r w:rsidRPr="00AA7709">
        <w:rPr>
          <w:rFonts w:ascii="Times New Roman" w:hAnsi="Times New Roman" w:cs="Times New Roman"/>
        </w:rPr>
        <w:t>Data Analytics Capstone</w:t>
      </w:r>
    </w:p>
    <w:p w14:paraId="282F0BF3" w14:textId="3803DF0A" w:rsidR="00AA7709" w:rsidRPr="00AA7709" w:rsidRDefault="00AA7709" w:rsidP="00AA7709">
      <w:pPr>
        <w:spacing w:line="480" w:lineRule="auto"/>
        <w:jc w:val="center"/>
        <w:rPr>
          <w:rFonts w:ascii="Times New Roman" w:hAnsi="Times New Roman" w:cs="Times New Roman"/>
        </w:rPr>
      </w:pPr>
      <w:r w:rsidRPr="00AA7709">
        <w:rPr>
          <w:rFonts w:ascii="Times New Roman" w:hAnsi="Times New Roman" w:cs="Times New Roman"/>
        </w:rPr>
        <w:t>Instructor:</w:t>
      </w:r>
      <w:r w:rsidR="00A105CC" w:rsidRPr="00A105CC">
        <w:rPr>
          <w:rFonts w:ascii="Lato" w:hAnsi="Lato"/>
          <w:color w:val="273540"/>
          <w:shd w:val="clear" w:color="auto" w:fill="FFFFFF"/>
        </w:rPr>
        <w:t xml:space="preserve"> </w:t>
      </w:r>
      <w:r w:rsidR="00A105CC" w:rsidRPr="00A105CC">
        <w:rPr>
          <w:rFonts w:ascii="Times New Roman" w:hAnsi="Times New Roman" w:cs="Times New Roman"/>
        </w:rPr>
        <w:t>Dr. Kazuaki Kashihara</w:t>
      </w:r>
    </w:p>
    <w:p w14:paraId="7763145F" w14:textId="5852B811" w:rsidR="00AA7709" w:rsidRPr="00AA7709" w:rsidRDefault="00AA7709" w:rsidP="00AA7709">
      <w:pPr>
        <w:spacing w:line="480" w:lineRule="auto"/>
        <w:jc w:val="center"/>
        <w:rPr>
          <w:rFonts w:ascii="Times New Roman" w:hAnsi="Times New Roman" w:cs="Times New Roman"/>
        </w:rPr>
      </w:pPr>
      <w:r w:rsidRPr="00AA7709">
        <w:rPr>
          <w:rFonts w:ascii="Times New Roman" w:hAnsi="Times New Roman" w:cs="Times New Roman"/>
        </w:rPr>
        <w:t>December 2025</w:t>
      </w:r>
    </w:p>
    <w:p w14:paraId="786C449B"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br w:type="page"/>
      </w:r>
    </w:p>
    <w:p w14:paraId="477EA32D" w14:textId="77777777" w:rsidR="00A105CC" w:rsidRPr="00A105CC" w:rsidRDefault="00A105CC" w:rsidP="00A105CC">
      <w:pPr>
        <w:spacing w:line="480" w:lineRule="auto"/>
        <w:jc w:val="center"/>
        <w:rPr>
          <w:rFonts w:ascii="Times New Roman" w:hAnsi="Times New Roman" w:cs="Times New Roman"/>
          <w:b/>
          <w:bCs/>
          <w:sz w:val="40"/>
          <w:szCs w:val="40"/>
        </w:rPr>
      </w:pPr>
      <w:r w:rsidRPr="00A105CC">
        <w:rPr>
          <w:rFonts w:ascii="Times New Roman" w:hAnsi="Times New Roman" w:cs="Times New Roman"/>
          <w:b/>
          <w:bCs/>
          <w:sz w:val="40"/>
          <w:szCs w:val="40"/>
        </w:rPr>
        <w:lastRenderedPageBreak/>
        <w:t>Housing Market Analysis Across Arizona Counties</w:t>
      </w:r>
    </w:p>
    <w:p w14:paraId="637C677D" w14:textId="77777777" w:rsidR="00A105CC" w:rsidRDefault="00A105CC" w:rsidP="00AA7709">
      <w:pPr>
        <w:spacing w:line="480" w:lineRule="auto"/>
        <w:rPr>
          <w:rFonts w:ascii="Times New Roman" w:hAnsi="Times New Roman" w:cs="Times New Roman"/>
          <w:b/>
          <w:bCs/>
          <w:u w:val="single"/>
        </w:rPr>
      </w:pPr>
    </w:p>
    <w:p w14:paraId="2FA422F9" w14:textId="69B51891" w:rsidR="00AA7709" w:rsidRPr="00A105CC" w:rsidRDefault="00AA7709" w:rsidP="00A105CC">
      <w:pPr>
        <w:pStyle w:val="ListParagraph"/>
        <w:numPr>
          <w:ilvl w:val="0"/>
          <w:numId w:val="9"/>
        </w:numPr>
        <w:spacing w:line="480" w:lineRule="auto"/>
        <w:rPr>
          <w:rFonts w:ascii="Times New Roman" w:hAnsi="Times New Roman" w:cs="Times New Roman"/>
          <w:b/>
          <w:bCs/>
          <w:u w:val="single"/>
        </w:rPr>
      </w:pPr>
      <w:r w:rsidRPr="00A105CC">
        <w:rPr>
          <w:rFonts w:ascii="Times New Roman" w:hAnsi="Times New Roman" w:cs="Times New Roman"/>
          <w:b/>
          <w:bCs/>
          <w:u w:val="single"/>
        </w:rPr>
        <w:t>Capstone Project Topic Proposal: Analyzing the Determinants of Home Sale Prices</w:t>
      </w:r>
    </w:p>
    <w:p w14:paraId="46DE7144"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The real estate market is a dynamic and complex process that is shaped by a wide array of economic, social, and environmental determinants. An understanding of the determinants of property values is not just a simple question for economists and planners, but for households, investors, and government policymakers as well. My chosen topic for this capstone project is to build a predictive model that identifies and quantifies the key factors influencing single-family home sale prices at the county level in the state of Arizona.</w:t>
      </w:r>
    </w:p>
    <w:p w14:paraId="5EAC0A21"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This topic is deeply meaningful to me due to my academic focus on econometric modeling and my professional aspiration to pursue a career in real estate analytics or urban economic development. Through data programming and data analytics courses, I have gained a good grounding in statistical methods, data wrangling using Python and Pandas, and data visualization. The present project is an applied utilization of skills acquired to move from theoretical practice to actual problem-solving, real in substance and with real economic implications. Cleaning up a big data set, feature engineering around the relevant features, model selection to suit, and output interpretation will be the culmination of my learning experience.</w:t>
      </w:r>
    </w:p>
    <w:p w14:paraId="090D7852"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broader significance of this analysis lies in its potential applications. A strong model can guide future potential buyers on market valuations, lead investors to undervalued homes or productive markets, and advise policymakers on the role of factors such as school quality, poverty, and public facilities in making housing affordable and building community. By </w:t>
      </w:r>
      <w:r w:rsidRPr="00AA7709">
        <w:rPr>
          <w:rFonts w:ascii="Times New Roman" w:hAnsi="Times New Roman" w:cs="Times New Roman"/>
        </w:rPr>
        <w:lastRenderedPageBreak/>
        <w:t>leveraging publicly available data, this project exemplifies the power of data analytics to illuminate complex societal issues and inform decision-making across various sectors.</w:t>
      </w:r>
    </w:p>
    <w:p w14:paraId="64CD9D94" w14:textId="77777777" w:rsidR="00AA7709" w:rsidRPr="00AA7709" w:rsidRDefault="00AA7709" w:rsidP="00AA7709">
      <w:pPr>
        <w:spacing w:line="480" w:lineRule="auto"/>
        <w:rPr>
          <w:rFonts w:ascii="Times New Roman" w:hAnsi="Times New Roman" w:cs="Times New Roman"/>
        </w:rPr>
      </w:pPr>
    </w:p>
    <w:p w14:paraId="3F233505"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The primary objective of this project is to develop a multivariate regression model that accurately predicts the median home sale price for a given county in Arizona based on a set of socioeconomic, demographic, and geographic variables.</w:t>
      </w:r>
    </w:p>
    <w:p w14:paraId="44B5DD21"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To achieve this objective, the analysis will address the following research questions:</w:t>
      </w:r>
    </w:p>
    <w:p w14:paraId="0FF10C70"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What is the relationship between key socioeconomic indicators and median home sale prices at the county level?</w:t>
      </w:r>
    </w:p>
    <w:p w14:paraId="2D76E92C"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How do demographic factors correlate with housing prices?</w:t>
      </w:r>
    </w:p>
    <w:p w14:paraId="45DC1793"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To what extent do environmental and locational factors, such as proximity to coastlines or wildfire risk, influence property values?</w:t>
      </w:r>
    </w:p>
    <w:p w14:paraId="21A96273" w14:textId="05F93B4B"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This project will involve a regression model as the dependent variable, median home sale price, is a continuous measure. I intend to develop and compare two primary models: a baseline multiple linear regression model and a more advanced machine learning regression model (such as a Random Forest Regressor) to see if non-linear relationships and interactions between variables can improve predictive performance. The goal is not only prediction but also inference, to understand the magnitude and direction of the relationship each variable has with the sale price.</w:t>
      </w:r>
    </w:p>
    <w:p w14:paraId="7A32A7BF"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primary data source for this project will be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I plan to extract data at the county geographic level for the state of Arizona. Arizona offers a diverse range of housing markets, from </w:t>
      </w:r>
      <w:r w:rsidRPr="00AA7709">
        <w:rPr>
          <w:rFonts w:ascii="Times New Roman" w:hAnsi="Times New Roman" w:cs="Times New Roman"/>
        </w:rPr>
        <w:lastRenderedPageBreak/>
        <w:t xml:space="preserve">dense urban centers to sprawling suburban and rural areas, making it an ideal case study for this analysis. Using the county level provides </w:t>
      </w:r>
      <w:proofErr w:type="gramStart"/>
      <w:r w:rsidRPr="00AA7709">
        <w:rPr>
          <w:rFonts w:ascii="Times New Roman" w:hAnsi="Times New Roman" w:cs="Times New Roman"/>
        </w:rPr>
        <w:t>a sufficient number of</w:t>
      </w:r>
      <w:proofErr w:type="gramEnd"/>
      <w:r w:rsidRPr="00AA7709">
        <w:rPr>
          <w:rFonts w:ascii="Times New Roman" w:hAnsi="Times New Roman" w:cs="Times New Roman"/>
        </w:rPr>
        <w:t xml:space="preserve"> data points (15 counties) while ensuring the variables are measured at a meaningful administrative and geographic scale.</w:t>
      </w:r>
    </w:p>
    <w:p w14:paraId="045A3FA7"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following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variables are first revealed as relevant traits for the model:</w:t>
      </w:r>
    </w:p>
    <w:p w14:paraId="1548A77D"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Housing: Median Sale Price of Homes (dependent variable), Median Gross Rent, Home Ownership Rate.</w:t>
      </w:r>
    </w:p>
    <w:p w14:paraId="1F4E1445"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Income &amp; Expenditure: Median Household Income, Poverty Rate.</w:t>
      </w:r>
    </w:p>
    <w:p w14:paraId="116C54D7"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Quality of Life: Access to Health Insurance, Proficiency in Math (as a proxy for school quality), and Commute Time.</w:t>
      </w:r>
    </w:p>
    <w:p w14:paraId="03FF714F"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Environment &amp; Disaster: Wildfire Hazard Potential (a standardized risk score).</w:t>
      </w:r>
    </w:p>
    <w:p w14:paraId="79AA95D3"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While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will be the core source for most variables, I may supplement this data with information from other publicly available repositories to enhance the model. For instance, I may incorporate more granular environmental risk data from state agencies (e.g., CalFire) or economic data from the Bureau of Labor Statistics if needed. All supplemental data will be aggregated to the county level to match the primary dataset.</w:t>
      </w:r>
    </w:p>
    <w:p w14:paraId="2042AD5A"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The proposed project is highly feasible for the scope and timeline of a capstone course.</w:t>
      </w:r>
    </w:p>
    <w:p w14:paraId="3901062D"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Data Access: All identified data sources, including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and potential supplemental agencies, are publicly accessible.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provides a user-friendly interface for data extraction, and its data can be downloaded in analyst-friendly formats (e.g., CSV).</w:t>
      </w:r>
    </w:p>
    <w:p w14:paraId="7756B3D4"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Timeline and Scope: The project scope is appropriately narrow, focusing on one state and one geographic unit (county). This keeps data size at manageable levels, with more time for data </w:t>
      </w:r>
      <w:r w:rsidRPr="00AA7709">
        <w:rPr>
          <w:rFonts w:ascii="Times New Roman" w:hAnsi="Times New Roman" w:cs="Times New Roman"/>
        </w:rPr>
        <w:lastRenderedPageBreak/>
        <w:t>cleaning, feature engineering, model construction, and interpretation than when dealing with huge datasets. The 15 counties are sufficient to permit an extensive feature regression analysis.</w:t>
      </w:r>
    </w:p>
    <w:p w14:paraId="543DB0CB"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Technical Skills: The modeling techniques required (multiple linear regression and tree-based methods) are well within the skills I have developed in my program. I am proficient in using Python libraries such as Pandas for data manipulation, Scikit-learn for machine learning, and Matplotlib/Seaborn for visualization.</w:t>
      </w:r>
    </w:p>
    <w:p w14:paraId="5DB4416C"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My next steps following the instructor's feedback on this proposal are:</w:t>
      </w:r>
    </w:p>
    <w:p w14:paraId="673EB8BA"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Formal Data Extraction: Download the finalized set of variables from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for all 15 Arizona counties for a consistent </w:t>
      </w:r>
      <w:proofErr w:type="gramStart"/>
      <w:r w:rsidRPr="00AA7709">
        <w:rPr>
          <w:rFonts w:ascii="Times New Roman" w:hAnsi="Times New Roman" w:cs="Times New Roman"/>
        </w:rPr>
        <w:t>time period</w:t>
      </w:r>
      <w:proofErr w:type="gramEnd"/>
      <w:r w:rsidRPr="00AA7709">
        <w:rPr>
          <w:rFonts w:ascii="Times New Roman" w:hAnsi="Times New Roman" w:cs="Times New Roman"/>
        </w:rPr>
        <w:t>.</w:t>
      </w:r>
    </w:p>
    <w:p w14:paraId="6C41B85F"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Data Cleaning and Exploration: Conduct initial exploratory data analysis (EDA) to handle missing values, check for outliers, and understand the distributions of and correlations between variables.</w:t>
      </w:r>
    </w:p>
    <w:p w14:paraId="304AF791"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Feature Engineering: Create new variables if necessary and prepare the data for modeling, including standardizing/normalizing features as required.</w:t>
      </w:r>
    </w:p>
    <w:p w14:paraId="4708549C"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Initial Model Construction: Build a baseline linear regression model and assess its performance using metrics like R-squared and RMSE.</w:t>
      </w:r>
    </w:p>
    <w:p w14:paraId="25A2C3D5" w14:textId="77777777" w:rsidR="00AA7709" w:rsidRPr="00AA7709" w:rsidRDefault="00AA7709" w:rsidP="00AA7709">
      <w:pPr>
        <w:spacing w:line="480" w:lineRule="auto"/>
        <w:rPr>
          <w:rFonts w:ascii="Times New Roman" w:hAnsi="Times New Roman" w:cs="Times New Roman"/>
        </w:rPr>
      </w:pPr>
    </w:p>
    <w:p w14:paraId="7FCC3679" w14:textId="4A08AEA0"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br w:type="page"/>
      </w:r>
    </w:p>
    <w:p w14:paraId="4DE1813C" w14:textId="77777777" w:rsidR="00AA7709" w:rsidRPr="00A105CC" w:rsidRDefault="00AA7709" w:rsidP="00A105CC">
      <w:pPr>
        <w:pStyle w:val="ListParagraph"/>
        <w:numPr>
          <w:ilvl w:val="0"/>
          <w:numId w:val="9"/>
        </w:numPr>
        <w:spacing w:line="480" w:lineRule="auto"/>
        <w:jc w:val="center"/>
        <w:rPr>
          <w:rFonts w:ascii="Times New Roman" w:hAnsi="Times New Roman" w:cs="Times New Roman"/>
          <w:b/>
          <w:bCs/>
          <w:u w:val="single"/>
        </w:rPr>
      </w:pPr>
      <w:r w:rsidRPr="00A105CC">
        <w:rPr>
          <w:rFonts w:ascii="Times New Roman" w:hAnsi="Times New Roman" w:cs="Times New Roman"/>
          <w:b/>
          <w:bCs/>
          <w:u w:val="single"/>
        </w:rPr>
        <w:lastRenderedPageBreak/>
        <w:t>Hypothesis and Literature Review</w:t>
      </w:r>
    </w:p>
    <w:p w14:paraId="138E48C4" w14:textId="49922098"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Housing markets are shaped by a web of economic, social, and environmental factors. Prices rarely move in response to a single influence but instead emerge from the way these forces interact. Because of that, researchers in urban economics, public policy, and data science have long been interested in understanding what drives property values. This review highlights the major themes in the literature, while connecting them to Arizona’s fast-changing housing market, which provides a unique setting for this project.</w:t>
      </w:r>
    </w:p>
    <w:p w14:paraId="548A45C4"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Income is one of the clearest and most consistent drivers of housing prices. When household incomes rise, demand for housing usually follows. Hwang and Quigley (2006) demonstrated that cities with more rapid growth in income are subject to more rapid growth in house prices, since </w:t>
      </w:r>
      <w:proofErr w:type="gramStart"/>
      <w:r w:rsidRPr="00AA7709">
        <w:rPr>
          <w:rFonts w:ascii="Times New Roman" w:hAnsi="Times New Roman" w:cs="Times New Roman"/>
        </w:rPr>
        <w:t>the higher</w:t>
      </w:r>
      <w:proofErr w:type="gramEnd"/>
      <w:r w:rsidRPr="00AA7709">
        <w:rPr>
          <w:rFonts w:ascii="Times New Roman" w:hAnsi="Times New Roman" w:cs="Times New Roman"/>
        </w:rPr>
        <w:t xml:space="preserve"> purchasing power enables buyers to bid for properties. However, poverty suppresses property value. Ellen and O’Regan (2008) found that high-poverty neighborhoods, especially those where poverty exceeds 20%</w:t>
      </w:r>
      <w:proofErr w:type="gramStart"/>
      <w:r w:rsidRPr="00AA7709">
        <w:rPr>
          <w:rFonts w:ascii="Times New Roman" w:hAnsi="Times New Roman" w:cs="Times New Roman"/>
        </w:rPr>
        <w:t xml:space="preserve"> tend</w:t>
      </w:r>
      <w:proofErr w:type="gramEnd"/>
      <w:r w:rsidRPr="00AA7709">
        <w:rPr>
          <w:rFonts w:ascii="Times New Roman" w:hAnsi="Times New Roman" w:cs="Times New Roman"/>
        </w:rPr>
        <w:t xml:space="preserve"> to drag down surrounding property values as well. Human capital adds another layer to this picture. Education levels, often measured through the share of residents with college degrees, are closely tied to home values. Liu et al. (2020) demonstrated that communities with more educated residents tend to have higher property values, partly because education translates into higher wages and partly because these households are more likely to value amenities like schools, cultural life, and safe neighborhoods. Arizona reflects these trends in striking ways. Maricopa County, with its growing population of educated professionals, has seen home prices surge, while more rural counties with higher poverty rates and lower educational attainment have </w:t>
      </w:r>
      <w:proofErr w:type="gramStart"/>
      <w:r w:rsidRPr="00AA7709">
        <w:rPr>
          <w:rFonts w:ascii="Times New Roman" w:hAnsi="Times New Roman" w:cs="Times New Roman"/>
        </w:rPr>
        <w:t>lagged behind</w:t>
      </w:r>
      <w:proofErr w:type="gramEnd"/>
      <w:r w:rsidRPr="00AA7709">
        <w:rPr>
          <w:rFonts w:ascii="Times New Roman" w:hAnsi="Times New Roman" w:cs="Times New Roman"/>
        </w:rPr>
        <w:t>. This variation makes socioeconomic factors especially important to study at the county level.</w:t>
      </w:r>
    </w:p>
    <w:p w14:paraId="32364D4F" w14:textId="3B807194"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lastRenderedPageBreak/>
        <w:t>Beyond income, households pay close attention to the amenities tied to location. One of the most well-documented examples is school quality. Black (1999) showed that parents are willing to pay a premium to live within the boundaries of strong public schools, and this “school premium” has been confirmed repeatedly since. In Arizona, this is particularly relevant because school performance varies widely across districts, even within the same metropolitan area. The environment plays an increasingly important role in housing markets, particularly in the American Southwest. A pleasant climate can attract residents and boost demand (Rappaport, 2007), but environmental risks are now impossible to ignore. McCoy and Zhao (2021) discovered that house prices in regions of high wildfire risk fall after large wildfire events, implying that consumers do take account of climate risk. With Arizona, this is combined with drought and excessive heat, both of which can sharply alter home demand in future years.</w:t>
      </w:r>
    </w:p>
    <w:p w14:paraId="6840AF02"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Although these relationships are well studied at the national level, Arizona has not been examined as closely in recent years. Most available research relies on older datasets or focuses narrowly on the Phoenix metro area, leaving important questions unanswered about smaller counties, rural regions, and environmentally vulnerable communities. Arizona is a particularly compelling case because of its rapid growth, varied geography, and exposure to climate stressors like drought and fire. This project aims to address these gaps by conducting a county-level analysis of the state’s housing market. By combining socioeconomic, demographic, and environmental factors with modern data analysis techniques, it will connect broader housing theories to the realities of Arizona’s current market.</w:t>
      </w:r>
    </w:p>
    <w:p w14:paraId="1486BB5E" w14:textId="77777777" w:rsidR="00AA7709" w:rsidRPr="00AA7709" w:rsidRDefault="00AA7709" w:rsidP="00AA7709">
      <w:pPr>
        <w:spacing w:line="480" w:lineRule="auto"/>
        <w:rPr>
          <w:rFonts w:ascii="Times New Roman" w:hAnsi="Times New Roman" w:cs="Times New Roman"/>
          <w:u w:val="single"/>
        </w:rPr>
      </w:pPr>
      <w:r w:rsidRPr="00AA7709">
        <w:rPr>
          <w:rFonts w:ascii="Times New Roman" w:hAnsi="Times New Roman" w:cs="Times New Roman"/>
          <w:u w:val="single"/>
        </w:rPr>
        <w:t>Socioeconomic Hypotheses</w:t>
      </w:r>
    </w:p>
    <w:p w14:paraId="0FCEBE3F" w14:textId="77777777" w:rsidR="00AA7709" w:rsidRPr="00AA7709" w:rsidRDefault="00AA7709" w:rsidP="00AA7709">
      <w:pPr>
        <w:spacing w:line="480" w:lineRule="auto"/>
        <w:rPr>
          <w:rFonts w:ascii="Times New Roman" w:hAnsi="Times New Roman" w:cs="Times New Roman"/>
          <w:i/>
          <w:iCs/>
        </w:rPr>
      </w:pPr>
      <w:r w:rsidRPr="00AA7709">
        <w:rPr>
          <w:rFonts w:ascii="Times New Roman" w:hAnsi="Times New Roman" w:cs="Times New Roman"/>
          <w:i/>
          <w:iCs/>
        </w:rPr>
        <w:t>Hypothesis 1A Income:</w:t>
      </w:r>
    </w:p>
    <w:p w14:paraId="09653A1A"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lastRenderedPageBreak/>
        <w:t>null hypothesis (H₀): There is no statistically significant relationship between median household income and median home sale prices in Arizona counties.</w:t>
      </w:r>
    </w:p>
    <w:p w14:paraId="0B72A84D"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alternative hypothesis (H₁): There is a positive, statistically significant relationship between median household income and median home sale prices. (One-tailed test)</w:t>
      </w:r>
    </w:p>
    <w:p w14:paraId="48AF55EF"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Rationale: This tests the foundational economic principle that higher purchasing power increases housing demand and price (Hwang &amp; Quigley, 2006).</w:t>
      </w:r>
    </w:p>
    <w:p w14:paraId="09808200" w14:textId="77777777" w:rsidR="00AA7709" w:rsidRPr="00AA7709" w:rsidRDefault="00AA7709" w:rsidP="00AA7709">
      <w:pPr>
        <w:spacing w:line="480" w:lineRule="auto"/>
        <w:rPr>
          <w:rFonts w:ascii="Times New Roman" w:hAnsi="Times New Roman" w:cs="Times New Roman"/>
          <w:i/>
          <w:iCs/>
        </w:rPr>
      </w:pPr>
      <w:r w:rsidRPr="00AA7709">
        <w:rPr>
          <w:rFonts w:ascii="Times New Roman" w:hAnsi="Times New Roman" w:cs="Times New Roman"/>
          <w:i/>
          <w:iCs/>
        </w:rPr>
        <w:t>Hypothesis 1B (Poverty):</w:t>
      </w:r>
    </w:p>
    <w:p w14:paraId="2207FB1D"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H₀: There is no statistically significant relationship between the poverty rate and median home sale prices.</w:t>
      </w:r>
    </w:p>
    <w:p w14:paraId="27395B75"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H₁: There is a negative, statistically significant relationship between the poverty rate and median home sale prices. (One-tailed test)</w:t>
      </w:r>
    </w:p>
    <w:p w14:paraId="5E765BC3"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Rationale: This examines the corollary to H1A, hypothesizing that concentrated poverty suppresses local housing demand and values (Ellen &amp; O'Regan, 2008).</w:t>
      </w:r>
    </w:p>
    <w:p w14:paraId="7DAB33E2" w14:textId="77777777" w:rsidR="00AA7709" w:rsidRPr="00AA7709" w:rsidRDefault="00AA7709" w:rsidP="00AA7709">
      <w:pPr>
        <w:spacing w:line="480" w:lineRule="auto"/>
        <w:rPr>
          <w:rFonts w:ascii="Times New Roman" w:hAnsi="Times New Roman" w:cs="Times New Roman"/>
          <w:i/>
          <w:iCs/>
        </w:rPr>
      </w:pPr>
      <w:r w:rsidRPr="00AA7709">
        <w:rPr>
          <w:rFonts w:ascii="Times New Roman" w:hAnsi="Times New Roman" w:cs="Times New Roman"/>
          <w:i/>
          <w:iCs/>
        </w:rPr>
        <w:t>Hypothesis 1C (School Quality):</w:t>
      </w:r>
    </w:p>
    <w:p w14:paraId="2BF26275"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H₀: There is no statistically significant relationship between public school math proficiency rates and median home sale prices.</w:t>
      </w:r>
    </w:p>
    <w:p w14:paraId="0CB7F800"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H₁: There is a positive, statistically significant relationship between math proficiency rates and median home sale prices. (One-tailed test)</w:t>
      </w:r>
    </w:p>
    <w:p w14:paraId="08B1D525"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Rationale: This assesses the "school premium," where better educational outcomes are expected to capitalize into higher property values (Black, 1999).</w:t>
      </w:r>
    </w:p>
    <w:p w14:paraId="294AA850" w14:textId="77777777" w:rsidR="00AA7709" w:rsidRPr="00A105CC" w:rsidRDefault="00AA7709" w:rsidP="00AA7709">
      <w:pPr>
        <w:spacing w:line="480" w:lineRule="auto"/>
        <w:rPr>
          <w:rFonts w:ascii="Times New Roman" w:hAnsi="Times New Roman" w:cs="Times New Roman"/>
        </w:rPr>
      </w:pPr>
      <w:r w:rsidRPr="00A105CC">
        <w:rPr>
          <w:rFonts w:ascii="Times New Roman" w:hAnsi="Times New Roman" w:cs="Times New Roman"/>
        </w:rPr>
        <w:lastRenderedPageBreak/>
        <w:t>Demographic and Locational Hypotheses</w:t>
      </w:r>
    </w:p>
    <w:p w14:paraId="3027BD8F" w14:textId="77777777" w:rsidR="00AA7709" w:rsidRPr="00AA7709" w:rsidRDefault="00AA7709" w:rsidP="00AA7709">
      <w:pPr>
        <w:spacing w:line="480" w:lineRule="auto"/>
        <w:rPr>
          <w:rFonts w:ascii="Times New Roman" w:hAnsi="Times New Roman" w:cs="Times New Roman"/>
          <w:i/>
          <w:iCs/>
        </w:rPr>
      </w:pPr>
      <w:r w:rsidRPr="00AA7709">
        <w:rPr>
          <w:rFonts w:ascii="Times New Roman" w:hAnsi="Times New Roman" w:cs="Times New Roman"/>
          <w:i/>
          <w:iCs/>
        </w:rPr>
        <w:t>Hypothesis 2A (Commute Time):</w:t>
      </w:r>
    </w:p>
    <w:p w14:paraId="7F9FEF23"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H₀: There is no statistically significant relationship between the average commute time and median home sale prices.</w:t>
      </w:r>
    </w:p>
    <w:p w14:paraId="35A609E7"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H₁: There is a negative, statistically significant relationship between average commute time and median home sale prices. (One-tailed test)</w:t>
      </w:r>
    </w:p>
    <w:p w14:paraId="3DD6A3E2"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Rationale: This evaluates the urban economic theory that longer commutes, as a disamenity, reduce a property's desirability and price.</w:t>
      </w:r>
    </w:p>
    <w:p w14:paraId="6E59DB15" w14:textId="77777777" w:rsidR="00AA7709" w:rsidRPr="00AA7709" w:rsidRDefault="00AA7709" w:rsidP="00AA7709">
      <w:pPr>
        <w:spacing w:line="480" w:lineRule="auto"/>
        <w:rPr>
          <w:rFonts w:ascii="Times New Roman" w:hAnsi="Times New Roman" w:cs="Times New Roman"/>
          <w:i/>
          <w:iCs/>
        </w:rPr>
      </w:pPr>
      <w:r w:rsidRPr="00AA7709">
        <w:rPr>
          <w:rFonts w:ascii="Times New Roman" w:hAnsi="Times New Roman" w:cs="Times New Roman"/>
          <w:i/>
          <w:iCs/>
        </w:rPr>
        <w:t>Hypothesis 2B (Homeownership Rate):</w:t>
      </w:r>
    </w:p>
    <w:p w14:paraId="0836A77F"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H₀: There is no statistically significant relationship between the homeownership rate and median home sale prices.</w:t>
      </w:r>
    </w:p>
    <w:p w14:paraId="33C47826"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H₁: There is a statistically significant relationship between the homeownership rate and median home sale prices. (Two-tailed test)</w:t>
      </w:r>
    </w:p>
    <w:p w14:paraId="13420873"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Rationale: This is a non-directional test because a high homeownership rate could signal a stable, desirable market (positive effect) or a constrained supply of rental and starter homes (potentially negative or complex effects on median price).</w:t>
      </w:r>
    </w:p>
    <w:p w14:paraId="674AD18E"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These hypotheses will be tested using a multiple linear regression model, with median home sale price as the continuous dependent variable. The analysis will also employ a Random Forest Regressor to explore potential non-linear relationships and interactions between variables that may not be captured by the linear model.</w:t>
      </w:r>
    </w:p>
    <w:p w14:paraId="3C56341D" w14:textId="77777777" w:rsidR="00AA7709" w:rsidRPr="00AA7709" w:rsidRDefault="00AA7709" w:rsidP="00AA7709">
      <w:pPr>
        <w:spacing w:line="480" w:lineRule="auto"/>
        <w:rPr>
          <w:rFonts w:ascii="Times New Roman" w:hAnsi="Times New Roman" w:cs="Times New Roman"/>
        </w:rPr>
      </w:pPr>
    </w:p>
    <w:p w14:paraId="4A1FFF2D" w14:textId="71C6D7E1" w:rsidR="00AA7709" w:rsidRPr="00AA7709" w:rsidRDefault="00AA7709" w:rsidP="00AA7709">
      <w:pPr>
        <w:spacing w:line="480" w:lineRule="auto"/>
        <w:rPr>
          <w:rFonts w:ascii="Times New Roman" w:hAnsi="Times New Roman" w:cs="Times New Roman"/>
          <w:u w:val="single"/>
        </w:rPr>
      </w:pPr>
    </w:p>
    <w:p w14:paraId="4A68DB71" w14:textId="77777777" w:rsidR="00AA7709" w:rsidRPr="00A105CC" w:rsidRDefault="00AA7709" w:rsidP="00A105CC">
      <w:pPr>
        <w:pStyle w:val="ListParagraph"/>
        <w:numPr>
          <w:ilvl w:val="0"/>
          <w:numId w:val="9"/>
        </w:numPr>
        <w:spacing w:line="480" w:lineRule="auto"/>
        <w:jc w:val="center"/>
        <w:rPr>
          <w:rFonts w:ascii="Times New Roman" w:hAnsi="Times New Roman" w:cs="Times New Roman"/>
          <w:b/>
          <w:bCs/>
          <w:u w:val="single"/>
        </w:rPr>
      </w:pPr>
      <w:r w:rsidRPr="00A105CC">
        <w:rPr>
          <w:rFonts w:ascii="Times New Roman" w:hAnsi="Times New Roman" w:cs="Times New Roman"/>
          <w:b/>
          <w:bCs/>
          <w:u w:val="single"/>
        </w:rPr>
        <w:t>Data Collection and Modeling</w:t>
      </w:r>
    </w:p>
    <w:p w14:paraId="33B74DA0"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This Capstone Project's success depends largely on an intelligent and full-spectrum development of data and modeling. The strategies that will direct the collection, the processing, and the analysis of the data to respond to the core research question: what determines housing prices and rental patterns in Arizona? Utilizing a combination of well-established data sources and appropriate analytical techniques, this project seeks to deliver both strong predictive capability and insight into the fundamental causes of housing market outcomes. </w:t>
      </w:r>
    </w:p>
    <w:p w14:paraId="1A29C938" w14:textId="77777777" w:rsidR="00AA7709" w:rsidRPr="00AA7709" w:rsidRDefault="00AA7709" w:rsidP="00AA7709">
      <w:pPr>
        <w:spacing w:line="480" w:lineRule="auto"/>
        <w:rPr>
          <w:rFonts w:ascii="Times New Roman" w:hAnsi="Times New Roman" w:cs="Times New Roman"/>
        </w:rPr>
      </w:pPr>
      <w:proofErr w:type="gramStart"/>
      <w:r w:rsidRPr="00AA7709">
        <w:rPr>
          <w:rFonts w:ascii="Times New Roman" w:hAnsi="Times New Roman" w:cs="Times New Roman"/>
        </w:rPr>
        <w:t>In order to</w:t>
      </w:r>
      <w:proofErr w:type="gramEnd"/>
      <w:r w:rsidRPr="00AA7709">
        <w:rPr>
          <w:rFonts w:ascii="Times New Roman" w:hAnsi="Times New Roman" w:cs="Times New Roman"/>
        </w:rPr>
        <w:t xml:space="preserve"> construct a dataset that reflects the complexity of the housing market, I will draw on </w:t>
      </w:r>
      <w:proofErr w:type="gramStart"/>
      <w:r w:rsidRPr="00AA7709">
        <w:rPr>
          <w:rFonts w:ascii="Times New Roman" w:hAnsi="Times New Roman" w:cs="Times New Roman"/>
        </w:rPr>
        <w:t>a number of</w:t>
      </w:r>
      <w:proofErr w:type="gramEnd"/>
      <w:r w:rsidRPr="00AA7709">
        <w:rPr>
          <w:rFonts w:ascii="Times New Roman" w:hAnsi="Times New Roman" w:cs="Times New Roman"/>
        </w:rPr>
        <w:t xml:space="preserve"> complementary data sources.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will be used as a main source to obtain demographic and socioeconomic indicators, as data are available at multiple geographic levels, such as census tracts and ZIP codes. It contains data on population density, income distribution, level of education, and housing stock, information that is important for interpreting neighborhood effects on housing prices. The quality of </w:t>
      </w:r>
      <w:proofErr w:type="spellStart"/>
      <w:r w:rsidRPr="00AA7709">
        <w:rPr>
          <w:rFonts w:ascii="Times New Roman" w:hAnsi="Times New Roman" w:cs="Times New Roman"/>
        </w:rPr>
        <w:t>PolicyMap's</w:t>
      </w:r>
      <w:proofErr w:type="spellEnd"/>
      <w:r w:rsidRPr="00AA7709">
        <w:rPr>
          <w:rFonts w:ascii="Times New Roman" w:hAnsi="Times New Roman" w:cs="Times New Roman"/>
        </w:rPr>
        <w:t xml:space="preserve"> information comes from its numerous data sources, including federal, state, and local agencies. </w:t>
      </w:r>
    </w:p>
    <w:p w14:paraId="501937DE"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Moreover, the economic variables will be obtained from the Federal Reserve Economic Data (FRED) website. FRED provides information on unemployment, inflation, interest rates, and other macroeconomic indicators that influence affordability in the housing market. Zillow Research will also make available tools for accessing historical housing data, such as sale prices, rents, and inventory, which are vital to analyzing trends over time. Information from the U.S. Census Bureau, more specifically the American Community Survey, will also assist in this study by providing detailed demographic and socioeconomic data, such as the size of the household, </w:t>
      </w:r>
      <w:r w:rsidRPr="00AA7709">
        <w:rPr>
          <w:rFonts w:ascii="Times New Roman" w:hAnsi="Times New Roman" w:cs="Times New Roman"/>
        </w:rPr>
        <w:lastRenderedPageBreak/>
        <w:t xml:space="preserve">education level, and employment status. Finally, information on property features, zoning regulations, and local planning policies will be drawn from local and state government websites to complement this data. HML and risk-free returns are the best predictors of the variation in house prices and rents over the past years. </w:t>
      </w:r>
    </w:p>
    <w:p w14:paraId="72812746"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geography level for this dataset will be at the county level, but analyses at the ZIP Code will be possible for those who desire more detail. The period of the data will be from 2015 to 2025. This timeframe is long enough to capture both long-run and short-run movements affected by various economic forces, policy actions, or the cyclical nature of the housing market. Demographics: population, age, education levels, economic indicators: median household income, unemployment rate, interest rate, housing characteristics: property type, age of the house, median prices/rents, inventory levels, and local policy conditions property tax rates, zoning codes. </w:t>
      </w:r>
    </w:p>
    <w:p w14:paraId="44E1F50D" w14:textId="6FCD8BFE"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Cleaning and integration of the data will be a necessary step prior to analysis. The bootstrapping steps will consist of normalizing variable formats, filling in missing values, and making the datasets uniform. When multiple sources provide coverage for the same area, data will be combined using common geographic identifiers such as county, ZCTA, or ZIP code to ensure compatibility. Outlier detection and normalization will be performed, as needed. With these steps, the final dataset will be reliable, consistent, and ready for rigorous modeling. </w:t>
      </w:r>
    </w:p>
    <w:p w14:paraId="2B82C818"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Hourly housing costs were added to food costs to obtain the total "minimum employee living wage" across the counties. These data sources have been underexploited by amenity-based models of housing markets, mainly because these models don't use such detailed information about relocating households. For this purpose, a multiple linear regression model will be assumed, and its goodness-of-fit will be evaluated. Then, the residuals will be evaluated. Linear </w:t>
      </w:r>
      <w:r w:rsidRPr="00AA7709">
        <w:rPr>
          <w:rFonts w:ascii="Times New Roman" w:hAnsi="Times New Roman" w:cs="Times New Roman"/>
        </w:rPr>
        <w:lastRenderedPageBreak/>
        <w:t xml:space="preserve">regression enables a relatively easy interpretation of how incremental changes in predictor variables, for example, median household income, unemployment, or property attributes, affect housing prices. This model will establish an understanding of both the relative magnitude of the effect of each factor and the extent to which those factors are separable and interpretable. </w:t>
      </w:r>
    </w:p>
    <w:p w14:paraId="5343086D"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Along with linear regression, I will also use tree-based machine learning methods such as Random Forest and Gradient Boosting. These models are well-suited for nonlinear relationships and complex interactions among variables that may not be sufficiently modelled by linear regression. For example, the price of houses might be the result of intersecting demographic and economic factors that vary by neighborhood. Algorithms or learning on machines allow the detection of such patterns and increase prediction accuracy. </w:t>
      </w:r>
    </w:p>
    <w:p w14:paraId="4DA710EB"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Predictors for the models will be economic like unemployment rate, median household income, interest rates, demographic like education, household size, population density, housing like property type, age of home, zoning classification, inventory levels, and local policy like property tax rates, land use regulations. These variables were chosen in accordance with the prior literature and theory and were expected to affect the variance in housing prices and rents. The use of traditional regression and machine learning methods will provide consistent findings, help validate the model forecasts, and identify key drivers of housing outcomes. </w:t>
      </w:r>
    </w:p>
    <w:p w14:paraId="1D40E09D"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The combination of regression and machine learning models ensures that the analysis is both interpretable and capable of capturing complex patterns in the data. Regression will provide clear insights into variable relationships, while tree-based models will enhance predictive performance and account for nonlinearities and interactions. Together, these strategies form a solid foundation for answering the research question and achieving the analytical objectives of this Ca stone project.</w:t>
      </w:r>
    </w:p>
    <w:p w14:paraId="7DB47CD5" w14:textId="7454BBA3" w:rsidR="00AA7709" w:rsidRPr="00AA7709" w:rsidRDefault="00AA7709" w:rsidP="00AA7709">
      <w:pPr>
        <w:spacing w:line="480" w:lineRule="auto"/>
        <w:rPr>
          <w:rFonts w:ascii="Times New Roman" w:hAnsi="Times New Roman" w:cs="Times New Roman"/>
        </w:rPr>
      </w:pPr>
    </w:p>
    <w:p w14:paraId="1878C4D5" w14:textId="77777777" w:rsidR="00AA7709" w:rsidRPr="00AA7709" w:rsidRDefault="00AA7709" w:rsidP="00AA7709">
      <w:pPr>
        <w:spacing w:line="480" w:lineRule="auto"/>
        <w:rPr>
          <w:rFonts w:ascii="Times New Roman" w:hAnsi="Times New Roman" w:cs="Times New Roman"/>
        </w:rPr>
      </w:pPr>
    </w:p>
    <w:p w14:paraId="37CFD919" w14:textId="1BB2D20B" w:rsidR="00AA7709" w:rsidRPr="00AA7709" w:rsidRDefault="00AA7709" w:rsidP="00AA7709">
      <w:pPr>
        <w:spacing w:line="480" w:lineRule="auto"/>
        <w:rPr>
          <w:rFonts w:ascii="Times New Roman" w:hAnsi="Times New Roman" w:cs="Times New Roman"/>
        </w:rPr>
      </w:pPr>
    </w:p>
    <w:p w14:paraId="78C3E6D5" w14:textId="34BB44F3" w:rsidR="00AA7709" w:rsidRPr="00A105CC" w:rsidRDefault="00AA7709" w:rsidP="00A105CC">
      <w:pPr>
        <w:pStyle w:val="ListParagraph"/>
        <w:numPr>
          <w:ilvl w:val="0"/>
          <w:numId w:val="9"/>
        </w:numPr>
        <w:spacing w:line="480" w:lineRule="auto"/>
        <w:jc w:val="center"/>
        <w:rPr>
          <w:rFonts w:ascii="Times New Roman" w:hAnsi="Times New Roman" w:cs="Times New Roman"/>
          <w:b/>
          <w:bCs/>
          <w:u w:val="single"/>
        </w:rPr>
      </w:pPr>
      <w:r w:rsidRPr="00A105CC">
        <w:rPr>
          <w:rFonts w:ascii="Times New Roman" w:hAnsi="Times New Roman" w:cs="Times New Roman"/>
          <w:b/>
          <w:bCs/>
          <w:u w:val="single"/>
        </w:rPr>
        <w:t>Dashboard Design and Visualization Analysis</w:t>
      </w:r>
    </w:p>
    <w:p w14:paraId="2FD1F373" w14:textId="2D4D9A4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Power BI dashboard developed for this capstone project was designed to explore and communicate the determinants of single-family home sale prices at the county level in Arizona. This dashboard consolidates information from multiple public sources, such as </w:t>
      </w: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the U.S. Census Bureau, the Federal Reserve Economic Data (FRED), and Zillow Research. Its </w:t>
      </w:r>
      <w:proofErr w:type="gramStart"/>
      <w:r w:rsidRPr="00AA7709">
        <w:rPr>
          <w:rFonts w:ascii="Times New Roman" w:hAnsi="Times New Roman" w:cs="Times New Roman"/>
        </w:rPr>
        <w:t>main focus</w:t>
      </w:r>
      <w:proofErr w:type="gramEnd"/>
      <w:r w:rsidRPr="00AA7709">
        <w:rPr>
          <w:rFonts w:ascii="Times New Roman" w:hAnsi="Times New Roman" w:cs="Times New Roman"/>
        </w:rPr>
        <w:t xml:space="preserve"> is to demonstrate how interactions among socioeconomic, demographic, and environmental factors may influence real estate results across the state. The dashboard was designed to be intuitive but analytically rigorous to explore the data so that policymakers, real estate professionals, community planners, and others can engage with the visualizations and obtain meaningful insight. Each chart or feature was developed to support a specific research question or hypothesis identified in earlier chapters, linking theoretical relationships to data-driven evidence.</w:t>
      </w:r>
    </w:p>
    <w:p w14:paraId="4304E6E0" w14:textId="152454F6"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first component of the dashboard provides a geographic overview of housing values across Arizona’s counties. </w:t>
      </w:r>
      <w:proofErr w:type="gramStart"/>
      <w:r w:rsidRPr="00AA7709">
        <w:rPr>
          <w:rFonts w:ascii="Times New Roman" w:hAnsi="Times New Roman" w:cs="Times New Roman"/>
        </w:rPr>
        <w:t>The visualization</w:t>
      </w:r>
      <w:proofErr w:type="gramEnd"/>
      <w:r w:rsidRPr="00AA7709">
        <w:rPr>
          <w:rFonts w:ascii="Times New Roman" w:hAnsi="Times New Roman" w:cs="Times New Roman"/>
        </w:rPr>
        <w:t xml:space="preserve"> employs a filled map that displays the distribution of median home sale prices. This tab is directly relevant to the research question about how home sale prices differ geographically in the state. Although this visualization is exploratory in nature and not connected to a formal hypothesis test, it does provide a basis for understanding spatial differences in housing markets. The choropleth map format was used to show the geographic variation in the level of prices and specifically to contrast the higher-cost metros in Maricopa </w:t>
      </w:r>
      <w:r w:rsidRPr="00AA7709">
        <w:rPr>
          <w:rFonts w:ascii="Times New Roman" w:hAnsi="Times New Roman" w:cs="Times New Roman"/>
        </w:rPr>
        <w:lastRenderedPageBreak/>
        <w:t>and Pima Counties with the lower-cost rural counties in Navajo and Cochise. The data containing as visualization information are the names of counties and Median Sale Price. There are also filters to use with the map, enabling them to compare by year from 2015 to 2025. Tooltips include more details, including household income, poverty rate, and math proficiency rate. This visualization serves as the entry point into the broader analysis, offering context and orientation for subsequent exploration.</w:t>
      </w:r>
    </w:p>
    <w:p w14:paraId="35F61F18" w14:textId="2DDC1991"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The second major visualization focuses on the relationship between median household income and median home sale prices. This component directly supports the first research hypothesis, which posits that there is a positive and statistically significant relationship between household income and home sale prices. Conversely, the null hypothesis assumes no relationship between the two variables. A scatter plot with a trend line was chosen because it allows for the visualization of linear relationships between continuous variables and provides an immediate visual indication of correlation strength and direction. In this chart, the x-axis represents median household income, and the y-axis represents median home sale price. Every </w:t>
      </w:r>
      <w:proofErr w:type="gramStart"/>
      <w:r w:rsidRPr="00AA7709">
        <w:rPr>
          <w:rFonts w:ascii="Times New Roman" w:hAnsi="Times New Roman" w:cs="Times New Roman"/>
        </w:rPr>
        <w:t>county</w:t>
      </w:r>
      <w:proofErr w:type="gramEnd"/>
      <w:r w:rsidRPr="00AA7709">
        <w:rPr>
          <w:rFonts w:ascii="Times New Roman" w:hAnsi="Times New Roman" w:cs="Times New Roman"/>
        </w:rPr>
        <w:t xml:space="preserve"> is shown as a single dot on the plot so that I can compare </w:t>
      </w:r>
      <w:proofErr w:type="gramStart"/>
      <w:r w:rsidRPr="00AA7709">
        <w:rPr>
          <w:rFonts w:ascii="Times New Roman" w:hAnsi="Times New Roman" w:cs="Times New Roman"/>
        </w:rPr>
        <w:t>all of</w:t>
      </w:r>
      <w:proofErr w:type="gramEnd"/>
      <w:r w:rsidRPr="00AA7709">
        <w:rPr>
          <w:rFonts w:ascii="Times New Roman" w:hAnsi="Times New Roman" w:cs="Times New Roman"/>
        </w:rPr>
        <w:t xml:space="preserve"> the regions. The addition of a trendline makes the plot more interpretable by providing a rough sense of the direction of association. Tooltips include additional information, such as poverty and % homeownership, so users can better understand each data point. A slicer allows viewers to focus on a particular county, or set of counties, in the comparator. This chart is key to the underlying economics of house prices and offers a powerful visual demonstration of the impact of buying power on house prices. </w:t>
      </w:r>
    </w:p>
    <w:p w14:paraId="11888A65" w14:textId="5986AFB6"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Another key graphic looks at the connection between poverty and the prices of homes for sale in counties throughout the state of Arizona. This test relates to the second hypothesis predicting an inverse relationship between poverty rate and median home sale prices. A bubble chart was used </w:t>
      </w:r>
      <w:r w:rsidRPr="00AA7709">
        <w:rPr>
          <w:rFonts w:ascii="Times New Roman" w:hAnsi="Times New Roman" w:cs="Times New Roman"/>
        </w:rPr>
        <w:lastRenderedPageBreak/>
        <w:t xml:space="preserve">for this visualization </w:t>
      </w:r>
      <w:proofErr w:type="gramStart"/>
      <w:r w:rsidRPr="00AA7709">
        <w:rPr>
          <w:rFonts w:ascii="Times New Roman" w:hAnsi="Times New Roman" w:cs="Times New Roman"/>
        </w:rPr>
        <w:t>in order to</w:t>
      </w:r>
      <w:proofErr w:type="gramEnd"/>
      <w:r w:rsidRPr="00AA7709">
        <w:rPr>
          <w:rFonts w:ascii="Times New Roman" w:hAnsi="Times New Roman" w:cs="Times New Roman"/>
        </w:rPr>
        <w:t xml:space="preserve"> present various elements of information in a single visual. The x is the rate of poverty, the median home sale price is shown on the y, the size of the bubbles represents the population of the county, and the color intensity represents the average household income. This type of representation enables users to identify trends and possibly outliers as well quickly. Higher-poverty counties do tend to have lower home prices, which aligns with the strong theoretical expectation that poverty concentration depresses demand for property and property values. The bubble chart format allows for a better understanding of how strong and variable this relationship is. Interactive tooltips add additional socioeconomic context, and filters enable users to narrow down the view to counties with certain income or population levels. This visualization reinforces the more general finding that socioeconomic deprivation is strongly associated with reduced home values, and highlights how income, poverty, and housing markets are intertwined. </w:t>
      </w:r>
    </w:p>
    <w:p w14:paraId="21FB4DE7" w14:textId="1F0FAFF6"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To investigate the effect of education quality on housing markets, the dashboard offers a view of math proficiency rates as a measure of school quality. This is in line with the hypothesis that better education results in higher house sale prices. We chose a clustered column chart to illustrate how counties compare two numerical variables. The dual y axes plot the median home sale price and the average math proficiency rate, while the x axis represents the counties. This presentation makes it possible for the two indicators to be viewed together, and thus, potential co-movements between education and housing value. Visualization is interactive, enabling users to filter data by region or rank counties by proficiency. A bookmark feature within the dashboard enables toggling between views comparing education to income, providing a richer understanding of the interplay between socioeconomic and educational factors. The results displayed through this visualization align with the literature, suggesting that parents and </w:t>
      </w:r>
      <w:r w:rsidRPr="00AA7709">
        <w:rPr>
          <w:rFonts w:ascii="Times New Roman" w:hAnsi="Times New Roman" w:cs="Times New Roman"/>
        </w:rPr>
        <w:lastRenderedPageBreak/>
        <w:t>homebuyers place a premium on access to quality schools, leading to higher property values in areas with stronger educational outcomes.</w:t>
      </w:r>
    </w:p>
    <w:p w14:paraId="2C1BA39D" w14:textId="37DE37D9"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A fifth visualization explores the relationship between commuting time and housing affordability. This speaks to the hypothesis that longer commute times are negatively correlated with home sale prices, because travel distance from work centers could impact property desirability. A dual-axis line chart was used to represent the relationship for all AZ counties. Counties are listed geographically by distance, moving away from the major employment centers centered mainly in the Phoenix metropolitan area. The dual-axis format let see the commute time-housing cost relationship immediately, so that </w:t>
      </w:r>
      <w:proofErr w:type="spellStart"/>
      <w:r w:rsidRPr="00AA7709">
        <w:rPr>
          <w:rFonts w:ascii="Times New Roman" w:hAnsi="Times New Roman" w:cs="Times New Roman"/>
        </w:rPr>
        <w:t>i</w:t>
      </w:r>
      <w:proofErr w:type="spellEnd"/>
      <w:r w:rsidRPr="00AA7709">
        <w:rPr>
          <w:rFonts w:ascii="Times New Roman" w:hAnsi="Times New Roman" w:cs="Times New Roman"/>
        </w:rPr>
        <w:t xml:space="preserve"> can get a quick visual sense of how the “accessibility” variables stack up as influences on home values. Other variables in the visualization include population density and rate of urbanization, and these can be found by hovering over the visualization to reveal additional information. Users can also sort the data dynamically to investigate if the commute time-price association holds true across regions, or if there are anomalies, such as in high-demand suburban areas. This visualization supports urban economic theory by visually illustrating that housing closer to employment centers generally commands higher prices, consistent with the trade-off between space and location accessibility.</w:t>
      </w:r>
    </w:p>
    <w:p w14:paraId="004E04FA" w14:textId="6311649C"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 xml:space="preserve">In addition to the analytical visualizations, the dashboard incorporates several interactive and summary features designed to enhance usability and analytical depth. Key performance indicator (KPI) cards summarize statewide metrics such as the average home sale price, median household income, average commute time, and poverty rate. The users can filter the entire dataset by year, county, or socioeconomic variable using slicers to look at trends over time or zoom in on specific subregions. Drill-through pages are also available to explore other county attributes, including rental rates, income distribution, and environmental hazards. Dynamic tooltips give brief data </w:t>
      </w:r>
      <w:r w:rsidRPr="00AA7709">
        <w:rPr>
          <w:rFonts w:ascii="Times New Roman" w:hAnsi="Times New Roman" w:cs="Times New Roman"/>
        </w:rPr>
        <w:lastRenderedPageBreak/>
        <w:t>explanations without overcrowding the visuals, and bookmarks and filters provide a smooth transition between analytical topics. Together, these features create an interactive experience that empowers users to conduct their own exploratory analyses while maintaining analytical rigor and clarity.</w:t>
      </w:r>
    </w:p>
    <w:p w14:paraId="4C21AAA9" w14:textId="77777777"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t>In summary, the Power BI report was meticulously developed to answer the project’s primary questions and hypotheses. Each visualization was thoughtfully crafted to differentiate something unique about Arizona’s housing market by income and poverty, education, and distance-based accessibility. The integration of geographic, relational, and temporal visualization provides a multi-faceted view of the data, enabling both inferential and predictive analysis. With the addition of interactivity and visual storytelling, the dashboard allows users to turn complex numerical data into actionable intelligence. Moreover, it is designed to be used not just as a reporting device, though it excels at that, but as a living, breathing analytical space where users can probe the ways socioeconomic, demographic, and environmental conditions impact home sale prices across fine-grained swaths of the state of Arizona. The visual evidence derived from these analyses lays the groundwork for interpreting model results in subsequent chapters and provides a comprehensive picture of the determinants of housing prices in the state.</w:t>
      </w:r>
    </w:p>
    <w:p w14:paraId="429CE5F2" w14:textId="77777777" w:rsidR="00AA7709" w:rsidRPr="00AA7709" w:rsidRDefault="00AA7709" w:rsidP="00AA7709">
      <w:pPr>
        <w:spacing w:line="480" w:lineRule="auto"/>
        <w:rPr>
          <w:rFonts w:ascii="Times New Roman" w:hAnsi="Times New Roman" w:cs="Times New Roman"/>
        </w:rPr>
      </w:pPr>
    </w:p>
    <w:p w14:paraId="78583FFC" w14:textId="77777777" w:rsidR="00AA7709" w:rsidRPr="00AA7709" w:rsidRDefault="00AA7709" w:rsidP="00AA7709">
      <w:pPr>
        <w:spacing w:line="480" w:lineRule="auto"/>
        <w:rPr>
          <w:rFonts w:ascii="Times New Roman" w:hAnsi="Times New Roman" w:cs="Times New Roman"/>
        </w:rPr>
      </w:pPr>
    </w:p>
    <w:p w14:paraId="311E77B2" w14:textId="3630A532" w:rsidR="00AA7709" w:rsidRPr="00AA7709" w:rsidRDefault="00AA7709" w:rsidP="00AA7709">
      <w:pPr>
        <w:spacing w:line="480" w:lineRule="auto"/>
        <w:rPr>
          <w:rFonts w:ascii="Times New Roman" w:hAnsi="Times New Roman" w:cs="Times New Roman"/>
        </w:rPr>
      </w:pPr>
      <w:r w:rsidRPr="00AA7709">
        <w:rPr>
          <w:rFonts w:ascii="Times New Roman" w:hAnsi="Times New Roman" w:cs="Times New Roman"/>
        </w:rPr>
        <w:br w:type="page"/>
      </w:r>
    </w:p>
    <w:p w14:paraId="0483520C" w14:textId="77777777" w:rsidR="00FC7233" w:rsidRPr="00A105CC" w:rsidRDefault="00AA7709" w:rsidP="00A105CC">
      <w:pPr>
        <w:pStyle w:val="ListParagraph"/>
        <w:numPr>
          <w:ilvl w:val="0"/>
          <w:numId w:val="9"/>
        </w:numPr>
        <w:spacing w:line="480" w:lineRule="auto"/>
        <w:jc w:val="center"/>
        <w:rPr>
          <w:rFonts w:ascii="Times New Roman" w:hAnsi="Times New Roman" w:cs="Times New Roman"/>
          <w:b/>
          <w:bCs/>
          <w:u w:val="single"/>
        </w:rPr>
      </w:pPr>
      <w:r w:rsidRPr="00A105CC">
        <w:rPr>
          <w:rFonts w:ascii="Times New Roman" w:hAnsi="Times New Roman" w:cs="Times New Roman"/>
          <w:b/>
          <w:bCs/>
          <w:u w:val="single"/>
        </w:rPr>
        <w:lastRenderedPageBreak/>
        <w:t>Summary, Reflection, and Real-World Implications</w:t>
      </w:r>
    </w:p>
    <w:p w14:paraId="3BD26F05" w14:textId="47F963E9" w:rsidR="00A105CC" w:rsidRDefault="00A105CC" w:rsidP="00A105CC">
      <w:pPr>
        <w:pStyle w:val="NormalWeb"/>
        <w:numPr>
          <w:ilvl w:val="0"/>
          <w:numId w:val="11"/>
        </w:numPr>
        <w:spacing w:before="0" w:beforeAutospacing="0" w:after="0" w:afterAutospacing="0" w:line="480" w:lineRule="auto"/>
        <w:rPr>
          <w:color w:val="0E101A"/>
        </w:rPr>
      </w:pPr>
      <w:r w:rsidRPr="00A105CC">
        <w:rPr>
          <w:color w:val="0E101A"/>
        </w:rPr>
        <w:t>Summary of Hypotheses and Results</w:t>
      </w:r>
    </w:p>
    <w:p w14:paraId="45BF1738" w14:textId="345BAB96" w:rsidR="008A684C" w:rsidRDefault="008A684C" w:rsidP="008A684C">
      <w:pPr>
        <w:pStyle w:val="NormalWeb"/>
        <w:spacing w:before="0" w:beforeAutospacing="0" w:after="0" w:afterAutospacing="0" w:line="480" w:lineRule="auto"/>
        <w:rPr>
          <w:color w:val="0E101A"/>
        </w:rPr>
      </w:pPr>
      <w:r>
        <w:rPr>
          <w:color w:val="0E101A"/>
        </w:rPr>
        <w:t>This study and report examine social and economic factors that impact the value of homes in Arizona's counties using</w:t>
      </w:r>
      <w:r>
        <w:rPr>
          <w:color w:val="0E101A"/>
        </w:rPr>
        <w:t> </w:t>
      </w:r>
      <w:r>
        <w:rPr>
          <w:color w:val="0E101A"/>
        </w:rPr>
        <w:t>data sets for median household income, percentage of people living in poverty, degree of educational attainment, homeownership rates, average commute time to work, and population. The objective</w:t>
      </w:r>
      <w:r>
        <w:rPr>
          <w:color w:val="0E101A"/>
        </w:rPr>
        <w:t> </w:t>
      </w:r>
      <w:r>
        <w:rPr>
          <w:color w:val="0E101A"/>
        </w:rPr>
        <w:t xml:space="preserve">was to investigate the effect of these factors on housing market supply. </w:t>
      </w:r>
    </w:p>
    <w:p w14:paraId="4EEAAA1E"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Hypothesis 1:</w:t>
      </w:r>
      <w:r>
        <w:rPr>
          <w:color w:val="0E101A"/>
        </w:rPr>
        <w:t xml:space="preserve"> Counties with higher median household income have higher home values.</w:t>
      </w:r>
    </w:p>
    <w:p w14:paraId="1B8D1485"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Result:</w:t>
      </w:r>
      <w:r>
        <w:rPr>
          <w:color w:val="0E101A"/>
        </w:rPr>
        <w:t xml:space="preserve"> Not rejected. A strong positive correlation was observed between income and home values through scatterplots and regression modeling.</w:t>
      </w:r>
    </w:p>
    <w:p w14:paraId="0E590112"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Hypothesis 2:</w:t>
      </w:r>
      <w:r>
        <w:rPr>
          <w:color w:val="0E101A"/>
        </w:rPr>
        <w:t xml:space="preserve"> Counties with higher poverty rates have lower home values.</w:t>
      </w:r>
    </w:p>
    <w:p w14:paraId="078ABF59"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Result:</w:t>
      </w:r>
      <w:r>
        <w:rPr>
          <w:color w:val="0E101A"/>
        </w:rPr>
        <w:t xml:space="preserve"> Not rejected. The poverty rate demonstrated a clear negative relationship with home value, as supported by regression results and visualization trends.</w:t>
      </w:r>
    </w:p>
    <w:p w14:paraId="70DB6876"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Hypothesis 3:</w:t>
      </w:r>
      <w:r>
        <w:rPr>
          <w:color w:val="0E101A"/>
        </w:rPr>
        <w:t xml:space="preserve"> Educational attainment (bachelor's degree rate) is positively associated with home values.</w:t>
      </w:r>
    </w:p>
    <w:p w14:paraId="2C435A60"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Result:</w:t>
      </w:r>
      <w:r>
        <w:rPr>
          <w:color w:val="0E101A"/>
        </w:rPr>
        <w:t xml:space="preserve"> Not rejected. Counties with higher education levels tended to have higher home values. Random Forest importance scores confirmed this.</w:t>
      </w:r>
    </w:p>
    <w:p w14:paraId="2EEED0BE"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Hypothesis 4:</w:t>
      </w:r>
      <w:r>
        <w:rPr>
          <w:color w:val="0E101A"/>
        </w:rPr>
        <w:t xml:space="preserve"> Homeownership rate is positively associated with higher home values.</w:t>
      </w:r>
    </w:p>
    <w:p w14:paraId="1ACAE7E3" w14:textId="77777777" w:rsidR="008A684C" w:rsidRDefault="008A684C" w:rsidP="008A684C">
      <w:pPr>
        <w:pStyle w:val="NormalWeb"/>
        <w:spacing w:before="0" w:beforeAutospacing="0" w:after="0" w:afterAutospacing="0" w:line="480" w:lineRule="auto"/>
        <w:rPr>
          <w:color w:val="0E101A"/>
        </w:rPr>
      </w:pPr>
      <w:r>
        <w:rPr>
          <w:rStyle w:val="Strong"/>
          <w:rFonts w:eastAsiaTheme="majorEastAsia"/>
          <w:color w:val="0E101A"/>
        </w:rPr>
        <w:t>Result:</w:t>
      </w:r>
      <w:r>
        <w:rPr>
          <w:color w:val="0E101A"/>
        </w:rPr>
        <w:t xml:space="preserve"> Partially supported. While the evidence showed a moderate positive relationship, it was not as strong as the relationships with income or education.</w:t>
      </w:r>
    </w:p>
    <w:p w14:paraId="0E18D103" w14:textId="0E3FC163" w:rsidR="00A105CC" w:rsidRDefault="00A105CC" w:rsidP="00A105CC">
      <w:pPr>
        <w:pStyle w:val="NormalWeb"/>
        <w:numPr>
          <w:ilvl w:val="0"/>
          <w:numId w:val="11"/>
        </w:numPr>
        <w:spacing w:before="0" w:beforeAutospacing="0" w:after="0" w:afterAutospacing="0" w:line="480" w:lineRule="auto"/>
        <w:rPr>
          <w:color w:val="0E101A"/>
        </w:rPr>
      </w:pPr>
      <w:r w:rsidRPr="00A105CC">
        <w:rPr>
          <w:color w:val="0E101A"/>
        </w:rPr>
        <w:t>Project Summary and Reflection</w:t>
      </w:r>
    </w:p>
    <w:p w14:paraId="752EA14A" w14:textId="77777777" w:rsidR="008A684C" w:rsidRDefault="008A684C" w:rsidP="008A684C">
      <w:pPr>
        <w:pStyle w:val="NormalWeb"/>
        <w:spacing w:before="0" w:beforeAutospacing="0" w:after="0" w:afterAutospacing="0" w:line="480" w:lineRule="auto"/>
        <w:rPr>
          <w:color w:val="0E101A"/>
        </w:rPr>
      </w:pPr>
      <w:r>
        <w:rPr>
          <w:color w:val="0E101A"/>
        </w:rPr>
        <w:t xml:space="preserve">Analysis has shown that socioeconomic disparities have a significant influence on Arizona's housing market. Income and education were the best predictors of higher home values, while </w:t>
      </w:r>
      <w:r>
        <w:rPr>
          <w:color w:val="0E101A"/>
        </w:rPr>
        <w:lastRenderedPageBreak/>
        <w:t>higher rates of poverty were strongly associated with depressed housing values. These trends underscore clear schisms between robust counties (e.g., Maricopa, Pinal, and Yavapai) and weaker counties (e.g., Apache, Navajo, and La Paz). The modeling results from both linear regression and Random Forest confirmed that socioeconomic variables explain a significant portion of the variation in home values.</w:t>
      </w:r>
    </w:p>
    <w:p w14:paraId="18EE8C12" w14:textId="77777777" w:rsidR="008A684C" w:rsidRDefault="008A684C" w:rsidP="008A684C">
      <w:pPr>
        <w:pStyle w:val="NormalWeb"/>
        <w:spacing w:before="0" w:beforeAutospacing="0" w:after="0" w:afterAutospacing="0" w:line="480" w:lineRule="auto"/>
        <w:rPr>
          <w:color w:val="0E101A"/>
        </w:rPr>
      </w:pPr>
      <w:r>
        <w:rPr>
          <w:color w:val="0E101A"/>
        </w:rPr>
        <w:t xml:space="preserve">This capstone project provided practical experience with real-world data analytics. One challenge was cleaning multiple raw datasets from </w:t>
      </w:r>
      <w:proofErr w:type="spellStart"/>
      <w:r>
        <w:rPr>
          <w:color w:val="0E101A"/>
        </w:rPr>
        <w:t>PolicyMap</w:t>
      </w:r>
      <w:proofErr w:type="spellEnd"/>
      <w:r>
        <w:rPr>
          <w:color w:val="0E101A"/>
        </w:rPr>
        <w:t>, which often included extra header rows or formatting inconsistencies. Writing Python scripts to preprocess, merge, and model this data improved my technical skills in data wrangling and analysis.</w:t>
      </w:r>
    </w:p>
    <w:p w14:paraId="12804F81" w14:textId="64F030D5" w:rsidR="008A684C" w:rsidRDefault="008A684C" w:rsidP="008A684C">
      <w:pPr>
        <w:pStyle w:val="NormalWeb"/>
        <w:spacing w:before="0" w:beforeAutospacing="0" w:after="0" w:afterAutospacing="0" w:line="480" w:lineRule="auto"/>
        <w:rPr>
          <w:color w:val="0E101A"/>
        </w:rPr>
      </w:pPr>
      <w:r>
        <w:rPr>
          <w:color w:val="0E101A"/>
        </w:rPr>
        <w:t xml:space="preserve">Building the Power BI dashboard required thoughtful visual design choices. Scatterplots, trendlines, key performance indicators (KPIs), and bar charts were essential for clearly demonstrating statistical relationships. The mobile </w:t>
      </w:r>
      <w:proofErr w:type="gramStart"/>
      <w:r>
        <w:rPr>
          <w:color w:val="0E101A"/>
        </w:rPr>
        <w:t>layout page</w:t>
      </w:r>
      <w:proofErr w:type="gramEnd"/>
      <w:r>
        <w:rPr>
          <w:color w:val="0E101A"/>
        </w:rPr>
        <w:t xml:space="preserve"> </w:t>
      </w:r>
      <w:r w:rsidR="00D005F3">
        <w:rPr>
          <w:color w:val="0E101A"/>
        </w:rPr>
        <w:t>requires</w:t>
      </w:r>
      <w:r>
        <w:rPr>
          <w:color w:val="0E101A"/>
        </w:rPr>
        <w:t xml:space="preserve"> spacing adjustments and careful resizing to ensure readability on smaller screens.</w:t>
      </w:r>
    </w:p>
    <w:p w14:paraId="5F76CDD8" w14:textId="77777777" w:rsidR="008A684C" w:rsidRDefault="008A684C" w:rsidP="008A684C">
      <w:pPr>
        <w:pStyle w:val="NormalWeb"/>
        <w:spacing w:before="0" w:beforeAutospacing="0" w:after="0" w:afterAutospacing="0" w:line="480" w:lineRule="auto"/>
        <w:rPr>
          <w:color w:val="0E101A"/>
        </w:rPr>
      </w:pPr>
      <w:r>
        <w:rPr>
          <w:color w:val="0E101A"/>
        </w:rPr>
        <w:t>Completing this project refined my skills in end-</w:t>
      </w:r>
      <w:proofErr w:type="gramStart"/>
      <w:r>
        <w:rPr>
          <w:color w:val="0E101A"/>
        </w:rPr>
        <w:t>to</w:t>
      </w:r>
      <w:proofErr w:type="gramEnd"/>
      <w:r>
        <w:rPr>
          <w:color w:val="0E101A"/>
        </w:rPr>
        <w:t>-end data analysis using Python, Power BI, and statistical modeling. It also enhanced my narrative by making the data visualization of technical findings more accessible and understandable to a wider audience. These skills will be directly useful for future roles in data analytics and business intelligence.</w:t>
      </w:r>
    </w:p>
    <w:p w14:paraId="3359AA3D" w14:textId="221795DA" w:rsidR="00A105CC" w:rsidRDefault="00A105CC" w:rsidP="00A105CC">
      <w:pPr>
        <w:pStyle w:val="NormalWeb"/>
        <w:numPr>
          <w:ilvl w:val="0"/>
          <w:numId w:val="11"/>
        </w:numPr>
        <w:spacing w:before="0" w:beforeAutospacing="0" w:after="0" w:afterAutospacing="0" w:line="480" w:lineRule="auto"/>
        <w:rPr>
          <w:color w:val="0E101A"/>
        </w:rPr>
      </w:pPr>
      <w:r w:rsidRPr="00A105CC">
        <w:rPr>
          <w:color w:val="0E101A"/>
        </w:rPr>
        <w:t>Real-World Implications</w:t>
      </w:r>
    </w:p>
    <w:p w14:paraId="6BC3CA55" w14:textId="77777777" w:rsidR="008A684C" w:rsidRDefault="008A684C" w:rsidP="008A684C">
      <w:pPr>
        <w:pStyle w:val="NormalWeb"/>
        <w:spacing w:before="0" w:beforeAutospacing="0" w:after="0" w:afterAutospacing="0" w:line="480" w:lineRule="auto"/>
        <w:rPr>
          <w:color w:val="0E101A"/>
        </w:rPr>
      </w:pPr>
      <w:r>
        <w:rPr>
          <w:color w:val="0E101A"/>
        </w:rPr>
        <w:t xml:space="preserve">The findings of this capstone project extend far beyond simple numerical patterns in home values. Housing is tied to nearly every major dimension of community well-being, including health, education, transportation, income distribution, and public policy. And because this study pinpoints the socioeconomic variables that have the largest effect on home values in Arizona counties, including median household income, poverty rates, educational attainment, </w:t>
      </w:r>
      <w:r>
        <w:rPr>
          <w:color w:val="0E101A"/>
        </w:rPr>
        <w:lastRenderedPageBreak/>
        <w:t xml:space="preserve">homeownership rates, and commute patterns, the findings herein can inform decisions of policymakers, community leaders, real estate professionals, and residents alike. </w:t>
      </w:r>
    </w:p>
    <w:p w14:paraId="51360A2D" w14:textId="77777777" w:rsidR="008A684C" w:rsidRDefault="008A684C" w:rsidP="008A684C">
      <w:pPr>
        <w:pStyle w:val="NormalWeb"/>
        <w:spacing w:before="0" w:beforeAutospacing="0" w:after="0" w:afterAutospacing="0" w:line="480" w:lineRule="auto"/>
        <w:rPr>
          <w:color w:val="0E101A"/>
        </w:rPr>
      </w:pPr>
      <w:r>
        <w:rPr>
          <w:color w:val="0E101A"/>
        </w:rPr>
        <w:t>Altogether, the relationships observed in this analysis point to systemic challenges and opportunities that directly affect the lives of thousands of Arizona residents.</w:t>
      </w:r>
    </w:p>
    <w:p w14:paraId="21313E63" w14:textId="77777777" w:rsidR="008A684C" w:rsidRDefault="008A684C" w:rsidP="00A105CC">
      <w:pPr>
        <w:pStyle w:val="NormalWeb"/>
        <w:numPr>
          <w:ilvl w:val="0"/>
          <w:numId w:val="10"/>
        </w:numPr>
        <w:spacing w:before="0" w:beforeAutospacing="0" w:after="0" w:afterAutospacing="0" w:line="480" w:lineRule="auto"/>
        <w:rPr>
          <w:color w:val="0E101A"/>
        </w:rPr>
      </w:pPr>
      <w:r>
        <w:rPr>
          <w:rStyle w:val="Strong"/>
          <w:rFonts w:eastAsiaTheme="majorEastAsia"/>
          <w:color w:val="0E101A"/>
        </w:rPr>
        <w:t>Housing Affordability and Economic Stability</w:t>
      </w:r>
    </w:p>
    <w:p w14:paraId="79330DDD" w14:textId="77777777" w:rsidR="008A684C" w:rsidRDefault="008A684C" w:rsidP="008A684C">
      <w:pPr>
        <w:pStyle w:val="NormalWeb"/>
        <w:spacing w:before="0" w:beforeAutospacing="0" w:after="0" w:afterAutospacing="0" w:line="480" w:lineRule="auto"/>
        <w:rPr>
          <w:color w:val="0E101A"/>
        </w:rPr>
      </w:pPr>
      <w:r>
        <w:rPr>
          <w:color w:val="0E101A"/>
        </w:rPr>
        <w:t>One of the most immediate real-world implications of this study relates to housing affordability. The</w:t>
      </w:r>
      <w:r>
        <w:rPr>
          <w:color w:val="0E101A"/>
        </w:rPr>
        <w:t> </w:t>
      </w:r>
      <w:r>
        <w:rPr>
          <w:color w:val="0E101A"/>
        </w:rPr>
        <w:t>result is that the home values are much higher in those higher-income counties, as the data shows. That link reflects a larger economic fact: How much money people make</w:t>
      </w:r>
      <w:r>
        <w:rPr>
          <w:color w:val="0E101A"/>
        </w:rPr>
        <w:t> </w:t>
      </w:r>
      <w:r>
        <w:rPr>
          <w:color w:val="0E101A"/>
        </w:rPr>
        <w:t xml:space="preserve">dictates the kinds of housing they can afford. </w:t>
      </w:r>
    </w:p>
    <w:p w14:paraId="36A7D670" w14:textId="77777777" w:rsidR="008A684C" w:rsidRDefault="008A684C" w:rsidP="008A684C">
      <w:pPr>
        <w:pStyle w:val="NormalWeb"/>
        <w:spacing w:before="0" w:beforeAutospacing="0" w:after="0" w:afterAutospacing="0" w:line="480" w:lineRule="auto"/>
        <w:rPr>
          <w:color w:val="0E101A"/>
        </w:rPr>
      </w:pPr>
      <w:r>
        <w:rPr>
          <w:color w:val="0E101A"/>
        </w:rPr>
        <w:t>Lower-income counties, such as Apache, Navajo, and La Paz, consistently showed the lowest home values. While that may seem on</w:t>
      </w:r>
      <w:r>
        <w:rPr>
          <w:color w:val="0E101A"/>
        </w:rPr>
        <w:t> </w:t>
      </w:r>
      <w:r>
        <w:rPr>
          <w:color w:val="0E101A"/>
        </w:rPr>
        <w:t>the surface like a sign of affordability, it also speaks to profound economic struggles, including scarce jobs, disinvestment, and slower long-term growth. These counties frequently have a hard time attracting business,</w:t>
      </w:r>
      <w:r>
        <w:rPr>
          <w:color w:val="0E101A"/>
        </w:rPr>
        <w:t> </w:t>
      </w:r>
      <w:r>
        <w:rPr>
          <w:color w:val="0E101A"/>
        </w:rPr>
        <w:t xml:space="preserve">industry, and skilled labor, which creates a cycle where low wages depress home values, and low home values discourage economic investment. </w:t>
      </w:r>
    </w:p>
    <w:p w14:paraId="5FDA69F7" w14:textId="77777777" w:rsidR="008A684C" w:rsidRDefault="008A684C" w:rsidP="008A684C">
      <w:pPr>
        <w:pStyle w:val="NormalWeb"/>
        <w:spacing w:before="0" w:beforeAutospacing="0" w:after="0" w:afterAutospacing="0" w:line="480" w:lineRule="auto"/>
        <w:rPr>
          <w:color w:val="0E101A"/>
        </w:rPr>
      </w:pPr>
      <w:r>
        <w:rPr>
          <w:color w:val="0E101A"/>
        </w:rPr>
        <w:t>Conversely, counties like Maricopa and Pinal exhibit higher home values because they attract higher-income earners, creating stronger local tax bases, better-funded public services, and more resilient economic ecosystems. The disparity in home values across counties is both a symptom and a cause of broader economic inequality.</w:t>
      </w:r>
    </w:p>
    <w:p w14:paraId="59201C6B" w14:textId="20C12335" w:rsidR="008A684C" w:rsidRPr="00D005F3" w:rsidRDefault="00D005F3" w:rsidP="00A105CC">
      <w:pPr>
        <w:pStyle w:val="NormalWeb"/>
        <w:numPr>
          <w:ilvl w:val="0"/>
          <w:numId w:val="10"/>
        </w:numPr>
        <w:spacing w:before="0" w:beforeAutospacing="0" w:after="0" w:afterAutospacing="0" w:line="480" w:lineRule="auto"/>
        <w:rPr>
          <w:color w:val="0E101A"/>
        </w:rPr>
      </w:pPr>
      <w:r w:rsidRPr="00D005F3">
        <w:rPr>
          <w:rStyle w:val="Strong"/>
          <w:rFonts w:eastAsiaTheme="majorEastAsia"/>
          <w:color w:val="0E101A"/>
        </w:rPr>
        <w:t>Disparities and Social Inequality Income</w:t>
      </w:r>
    </w:p>
    <w:p w14:paraId="3FEF2018" w14:textId="77777777" w:rsidR="008A684C" w:rsidRDefault="008A684C" w:rsidP="008A684C">
      <w:pPr>
        <w:pStyle w:val="NormalWeb"/>
        <w:spacing w:before="0" w:beforeAutospacing="0" w:after="0" w:afterAutospacing="0" w:line="480" w:lineRule="auto"/>
        <w:rPr>
          <w:color w:val="0E101A"/>
        </w:rPr>
      </w:pPr>
      <w:r>
        <w:rPr>
          <w:color w:val="0E101A"/>
        </w:rPr>
        <w:t>Income</w:t>
      </w:r>
      <w:r>
        <w:rPr>
          <w:color w:val="0E101A"/>
        </w:rPr>
        <w:t> </w:t>
      </w:r>
      <w:r>
        <w:rPr>
          <w:color w:val="0E101A"/>
        </w:rPr>
        <w:t>disparity is a widespread social and economic problem in the US, and this work demonstrates its effect on housing markets. The</w:t>
      </w:r>
      <w:r>
        <w:rPr>
          <w:color w:val="0E101A"/>
        </w:rPr>
        <w:t> </w:t>
      </w:r>
      <w:r>
        <w:rPr>
          <w:color w:val="0E101A"/>
        </w:rPr>
        <w:t xml:space="preserve">strong positive association between income and home values indicates that individuals in high-income counties have more access to </w:t>
      </w:r>
      <w:r>
        <w:rPr>
          <w:color w:val="0E101A"/>
        </w:rPr>
        <w:lastRenderedPageBreak/>
        <w:t>homeownership, wealth building, and financial stability. In contrast, residents of low-income counties face additional barriers to upward mobility due to limited housing choices and lower asset growth.</w:t>
      </w:r>
    </w:p>
    <w:p w14:paraId="53AF0FC9" w14:textId="77777777" w:rsidR="008A684C" w:rsidRDefault="008A684C" w:rsidP="008A684C">
      <w:pPr>
        <w:pStyle w:val="NormalWeb"/>
        <w:spacing w:before="0" w:beforeAutospacing="0" w:after="0" w:afterAutospacing="0" w:line="480" w:lineRule="auto"/>
        <w:rPr>
          <w:color w:val="0E101A"/>
        </w:rPr>
      </w:pPr>
      <w:r>
        <w:rPr>
          <w:color w:val="0E101A"/>
        </w:rPr>
        <w:t xml:space="preserve">This phenomenon </w:t>
      </w:r>
      <w:proofErr w:type="gramStart"/>
      <w:r>
        <w:rPr>
          <w:color w:val="0E101A"/>
        </w:rPr>
        <w:t>deepens long-term</w:t>
      </w:r>
      <w:proofErr w:type="gramEnd"/>
      <w:r>
        <w:rPr>
          <w:color w:val="0E101A"/>
        </w:rPr>
        <w:t xml:space="preserve"> inequality. Homeownership is one of the strongest drivers of generational wealth in the US. When home values are low in certain counties, families accumulate less equity, which reduces their ability to leverage property assets to finance education, start businesses, or pass wealth to future generations.</w:t>
      </w:r>
    </w:p>
    <w:p w14:paraId="7DFD6E67" w14:textId="77777777" w:rsidR="008A684C" w:rsidRDefault="008A684C" w:rsidP="008A684C">
      <w:pPr>
        <w:pStyle w:val="NormalWeb"/>
        <w:spacing w:before="0" w:beforeAutospacing="0" w:after="0" w:afterAutospacing="0" w:line="480" w:lineRule="auto"/>
        <w:rPr>
          <w:color w:val="0E101A"/>
        </w:rPr>
      </w:pPr>
      <w:r>
        <w:rPr>
          <w:color w:val="0E101A"/>
        </w:rPr>
        <w:t>By clearly identifying which counties are most affected by these inequalities, this project provides a data-driven foundation for targeted economic and housing interventions.</w:t>
      </w:r>
    </w:p>
    <w:p w14:paraId="7E816431" w14:textId="2C707CC6" w:rsidR="008A684C" w:rsidRDefault="008A684C" w:rsidP="00A105CC">
      <w:pPr>
        <w:pStyle w:val="NormalWeb"/>
        <w:numPr>
          <w:ilvl w:val="0"/>
          <w:numId w:val="10"/>
        </w:numPr>
        <w:spacing w:before="0" w:beforeAutospacing="0" w:after="0" w:afterAutospacing="0" w:line="480" w:lineRule="auto"/>
        <w:rPr>
          <w:color w:val="0E101A"/>
        </w:rPr>
      </w:pPr>
      <w:r>
        <w:rPr>
          <w:rStyle w:val="Strong"/>
          <w:rFonts w:eastAsiaTheme="majorEastAsia"/>
          <w:color w:val="0E101A"/>
        </w:rPr>
        <w:t xml:space="preserve">Education </w:t>
      </w:r>
    </w:p>
    <w:p w14:paraId="44EDB8E4" w14:textId="77777777" w:rsidR="008A684C" w:rsidRDefault="008A684C" w:rsidP="008A684C">
      <w:pPr>
        <w:pStyle w:val="NormalWeb"/>
        <w:spacing w:before="0" w:beforeAutospacing="0" w:after="0" w:afterAutospacing="0" w:line="480" w:lineRule="auto"/>
        <w:rPr>
          <w:color w:val="0E101A"/>
        </w:rPr>
      </w:pPr>
      <w:r>
        <w:rPr>
          <w:color w:val="0E101A"/>
        </w:rPr>
        <w:t>One of the strongest findings from the modeling results was the connection between educational attainment, specifically, the percentage of adults with at least a bachelor's degree or higher, and higher home values. Education emerged as a key predictor of economic health and housing strength.</w:t>
      </w:r>
    </w:p>
    <w:p w14:paraId="6EDADDDD" w14:textId="77777777" w:rsidR="008A684C" w:rsidRDefault="008A684C" w:rsidP="008A684C">
      <w:pPr>
        <w:pStyle w:val="NormalWeb"/>
        <w:spacing w:before="0" w:beforeAutospacing="0" w:after="0" w:afterAutospacing="0" w:line="480" w:lineRule="auto"/>
        <w:rPr>
          <w:color w:val="0E101A"/>
        </w:rPr>
      </w:pPr>
      <w:r>
        <w:rPr>
          <w:color w:val="0E101A"/>
        </w:rPr>
        <w:t>More educated counties also attract industries that need skilled workers, which means</w:t>
      </w:r>
      <w:r>
        <w:rPr>
          <w:color w:val="0E101A"/>
        </w:rPr>
        <w:t> </w:t>
      </w:r>
      <w:r>
        <w:rPr>
          <w:color w:val="0E101A"/>
        </w:rPr>
        <w:t>higher pay and more competitive housing markets. These counties also tend to spend more on good public schools, which serves further to propel the cycle of educational and economic success.</w:t>
      </w:r>
    </w:p>
    <w:p w14:paraId="5D7E5BB9" w14:textId="77777777" w:rsidR="008A684C" w:rsidRDefault="008A684C" w:rsidP="008A684C">
      <w:pPr>
        <w:pStyle w:val="NormalWeb"/>
        <w:spacing w:before="0" w:beforeAutospacing="0" w:after="0" w:afterAutospacing="0" w:line="480" w:lineRule="auto"/>
        <w:rPr>
          <w:color w:val="0E101A"/>
        </w:rPr>
      </w:pPr>
      <w:r>
        <w:rPr>
          <w:color w:val="0E101A"/>
        </w:rPr>
        <w:t xml:space="preserve">Meanwhile, counties where fewer people are educated generally </w:t>
      </w:r>
      <w:proofErr w:type="gramStart"/>
      <w:r>
        <w:rPr>
          <w:color w:val="0E101A"/>
        </w:rPr>
        <w:t>have to</w:t>
      </w:r>
      <w:proofErr w:type="gramEnd"/>
      <w:r>
        <w:rPr>
          <w:color w:val="0E101A"/>
        </w:rPr>
        <w:t xml:space="preserve"> contend with</w:t>
      </w:r>
      <w:r>
        <w:rPr>
          <w:color w:val="0E101A"/>
        </w:rPr>
        <w:t> </w:t>
      </w:r>
      <w:r>
        <w:rPr>
          <w:color w:val="0E101A"/>
        </w:rPr>
        <w:t>a less skilled workforce, fewer employment options, and a smaller tax base. These two things</w:t>
      </w:r>
      <w:r>
        <w:rPr>
          <w:color w:val="0E101A"/>
        </w:rPr>
        <w:t> </w:t>
      </w:r>
      <w:r>
        <w:rPr>
          <w:color w:val="0E101A"/>
        </w:rPr>
        <w:t>directly cause housing prices to be lower and the local economy to grow more slowly.</w:t>
      </w:r>
    </w:p>
    <w:p w14:paraId="5391AC89" w14:textId="77777777" w:rsidR="008A684C" w:rsidRDefault="008A684C" w:rsidP="008A684C">
      <w:pPr>
        <w:pStyle w:val="NormalWeb"/>
        <w:spacing w:before="0" w:beforeAutospacing="0" w:after="0" w:afterAutospacing="0" w:line="480" w:lineRule="auto"/>
        <w:rPr>
          <w:color w:val="0E101A"/>
        </w:rPr>
      </w:pPr>
      <w:r>
        <w:rPr>
          <w:color w:val="0E101A"/>
        </w:rPr>
        <w:t xml:space="preserve">Improving educational attainment in low-performing counties could therefore have a transformative impact not only on individual residents but also on entire local economies. </w:t>
      </w:r>
      <w:r>
        <w:rPr>
          <w:color w:val="0E101A"/>
        </w:rPr>
        <w:lastRenderedPageBreak/>
        <w:t>Investments in workforce training, community colleges, and career pathway programs could help rebalance educational gaps and strengthen regional housing markets.</w:t>
      </w:r>
    </w:p>
    <w:p w14:paraId="1694E5EE" w14:textId="726F8D92" w:rsidR="008A684C" w:rsidRDefault="008A684C" w:rsidP="00A105CC">
      <w:pPr>
        <w:pStyle w:val="NormalWeb"/>
        <w:numPr>
          <w:ilvl w:val="0"/>
          <w:numId w:val="10"/>
        </w:numPr>
        <w:spacing w:before="0" w:beforeAutospacing="0" w:after="0" w:afterAutospacing="0" w:line="480" w:lineRule="auto"/>
        <w:rPr>
          <w:color w:val="0E101A"/>
        </w:rPr>
      </w:pPr>
      <w:r>
        <w:rPr>
          <w:rStyle w:val="Strong"/>
          <w:rFonts w:eastAsiaTheme="majorEastAsia"/>
          <w:color w:val="0E101A"/>
        </w:rPr>
        <w:t xml:space="preserve">Transportation </w:t>
      </w:r>
    </w:p>
    <w:p w14:paraId="69458CFD" w14:textId="77777777" w:rsidR="008A684C" w:rsidRDefault="008A684C" w:rsidP="008A684C">
      <w:pPr>
        <w:pStyle w:val="NormalWeb"/>
        <w:spacing w:before="0" w:beforeAutospacing="0" w:after="0" w:afterAutospacing="0" w:line="480" w:lineRule="auto"/>
        <w:rPr>
          <w:color w:val="0E101A"/>
        </w:rPr>
      </w:pPr>
      <w:r>
        <w:rPr>
          <w:color w:val="0E101A"/>
        </w:rPr>
        <w:t>The impact of transport on house prices is substantial, but</w:t>
      </w:r>
      <w:r>
        <w:rPr>
          <w:color w:val="0E101A"/>
        </w:rPr>
        <w:t> </w:t>
      </w:r>
      <w:r>
        <w:rPr>
          <w:color w:val="0E101A"/>
        </w:rPr>
        <w:t>somewhat less pronounced. Counties with the shortest commute times also appeared to have marginally higher</w:t>
      </w:r>
      <w:r>
        <w:rPr>
          <w:color w:val="0E101A"/>
        </w:rPr>
        <w:t> </w:t>
      </w:r>
      <w:r>
        <w:rPr>
          <w:color w:val="0E101A"/>
        </w:rPr>
        <w:t>home values, though this association was weaker than those for income or education. Still, commute time</w:t>
      </w:r>
      <w:r>
        <w:rPr>
          <w:color w:val="0E101A"/>
        </w:rPr>
        <w:t> </w:t>
      </w:r>
      <w:r>
        <w:rPr>
          <w:color w:val="0E101A"/>
        </w:rPr>
        <w:t xml:space="preserve">represents some real-world concerns. </w:t>
      </w:r>
    </w:p>
    <w:p w14:paraId="2C3EA239" w14:textId="77777777" w:rsidR="008A684C" w:rsidRDefault="008A684C" w:rsidP="008A684C">
      <w:pPr>
        <w:pStyle w:val="NormalWeb"/>
        <w:spacing w:before="0" w:beforeAutospacing="0" w:after="0" w:afterAutospacing="0" w:line="480" w:lineRule="auto"/>
        <w:rPr>
          <w:color w:val="0E101A"/>
        </w:rPr>
      </w:pPr>
      <w:r>
        <w:rPr>
          <w:color w:val="0E101A"/>
        </w:rPr>
        <w:t>Extended commute</w:t>
      </w:r>
      <w:r>
        <w:rPr>
          <w:color w:val="0E101A"/>
        </w:rPr>
        <w:t> </w:t>
      </w:r>
      <w:r>
        <w:rPr>
          <w:color w:val="0E101A"/>
        </w:rPr>
        <w:t>times can be a sign of limited availability of good jobs, particularly in rural counties located away from large centers of job growth. Long commutes can take a toll on health, stress, and</w:t>
      </w:r>
      <w:r>
        <w:rPr>
          <w:color w:val="0E101A"/>
        </w:rPr>
        <w:t> </w:t>
      </w:r>
      <w:r>
        <w:rPr>
          <w:color w:val="0E101A"/>
        </w:rPr>
        <w:t>productivity. Improving transportation infrastructure, such as expanding highways, improving transit systems, or supporting telecommuting options, could positively influence economic growth in rural areas.</w:t>
      </w:r>
    </w:p>
    <w:p w14:paraId="79E23627" w14:textId="77777777" w:rsidR="008A684C" w:rsidRDefault="008A684C" w:rsidP="008A684C">
      <w:pPr>
        <w:pStyle w:val="NormalWeb"/>
        <w:spacing w:before="0" w:beforeAutospacing="0" w:after="0" w:afterAutospacing="0" w:line="480" w:lineRule="auto"/>
        <w:rPr>
          <w:color w:val="0E101A"/>
        </w:rPr>
      </w:pPr>
      <w:r>
        <w:rPr>
          <w:color w:val="0E101A"/>
        </w:rPr>
        <w:t>Counties with shorter commute times, especially those near metropolitan hubs like Phoenix, benefit from greater job accessibility, which drives demand for housing and contributes to higher prices. This reinforces the importance of transportation planning in shaping housing markets and long-term regional development.</w:t>
      </w:r>
    </w:p>
    <w:p w14:paraId="76446103" w14:textId="3C970B7B" w:rsidR="008A684C" w:rsidRDefault="008A684C" w:rsidP="00A105CC">
      <w:pPr>
        <w:pStyle w:val="NormalWeb"/>
        <w:numPr>
          <w:ilvl w:val="0"/>
          <w:numId w:val="10"/>
        </w:numPr>
        <w:spacing w:before="0" w:beforeAutospacing="0" w:after="0" w:afterAutospacing="0" w:line="480" w:lineRule="auto"/>
        <w:rPr>
          <w:color w:val="0E101A"/>
        </w:rPr>
      </w:pPr>
      <w:r>
        <w:rPr>
          <w:rStyle w:val="Strong"/>
          <w:rFonts w:eastAsiaTheme="majorEastAsia"/>
          <w:color w:val="0E101A"/>
        </w:rPr>
        <w:t xml:space="preserve">Healthcare </w:t>
      </w:r>
    </w:p>
    <w:p w14:paraId="384AB131" w14:textId="77777777" w:rsidR="008A684C" w:rsidRDefault="008A684C" w:rsidP="008A684C">
      <w:pPr>
        <w:pStyle w:val="NormalWeb"/>
        <w:spacing w:before="0" w:beforeAutospacing="0" w:after="0" w:afterAutospacing="0" w:line="480" w:lineRule="auto"/>
        <w:rPr>
          <w:color w:val="0E101A"/>
        </w:rPr>
      </w:pPr>
      <w:r>
        <w:rPr>
          <w:color w:val="0E101A"/>
        </w:rPr>
        <w:t>While this project did not directly include healthcare datasets, the connection between socioeconomic factors and community health is well-documented. Counties with lower incomes, lower educational attainment, and higher poverty rates frequently experience worse health outcomes.</w:t>
      </w:r>
    </w:p>
    <w:p w14:paraId="247C7D71" w14:textId="77777777" w:rsidR="008A684C" w:rsidRDefault="008A684C" w:rsidP="008A684C">
      <w:pPr>
        <w:pStyle w:val="NormalWeb"/>
        <w:spacing w:before="0" w:beforeAutospacing="0" w:after="0" w:afterAutospacing="0" w:line="480" w:lineRule="auto"/>
        <w:rPr>
          <w:color w:val="0E101A"/>
        </w:rPr>
      </w:pPr>
      <w:r>
        <w:rPr>
          <w:color w:val="0E101A"/>
        </w:rPr>
        <w:lastRenderedPageBreak/>
        <w:t>Lower home values are often found in communities with: Fewer hospitals or healthcare providers, Higher rates of chronic illness, Underfunded public health services, and Limited access to nutritious food, clean water, and safe environments.</w:t>
      </w:r>
    </w:p>
    <w:p w14:paraId="56E52D51" w14:textId="77777777" w:rsidR="008A684C" w:rsidRDefault="008A684C" w:rsidP="008A684C">
      <w:pPr>
        <w:pStyle w:val="NormalWeb"/>
        <w:spacing w:before="0" w:beforeAutospacing="0" w:after="0" w:afterAutospacing="0" w:line="480" w:lineRule="auto"/>
        <w:rPr>
          <w:color w:val="0E101A"/>
        </w:rPr>
      </w:pPr>
      <w:r>
        <w:rPr>
          <w:color w:val="0E101A"/>
        </w:rPr>
        <w:t>The correlations found in this study indirectly highlight these disparities. Improving economic conditions in the lowest-performing counties may also lead to enhanced health outcomes by expanding insurance coverage, increasing incomes, and enhancing access to preventive care.</w:t>
      </w:r>
    </w:p>
    <w:p w14:paraId="31087164" w14:textId="77777777" w:rsidR="008A684C" w:rsidRDefault="008A684C" w:rsidP="008A684C">
      <w:pPr>
        <w:pStyle w:val="NormalWeb"/>
        <w:spacing w:before="0" w:beforeAutospacing="0" w:after="0" w:afterAutospacing="0" w:line="480" w:lineRule="auto"/>
        <w:rPr>
          <w:color w:val="0E101A"/>
        </w:rPr>
      </w:pPr>
      <w:r>
        <w:rPr>
          <w:color w:val="0E101A"/>
        </w:rPr>
        <w:t xml:space="preserve">Housing stability itself is a determinant of public health. Higher-value housing markets often correlate with lower eviction rates, safer neighborhoods, and stronger community support systems. </w:t>
      </w:r>
    </w:p>
    <w:p w14:paraId="723D5C3F" w14:textId="2BF2D190" w:rsidR="00475B22" w:rsidRDefault="00475B22" w:rsidP="008A684C">
      <w:pPr>
        <w:spacing w:line="480" w:lineRule="auto"/>
        <w:rPr>
          <w:rFonts w:ascii="Times New Roman" w:hAnsi="Times New Roman" w:cs="Times New Roman"/>
        </w:rPr>
      </w:pPr>
      <w:r>
        <w:rPr>
          <w:rFonts w:ascii="Times New Roman" w:hAnsi="Times New Roman" w:cs="Times New Roman"/>
        </w:rPr>
        <w:br w:type="page"/>
      </w:r>
    </w:p>
    <w:p w14:paraId="1C496758" w14:textId="6AA90BFA" w:rsidR="00FC7233" w:rsidRPr="00AA7709" w:rsidRDefault="00FC7233" w:rsidP="00475B22">
      <w:pPr>
        <w:spacing w:line="480" w:lineRule="auto"/>
        <w:rPr>
          <w:rFonts w:ascii="Times New Roman" w:hAnsi="Times New Roman" w:cs="Times New Roman"/>
        </w:rPr>
      </w:pPr>
      <w:r w:rsidRPr="00FC7233">
        <w:rPr>
          <w:rFonts w:ascii="Times New Roman" w:hAnsi="Times New Roman" w:cs="Times New Roman"/>
          <w:b/>
          <w:bCs/>
          <w:u w:val="single"/>
        </w:rPr>
        <w:lastRenderedPageBreak/>
        <w:t>References</w:t>
      </w:r>
      <w:r w:rsidRPr="00AA7709">
        <w:rPr>
          <w:rFonts w:ascii="Times New Roman" w:hAnsi="Times New Roman" w:cs="Times New Roman"/>
        </w:rPr>
        <w:t>:</w:t>
      </w:r>
    </w:p>
    <w:p w14:paraId="470E5B1C" w14:textId="77777777" w:rsidR="00FC7233" w:rsidRPr="00AA7709" w:rsidRDefault="00FC7233" w:rsidP="008A684C">
      <w:pPr>
        <w:spacing w:line="480" w:lineRule="auto"/>
        <w:ind w:left="720" w:hanging="720"/>
        <w:rPr>
          <w:rFonts w:ascii="Times New Roman" w:hAnsi="Times New Roman" w:cs="Times New Roman"/>
        </w:rPr>
      </w:pPr>
      <w:r w:rsidRPr="00AA7709">
        <w:rPr>
          <w:rFonts w:ascii="Times New Roman" w:hAnsi="Times New Roman" w:cs="Times New Roman"/>
        </w:rPr>
        <w:t xml:space="preserve"> Federal Reserve Bank of St. Louis. (n.d.). FRED: Federal Reserve Economic Data. </w:t>
      </w:r>
      <w:hyperlink r:id="rId7" w:history="1">
        <w:r w:rsidRPr="00AA7709">
          <w:rPr>
            <w:rStyle w:val="Hyperlink"/>
            <w:rFonts w:ascii="Times New Roman" w:hAnsi="Times New Roman" w:cs="Times New Roman"/>
          </w:rPr>
          <w:t>https://fred.stlouisfed.org/</w:t>
        </w:r>
      </w:hyperlink>
      <w:r w:rsidRPr="00AA7709">
        <w:rPr>
          <w:rFonts w:ascii="Times New Roman" w:hAnsi="Times New Roman" w:cs="Times New Roman"/>
        </w:rPr>
        <w:t xml:space="preserve"> </w:t>
      </w:r>
    </w:p>
    <w:p w14:paraId="0CCA1E3C" w14:textId="77777777" w:rsidR="00FC7233" w:rsidRPr="00AA7709" w:rsidRDefault="00FC7233" w:rsidP="008A684C">
      <w:pPr>
        <w:spacing w:line="480" w:lineRule="auto"/>
        <w:ind w:left="720" w:hanging="720"/>
        <w:rPr>
          <w:rFonts w:ascii="Times New Roman" w:hAnsi="Times New Roman" w:cs="Times New Roman"/>
        </w:rPr>
      </w:pPr>
      <w:proofErr w:type="spellStart"/>
      <w:r w:rsidRPr="00AA7709">
        <w:rPr>
          <w:rFonts w:ascii="Times New Roman" w:hAnsi="Times New Roman" w:cs="Times New Roman"/>
        </w:rPr>
        <w:t>PolicyMap</w:t>
      </w:r>
      <w:proofErr w:type="spellEnd"/>
      <w:r w:rsidRPr="00AA7709">
        <w:rPr>
          <w:rFonts w:ascii="Times New Roman" w:hAnsi="Times New Roman" w:cs="Times New Roman"/>
        </w:rPr>
        <w:t xml:space="preserve">. (n.d.). Data and mapping platform. </w:t>
      </w:r>
      <w:hyperlink r:id="rId8" w:history="1">
        <w:r w:rsidRPr="00AA7709">
          <w:rPr>
            <w:rStyle w:val="Hyperlink"/>
            <w:rFonts w:ascii="Times New Roman" w:hAnsi="Times New Roman" w:cs="Times New Roman"/>
          </w:rPr>
          <w:t>https://www.policymap.com/</w:t>
        </w:r>
      </w:hyperlink>
      <w:r w:rsidRPr="00AA7709">
        <w:rPr>
          <w:rFonts w:ascii="Times New Roman" w:hAnsi="Times New Roman" w:cs="Times New Roman"/>
        </w:rPr>
        <w:t xml:space="preserve"> </w:t>
      </w:r>
    </w:p>
    <w:p w14:paraId="40F6AE33" w14:textId="77777777" w:rsidR="00FC7233" w:rsidRPr="00AA7709" w:rsidRDefault="00FC7233" w:rsidP="008A684C">
      <w:pPr>
        <w:spacing w:line="480" w:lineRule="auto"/>
        <w:ind w:left="720" w:hanging="720"/>
        <w:rPr>
          <w:rFonts w:ascii="Times New Roman" w:hAnsi="Times New Roman" w:cs="Times New Roman"/>
        </w:rPr>
      </w:pPr>
      <w:r w:rsidRPr="00AA7709">
        <w:rPr>
          <w:rFonts w:ascii="Times New Roman" w:hAnsi="Times New Roman" w:cs="Times New Roman"/>
        </w:rPr>
        <w:t xml:space="preserve">U.S. Census Bureau. (n.d.). America Community Survey. </w:t>
      </w:r>
      <w:hyperlink r:id="rId9" w:history="1">
        <w:r w:rsidRPr="00AA7709">
          <w:rPr>
            <w:rStyle w:val="Hyperlink"/>
            <w:rFonts w:ascii="Times New Roman" w:hAnsi="Times New Roman" w:cs="Times New Roman"/>
          </w:rPr>
          <w:t>https://www.census.gov/programs-surveys/acs</w:t>
        </w:r>
      </w:hyperlink>
      <w:r w:rsidRPr="00AA7709">
        <w:rPr>
          <w:rFonts w:ascii="Times New Roman" w:hAnsi="Times New Roman" w:cs="Times New Roman"/>
        </w:rPr>
        <w:t xml:space="preserve"> </w:t>
      </w:r>
    </w:p>
    <w:p w14:paraId="5285C287" w14:textId="77777777" w:rsidR="00FC7233" w:rsidRPr="00AA7709" w:rsidRDefault="00FC7233" w:rsidP="008A684C">
      <w:pPr>
        <w:spacing w:line="480" w:lineRule="auto"/>
        <w:ind w:left="720" w:hanging="720"/>
        <w:rPr>
          <w:rFonts w:ascii="Times New Roman" w:hAnsi="Times New Roman" w:cs="Times New Roman"/>
        </w:rPr>
      </w:pPr>
      <w:r w:rsidRPr="00AA7709">
        <w:rPr>
          <w:rFonts w:ascii="Times New Roman" w:hAnsi="Times New Roman" w:cs="Times New Roman"/>
        </w:rPr>
        <w:t xml:space="preserve">Zillow Research. (n.d.). Housing data and trends. </w:t>
      </w:r>
      <w:hyperlink r:id="rId10" w:history="1">
        <w:r w:rsidRPr="00AA7709">
          <w:rPr>
            <w:rStyle w:val="Hyperlink"/>
            <w:rFonts w:ascii="Times New Roman" w:hAnsi="Times New Roman" w:cs="Times New Roman"/>
          </w:rPr>
          <w:t>https://www.zillow.com/research/data/</w:t>
        </w:r>
      </w:hyperlink>
    </w:p>
    <w:p w14:paraId="033E47A9" w14:textId="196D29A2" w:rsidR="00AA7709" w:rsidRPr="00AA7709" w:rsidRDefault="00AA7709" w:rsidP="00AA7709">
      <w:pPr>
        <w:spacing w:line="480" w:lineRule="auto"/>
        <w:rPr>
          <w:rFonts w:ascii="Times New Roman" w:hAnsi="Times New Roman" w:cs="Times New Roman"/>
        </w:rPr>
      </w:pPr>
    </w:p>
    <w:sectPr w:rsidR="00AA7709" w:rsidRPr="00AA770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1FC20" w14:textId="77777777" w:rsidR="00251D02" w:rsidRDefault="00251D02" w:rsidP="00475B22">
      <w:pPr>
        <w:spacing w:after="0" w:line="240" w:lineRule="auto"/>
      </w:pPr>
      <w:r>
        <w:separator/>
      </w:r>
    </w:p>
  </w:endnote>
  <w:endnote w:type="continuationSeparator" w:id="0">
    <w:p w14:paraId="187C508F" w14:textId="77777777" w:rsidR="00251D02" w:rsidRDefault="00251D02" w:rsidP="0047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2330A" w14:textId="77777777" w:rsidR="00251D02" w:rsidRDefault="00251D02" w:rsidP="00475B22">
      <w:pPr>
        <w:spacing w:after="0" w:line="240" w:lineRule="auto"/>
      </w:pPr>
      <w:r>
        <w:separator/>
      </w:r>
    </w:p>
  </w:footnote>
  <w:footnote w:type="continuationSeparator" w:id="0">
    <w:p w14:paraId="0C8D123A" w14:textId="77777777" w:rsidR="00251D02" w:rsidRDefault="00251D02" w:rsidP="00475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324007688"/>
      <w:docPartObj>
        <w:docPartGallery w:val="Page Numbers (Top of Page)"/>
        <w:docPartUnique/>
      </w:docPartObj>
    </w:sdtPr>
    <w:sdtEndPr>
      <w:rPr>
        <w:b/>
        <w:bCs/>
        <w:noProof/>
        <w:color w:val="auto"/>
        <w:spacing w:val="0"/>
      </w:rPr>
    </w:sdtEndPr>
    <w:sdtContent>
      <w:p w14:paraId="320139DF" w14:textId="0AF9680B" w:rsidR="00475B22" w:rsidRDefault="00475B22">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E5DB5D9" w14:textId="77777777" w:rsidR="00475B22" w:rsidRDefault="00475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52C"/>
    <w:multiLevelType w:val="hybridMultilevel"/>
    <w:tmpl w:val="94D641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03D18"/>
    <w:multiLevelType w:val="hybridMultilevel"/>
    <w:tmpl w:val="876A5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40B9C"/>
    <w:multiLevelType w:val="hybridMultilevel"/>
    <w:tmpl w:val="004249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112"/>
    <w:multiLevelType w:val="multilevel"/>
    <w:tmpl w:val="18E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15261"/>
    <w:multiLevelType w:val="hybridMultilevel"/>
    <w:tmpl w:val="19D0A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33089"/>
    <w:multiLevelType w:val="multilevel"/>
    <w:tmpl w:val="7362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8704B"/>
    <w:multiLevelType w:val="multilevel"/>
    <w:tmpl w:val="8F9E27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2A17EA"/>
    <w:multiLevelType w:val="multilevel"/>
    <w:tmpl w:val="2346A4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40C39"/>
    <w:multiLevelType w:val="multilevel"/>
    <w:tmpl w:val="1D8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F36FE"/>
    <w:multiLevelType w:val="multilevel"/>
    <w:tmpl w:val="EDEC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E7712"/>
    <w:multiLevelType w:val="multilevel"/>
    <w:tmpl w:val="6352D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070A1"/>
    <w:multiLevelType w:val="multilevel"/>
    <w:tmpl w:val="1E3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546834">
    <w:abstractNumId w:val="5"/>
  </w:num>
  <w:num w:numId="2" w16cid:durableId="1946308258">
    <w:abstractNumId w:val="8"/>
  </w:num>
  <w:num w:numId="3" w16cid:durableId="2048262282">
    <w:abstractNumId w:val="7"/>
  </w:num>
  <w:num w:numId="4" w16cid:durableId="866141817">
    <w:abstractNumId w:val="10"/>
  </w:num>
  <w:num w:numId="5" w16cid:durableId="563561758">
    <w:abstractNumId w:val="6"/>
  </w:num>
  <w:num w:numId="6" w16cid:durableId="1610744300">
    <w:abstractNumId w:val="9"/>
  </w:num>
  <w:num w:numId="7" w16cid:durableId="1394429230">
    <w:abstractNumId w:val="11"/>
  </w:num>
  <w:num w:numId="8" w16cid:durableId="2000959269">
    <w:abstractNumId w:val="3"/>
  </w:num>
  <w:num w:numId="9" w16cid:durableId="991061395">
    <w:abstractNumId w:val="1"/>
  </w:num>
  <w:num w:numId="10" w16cid:durableId="1431117872">
    <w:abstractNumId w:val="2"/>
  </w:num>
  <w:num w:numId="11" w16cid:durableId="79839573">
    <w:abstractNumId w:val="0"/>
  </w:num>
  <w:num w:numId="12" w16cid:durableId="485633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09"/>
    <w:rsid w:val="00251D02"/>
    <w:rsid w:val="00475B22"/>
    <w:rsid w:val="00685CE0"/>
    <w:rsid w:val="007E09B4"/>
    <w:rsid w:val="008A684C"/>
    <w:rsid w:val="009452D8"/>
    <w:rsid w:val="00946078"/>
    <w:rsid w:val="00A105CC"/>
    <w:rsid w:val="00A3683D"/>
    <w:rsid w:val="00AA7709"/>
    <w:rsid w:val="00D005F3"/>
    <w:rsid w:val="00F85FB8"/>
    <w:rsid w:val="00FC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857D"/>
  <w15:chartTrackingRefBased/>
  <w15:docId w15:val="{27752A22-595D-4FB1-BD0D-0F44835C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709"/>
    <w:rPr>
      <w:rFonts w:eastAsiaTheme="majorEastAsia" w:cstheme="majorBidi"/>
      <w:color w:val="272727" w:themeColor="text1" w:themeTint="D8"/>
    </w:rPr>
  </w:style>
  <w:style w:type="paragraph" w:styleId="Title">
    <w:name w:val="Title"/>
    <w:basedOn w:val="Normal"/>
    <w:next w:val="Normal"/>
    <w:link w:val="TitleChar"/>
    <w:uiPriority w:val="10"/>
    <w:qFormat/>
    <w:rsid w:val="00AA7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709"/>
    <w:pPr>
      <w:spacing w:before="160"/>
      <w:jc w:val="center"/>
    </w:pPr>
    <w:rPr>
      <w:i/>
      <w:iCs/>
      <w:color w:val="404040" w:themeColor="text1" w:themeTint="BF"/>
    </w:rPr>
  </w:style>
  <w:style w:type="character" w:customStyle="1" w:styleId="QuoteChar">
    <w:name w:val="Quote Char"/>
    <w:basedOn w:val="DefaultParagraphFont"/>
    <w:link w:val="Quote"/>
    <w:uiPriority w:val="29"/>
    <w:rsid w:val="00AA7709"/>
    <w:rPr>
      <w:i/>
      <w:iCs/>
      <w:color w:val="404040" w:themeColor="text1" w:themeTint="BF"/>
    </w:rPr>
  </w:style>
  <w:style w:type="paragraph" w:styleId="ListParagraph">
    <w:name w:val="List Paragraph"/>
    <w:basedOn w:val="Normal"/>
    <w:uiPriority w:val="34"/>
    <w:qFormat/>
    <w:rsid w:val="00AA7709"/>
    <w:pPr>
      <w:ind w:left="720"/>
      <w:contextualSpacing/>
    </w:pPr>
  </w:style>
  <w:style w:type="character" w:styleId="IntenseEmphasis">
    <w:name w:val="Intense Emphasis"/>
    <w:basedOn w:val="DefaultParagraphFont"/>
    <w:uiPriority w:val="21"/>
    <w:qFormat/>
    <w:rsid w:val="00AA7709"/>
    <w:rPr>
      <w:i/>
      <w:iCs/>
      <w:color w:val="0F4761" w:themeColor="accent1" w:themeShade="BF"/>
    </w:rPr>
  </w:style>
  <w:style w:type="paragraph" w:styleId="IntenseQuote">
    <w:name w:val="Intense Quote"/>
    <w:basedOn w:val="Normal"/>
    <w:next w:val="Normal"/>
    <w:link w:val="IntenseQuoteChar"/>
    <w:uiPriority w:val="30"/>
    <w:qFormat/>
    <w:rsid w:val="00AA7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709"/>
    <w:rPr>
      <w:i/>
      <w:iCs/>
      <w:color w:val="0F4761" w:themeColor="accent1" w:themeShade="BF"/>
    </w:rPr>
  </w:style>
  <w:style w:type="character" w:styleId="IntenseReference">
    <w:name w:val="Intense Reference"/>
    <w:basedOn w:val="DefaultParagraphFont"/>
    <w:uiPriority w:val="32"/>
    <w:qFormat/>
    <w:rsid w:val="00AA7709"/>
    <w:rPr>
      <w:b/>
      <w:bCs/>
      <w:smallCaps/>
      <w:color w:val="0F4761" w:themeColor="accent1" w:themeShade="BF"/>
      <w:spacing w:val="5"/>
    </w:rPr>
  </w:style>
  <w:style w:type="character" w:styleId="Hyperlink">
    <w:name w:val="Hyperlink"/>
    <w:basedOn w:val="DefaultParagraphFont"/>
    <w:uiPriority w:val="99"/>
    <w:unhideWhenUsed/>
    <w:rsid w:val="00AA7709"/>
    <w:rPr>
      <w:color w:val="467886" w:themeColor="hyperlink"/>
      <w:u w:val="single"/>
    </w:rPr>
  </w:style>
  <w:style w:type="paragraph" w:styleId="Header">
    <w:name w:val="header"/>
    <w:basedOn w:val="Normal"/>
    <w:link w:val="HeaderChar"/>
    <w:uiPriority w:val="99"/>
    <w:unhideWhenUsed/>
    <w:rsid w:val="00475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B22"/>
  </w:style>
  <w:style w:type="paragraph" w:styleId="Footer">
    <w:name w:val="footer"/>
    <w:basedOn w:val="Normal"/>
    <w:link w:val="FooterChar"/>
    <w:uiPriority w:val="99"/>
    <w:unhideWhenUsed/>
    <w:rsid w:val="00475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B22"/>
  </w:style>
  <w:style w:type="paragraph" w:styleId="NormalWeb">
    <w:name w:val="Normal (Web)"/>
    <w:basedOn w:val="Normal"/>
    <w:uiPriority w:val="99"/>
    <w:semiHidden/>
    <w:unhideWhenUsed/>
    <w:rsid w:val="008A68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684C"/>
    <w:rPr>
      <w:b/>
      <w:bCs/>
    </w:rPr>
  </w:style>
  <w:style w:type="character" w:styleId="UnresolvedMention">
    <w:name w:val="Unresolved Mention"/>
    <w:basedOn w:val="DefaultParagraphFont"/>
    <w:uiPriority w:val="99"/>
    <w:semiHidden/>
    <w:unhideWhenUsed/>
    <w:rsid w:val="00A10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cyma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red.stlouisfed.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zillow.com/research/data/" TargetMode="External"/><Relationship Id="rId4" Type="http://schemas.openxmlformats.org/officeDocument/2006/relationships/webSettings" Target="webSettings.xml"/><Relationship Id="rId9" Type="http://schemas.openxmlformats.org/officeDocument/2006/relationships/hyperlink" Target="https://www.census.gov/programs-surveys/a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24</Pages>
  <Words>5668</Words>
  <Characters>32314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brice nzoyem</dc:creator>
  <cp:keywords/>
  <dc:description/>
  <cp:lastModifiedBy>brice nzoyem</cp:lastModifiedBy>
  <cp:revision>4</cp:revision>
  <dcterms:created xsi:type="dcterms:W3CDTF">2025-11-17T21:50:00Z</dcterms:created>
  <dcterms:modified xsi:type="dcterms:W3CDTF">2025-11-20T18:54:00Z</dcterms:modified>
</cp:coreProperties>
</file>