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8434"/>
      </w:tblGrid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fldChar w:fldCharType="begin"/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instrText xml:space="preserve"> HYPERLINK "http://langcog.stanford.edu/cgi-bin/publications.php?topic=Headcamera" </w:instrText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fldChar w:fldCharType="separate"/>
            </w:r>
            <w:r w:rsidRPr="00124600">
              <w:rPr>
                <w:rFonts w:ascii="Arial" w:eastAsia="Times New Roman" w:hAnsi="Arial" w:cs="Arial"/>
                <w:color w:val="99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noProof/>
                <w:color w:val="990000"/>
                <w:sz w:val="27"/>
                <w:szCs w:val="27"/>
              </w:rPr>
              <w:drawing>
                <wp:inline distT="0" distB="0" distL="0" distR="0">
                  <wp:extent cx="187960" cy="187960"/>
                  <wp:effectExtent l="0" t="0" r="0" b="0"/>
                  <wp:docPr id="1" name="Picture 1" descr="eadcamera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adcamera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fldChar w:fldCharType="end"/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noProof/>
                <w:color w:val="990000"/>
                <w:sz w:val="27"/>
                <w:szCs w:val="27"/>
              </w:rPr>
              <w:drawing>
                <wp:inline distT="0" distB="0" distL="0" distR="0">
                  <wp:extent cx="187960" cy="187960"/>
                  <wp:effectExtent l="0" t="0" r="0" b="0"/>
                  <wp:docPr id="2" name="Picture 2" descr="ocial Attenti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cial Attentio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" w:history="1">
              <w:proofErr w:type="spell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Pusiol</w:t>
              </w:r>
              <w:proofErr w:type="spell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, G.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10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Soriano, L.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11" w:history="1">
              <w:proofErr w:type="spell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Fei-Fei</w:t>
              </w:r>
              <w:proofErr w:type="spell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, L.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&amp; </w:t>
            </w:r>
            <w:hyperlink r:id="rId12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Frank, M. C.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(2014). Discovering the signatures of joint attention in child-caregiver interaction. 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Proceedings of the 36th Annual Meeting of the Cognitive Science Society.</w: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13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[</w:t>
              </w:r>
              <w:proofErr w:type="spellStart"/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pdf</w:t>
              </w:r>
              <w:proofErr w:type="spellEnd"/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]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14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[</w:t>
              </w:r>
              <w:proofErr w:type="spellStart"/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github</w:t>
              </w:r>
              <w:proofErr w:type="spellEnd"/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]</w:t>
              </w:r>
            </w:hyperlink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990000"/>
                <w:sz w:val="27"/>
                <w:szCs w:val="27"/>
              </w:rPr>
              <w:drawing>
                <wp:inline distT="0" distB="0" distL="0" distR="0">
                  <wp:extent cx="187960" cy="187960"/>
                  <wp:effectExtent l="0" t="0" r="0" b="0"/>
                  <wp:docPr id="3" name="Picture 3" descr="eadcamera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adcamera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noProof/>
                <w:color w:val="990000"/>
                <w:sz w:val="27"/>
                <w:szCs w:val="27"/>
              </w:rPr>
              <w:drawing>
                <wp:inline distT="0" distB="0" distL="0" distR="0">
                  <wp:extent cx="187960" cy="187960"/>
                  <wp:effectExtent l="0" t="0" r="0" b="0"/>
                  <wp:docPr id="4" name="Picture 4" descr="ocial Attenti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cial Attentio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5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Frank, M. C.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16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Simmons, K.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17" w:history="1">
              <w:proofErr w:type="spell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Yurovsky</w:t>
              </w:r>
              <w:proofErr w:type="spell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, D.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&amp; </w:t>
            </w:r>
            <w:hyperlink r:id="rId18" w:history="1">
              <w:proofErr w:type="spell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Pusiol</w:t>
              </w:r>
              <w:proofErr w:type="spell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, G.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(2013). Developmental and postural changes in children’s visual access to faces. 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Proceedings of the 35th Annual Meeting of the Cognitive Science Society.</w: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19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[</w:t>
              </w:r>
              <w:proofErr w:type="spellStart"/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pdf</w:t>
              </w:r>
              <w:proofErr w:type="spellEnd"/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]</w:t>
              </w:r>
            </w:hyperlink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jc w:val="righ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990000"/>
                <w:sz w:val="27"/>
                <w:szCs w:val="27"/>
              </w:rPr>
              <w:drawing>
                <wp:inline distT="0" distB="0" distL="0" distR="0">
                  <wp:extent cx="187960" cy="187960"/>
                  <wp:effectExtent l="0" t="0" r="0" b="0"/>
                  <wp:docPr id="5" name="Picture 5" descr="eadcamera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adcamera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460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noProof/>
                <w:color w:val="990000"/>
                <w:sz w:val="27"/>
                <w:szCs w:val="27"/>
              </w:rPr>
              <w:drawing>
                <wp:inline distT="0" distB="0" distL="0" distR="0">
                  <wp:extent cx="187960" cy="187960"/>
                  <wp:effectExtent l="0" t="0" r="0" b="0"/>
                  <wp:docPr id="6" name="Picture 6" descr="ocial Attenti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cial Attentio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0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Frank, M. C.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(2012). Measuring children's visual access to social information using face detection.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 Proceedings of the 34th Annual Meeting of the Cognitive Science Society.</w: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(Minor correction to Figure 1, 1/26/13). </w:t>
            </w:r>
            <w:hyperlink r:id="rId21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[</w:t>
              </w:r>
              <w:proofErr w:type="spellStart"/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pdf</w:t>
              </w:r>
              <w:proofErr w:type="spellEnd"/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  <w:u w:val="single"/>
                </w:rPr>
                <w:t>]</w:t>
              </w:r>
            </w:hyperlink>
          </w:p>
        </w:tc>
      </w:tr>
    </w:tbl>
    <w:p w:rsidR="00124600" w:rsidRDefault="00124600"/>
    <w:tbl>
      <w:tblPr>
        <w:tblW w:w="0" w:type="auto"/>
        <w:tblCellSpacing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22" w:history="1">
              <w:proofErr w:type="spell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Yurovsky</w:t>
              </w:r>
              <w:proofErr w:type="spell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, D.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&amp; </w:t>
            </w:r>
            <w:hyperlink r:id="rId23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Frank, M. C.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(in press). Beyond Naïve Cue Combination: Salience and Social Cues in Early Word Learning. 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Developmental Science.</w:t>
            </w:r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</w:tbl>
    <w:p w:rsidR="00124600" w:rsidRP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tbl>
      <w:tblPr>
        <w:tblW w:w="0" w:type="auto"/>
        <w:tblCellSpacing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hideMark/>
          </w:tcPr>
          <w:p w:rsidR="00124600" w:rsidRDefault="00124600" w:rsidP="0012460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begin"/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instrText xml:space="preserve"> HYPERLINK "http://langcog.stanford.edu/cgi-bin/publications.php?author=Frank,%20M." </w:instrTex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separate"/>
            </w:r>
            <w:r w:rsidRPr="00124600">
              <w:rPr>
                <w:rFonts w:ascii="Arial" w:eastAsia="Times New Roman" w:hAnsi="Arial" w:cs="Arial"/>
                <w:color w:val="990000"/>
                <w:sz w:val="21"/>
                <w:szCs w:val="21"/>
              </w:rPr>
              <w:t>Frank, M. C.</w: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end"/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 </w:t>
            </w:r>
            <w:hyperlink r:id="rId24" w:history="1">
              <w:proofErr w:type="spell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Amso</w:t>
              </w:r>
              <w:proofErr w:type="spell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, D.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&amp; </w:t>
            </w:r>
            <w:hyperlink r:id="rId25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Johnson, S. P.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(2014). Visual search and attention to faces in early infancy. 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Journal of Experimental Child Psychology, 118</w: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13-26. </w:t>
            </w:r>
            <w:hyperlink r:id="rId26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[</w:t>
              </w:r>
              <w:proofErr w:type="spellStart"/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pdf</w:t>
              </w:r>
              <w:proofErr w:type="spellEnd"/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]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27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[</w:t>
              </w:r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stimuli</w:t>
              </w:r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]</w:t>
              </w:r>
            </w:hyperlink>
          </w:p>
          <w:p w:rsidR="00124600" w:rsidRDefault="00124600" w:rsidP="0012460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  <w:tbl>
            <w:tblPr>
              <w:tblW w:w="0" w:type="auto"/>
              <w:tblCellSpacing w:w="9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hyperlink r:id="rId28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Frank, M. C.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29" w:history="1">
                    <w:proofErr w:type="spell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Vul</w:t>
                    </w:r>
                    <w:proofErr w:type="spell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, E.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&amp; </w:t>
                  </w:r>
                  <w:hyperlink r:id="rId30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Johnson, S. P.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 xml:space="preserve"> (2009). Development of infants' attention to faces during the first </w:t>
                  </w:r>
                  <w:proofErr w:type="spellStart"/>
                  <w:proofErr w:type="gramStart"/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year.</w:t>
                  </w:r>
                  <w:r w:rsidRPr="0012460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</w:rPr>
                    <w:t>Cognition</w:t>
                  </w:r>
                  <w:proofErr w:type="spellEnd"/>
                  <w:proofErr w:type="gramEnd"/>
                  <w:r w:rsidRPr="0012460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</w:rPr>
                    <w:t>, 110</w:t>
                  </w:r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160-170. </w:t>
                  </w:r>
                  <w:hyperlink r:id="rId31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[</w:t>
                    </w:r>
                    <w:proofErr w:type="spellStart"/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pdf</w:t>
                    </w:r>
                    <w:proofErr w:type="spellEnd"/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]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</w:t>
                  </w:r>
                  <w:hyperlink r:id="rId32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[</w:t>
                    </w:r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sample</w:t>
                    </w:r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 xml:space="preserve"> videos]</w:t>
                    </w:r>
                  </w:hyperlink>
                </w:p>
              </w:tc>
            </w:tr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124600" w:rsidRPr="00124600" w:rsidRDefault="00124600" w:rsidP="0012460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tbl>
            <w:tblPr>
              <w:tblW w:w="0" w:type="auto"/>
              <w:tblCellSpacing w:w="9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hyperlink r:id="rId33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Johnson, S. P.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34" w:history="1">
                    <w:proofErr w:type="spell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Davidow</w:t>
                    </w:r>
                    <w:proofErr w:type="spell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, J.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35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Hall, C.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&amp; </w:t>
                  </w:r>
                  <w:hyperlink r:id="rId36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Frank, M. C.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(2008). Development of perceptual completion originates in information acquisition. </w:t>
                  </w:r>
                  <w:r w:rsidRPr="0012460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</w:rPr>
                    <w:t>Developmental Psychology, 44</w:t>
                  </w:r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1214-1224. </w:t>
                  </w:r>
                  <w:hyperlink r:id="rId37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[</w:t>
                    </w:r>
                    <w:proofErr w:type="spellStart"/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pdf</w:t>
                    </w:r>
                    <w:proofErr w:type="spellEnd"/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]</w:t>
                    </w:r>
                  </w:hyperlink>
                </w:p>
              </w:tc>
            </w:tr>
          </w:tbl>
          <w:p w:rsidR="00124600" w:rsidRDefault="00124600" w:rsidP="00124600">
            <w:pPr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  <w:tbl>
            <w:tblPr>
              <w:tblW w:w="0" w:type="auto"/>
              <w:tblCellSpacing w:w="9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hyperlink r:id="rId38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Frank, M. C.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39" w:history="1">
                    <w:proofErr w:type="spell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Vul</w:t>
                    </w:r>
                    <w:proofErr w:type="spell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, E.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&amp; </w:t>
                  </w:r>
                  <w:hyperlink r:id="rId40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Saxe, R.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 xml:space="preserve"> (2012). Measuring the development of social attention using </w:t>
                  </w:r>
                  <w:proofErr w:type="gramStart"/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free-viewing</w:t>
                  </w:r>
                  <w:proofErr w:type="gramEnd"/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. </w:t>
                  </w:r>
                  <w:r w:rsidRPr="0012460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</w:rPr>
                    <w:t>Infancy, 17</w:t>
                  </w:r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355-375. </w:t>
                  </w:r>
                  <w:hyperlink r:id="rId41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[</w:t>
                    </w:r>
                    <w:proofErr w:type="spellStart"/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pdf</w:t>
                    </w:r>
                    <w:proofErr w:type="spellEnd"/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]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</w:t>
                  </w:r>
                  <w:hyperlink r:id="rId42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[</w:t>
                    </w:r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offline</w:t>
                    </w:r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 xml:space="preserve"> calibration materials]</w:t>
                    </w:r>
                  </w:hyperlink>
                  <w:hyperlink r:id="rId43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 [</w:t>
                    </w:r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sample</w:t>
                    </w:r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 xml:space="preserve"> videos]</w:t>
                    </w:r>
                  </w:hyperlink>
                </w:p>
              </w:tc>
            </w:tr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124600" w:rsidRPr="00124600" w:rsidRDefault="00124600" w:rsidP="0012460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</w:tbl>
    <w:p w:rsidR="00124600" w:rsidRP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</w:p>
    <w:p w:rsidR="00124600" w:rsidRDefault="00124600"/>
    <w:tbl>
      <w:tblPr>
        <w:tblpPr w:leftFromText="180" w:rightFromText="180" w:vertAnchor="text" w:horzAnchor="page" w:tblpX="1801" w:tblpY="-62"/>
        <w:tblW w:w="0" w:type="auto"/>
        <w:tblCellSpacing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</w:tblGrid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vAlign w:val="center"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vAlign w:val="center"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</w:tbl>
    <w:p w:rsidR="00124600" w:rsidRDefault="00124600"/>
    <w:p w:rsidR="00124600" w:rsidRDefault="00124600"/>
    <w:p w:rsidR="00124600" w:rsidRP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</w:p>
    <w:p w:rsid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</w:p>
    <w:p w:rsid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Spacing w:w="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9"/>
      </w:tblGrid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hideMark/>
          </w:tcPr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4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Lewis, M.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&amp; </w:t>
            </w:r>
            <w:hyperlink r:id="rId45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Frank, M. C.</w:t>
              </w:r>
            </w:hyperlink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(2013). An integrated model of concept learning and word-concept mapping. 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 xml:space="preserve">Proceedings of the 35th Annual Meeting of the Cognitive Science </w:t>
            </w:r>
            <w:r w:rsidRPr="0012460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lastRenderedPageBreak/>
              <w:t>Society.</w:t>
            </w:r>
            <w:r w:rsidRPr="0012460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hyperlink r:id="rId46" w:history="1"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[</w:t>
              </w:r>
              <w:proofErr w:type="spellStart"/>
              <w:proofErr w:type="gramStart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pdf</w:t>
              </w:r>
              <w:proofErr w:type="spellEnd"/>
              <w:proofErr w:type="gramEnd"/>
              <w:r w:rsidRPr="00124600">
                <w:rPr>
                  <w:rFonts w:ascii="Arial" w:eastAsia="Times New Roman" w:hAnsi="Arial" w:cs="Arial"/>
                  <w:color w:val="990000"/>
                  <w:sz w:val="21"/>
                  <w:szCs w:val="21"/>
                </w:rPr>
                <w:t>]</w:t>
              </w:r>
            </w:hyperlink>
          </w:p>
        </w:tc>
      </w:tr>
      <w:tr w:rsidR="00124600" w:rsidRPr="00124600" w:rsidTr="00124600">
        <w:trPr>
          <w:tblCellSpacing w:w="9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  <w:p w:rsid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  <w:tbl>
            <w:tblPr>
              <w:tblW w:w="0" w:type="auto"/>
              <w:tblCellSpacing w:w="9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9"/>
            </w:tblGrid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  <w:hyperlink r:id="rId47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Yoon, J. M. D.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48" w:history="1">
                    <w:proofErr w:type="spell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Winawer</w:t>
                    </w:r>
                    <w:proofErr w:type="spell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, J.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49" w:history="1">
                    <w:proofErr w:type="spell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Witthoft</w:t>
                    </w:r>
                    <w:proofErr w:type="spell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, N.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50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Frank, M. C.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 </w:t>
                  </w:r>
                  <w:hyperlink r:id="rId51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Everett, D.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&amp; </w:t>
                  </w:r>
                  <w:hyperlink r:id="rId52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Gibson, E.</w:t>
                    </w:r>
                  </w:hyperlink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 (2014). Cultural differences in photo-triggered perceptual reorganization. </w:t>
                  </w:r>
                  <w:r w:rsidRPr="0012460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1"/>
                      <w:szCs w:val="21"/>
                    </w:rPr>
                    <w:t>PLOS ONE, 9</w:t>
                  </w:r>
                  <w:r w:rsidRPr="00124600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, e110225. </w:t>
                  </w:r>
                  <w:hyperlink r:id="rId53" w:history="1"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[</w:t>
                    </w:r>
                    <w:proofErr w:type="spellStart"/>
                    <w:proofErr w:type="gramStart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pdf</w:t>
                    </w:r>
                    <w:proofErr w:type="spellEnd"/>
                    <w:proofErr w:type="gramEnd"/>
                    <w:r w:rsidRPr="00124600">
                      <w:rPr>
                        <w:rFonts w:ascii="Arial" w:eastAsia="Times New Roman" w:hAnsi="Arial" w:cs="Arial"/>
                        <w:color w:val="990000"/>
                        <w:sz w:val="21"/>
                        <w:szCs w:val="21"/>
                      </w:rPr>
                      <w:t>]</w:t>
                    </w:r>
                  </w:hyperlink>
                </w:p>
              </w:tc>
            </w:tr>
            <w:tr w:rsidR="00124600" w:rsidRPr="00124600" w:rsidTr="00124600">
              <w:trPr>
                <w:tblCellSpacing w:w="9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24600" w:rsidRPr="00124600" w:rsidRDefault="00124600" w:rsidP="00124600">
                  <w:pPr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124600" w:rsidRPr="00124600" w:rsidRDefault="00124600" w:rsidP="0012460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124600" w:rsidRPr="00124600" w:rsidRDefault="00124600" w:rsidP="00124600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</w:tbl>
    <w:p w:rsidR="00124600" w:rsidRP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</w:p>
    <w:p w:rsidR="00124600" w:rsidRPr="00124600" w:rsidRDefault="00124600" w:rsidP="00124600">
      <w:pPr>
        <w:rPr>
          <w:rFonts w:ascii="Times" w:eastAsia="Times New Roman" w:hAnsi="Times" w:cs="Times New Roman"/>
          <w:sz w:val="20"/>
          <w:szCs w:val="20"/>
        </w:rPr>
      </w:pPr>
    </w:p>
    <w:p w:rsidR="00701E54" w:rsidRDefault="00701E54"/>
    <w:sectPr w:rsidR="00701E54" w:rsidSect="002653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00"/>
    <w:rsid w:val="00124600"/>
    <w:rsid w:val="00265364"/>
    <w:rsid w:val="0070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D6C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">
    <w:name w:val="default"/>
    <w:basedOn w:val="DefaultParagraphFont"/>
    <w:rsid w:val="00124600"/>
  </w:style>
  <w:style w:type="character" w:styleId="Hyperlink">
    <w:name w:val="Hyperlink"/>
    <w:basedOn w:val="DefaultParagraphFont"/>
    <w:uiPriority w:val="99"/>
    <w:semiHidden/>
    <w:unhideWhenUsed/>
    <w:rsid w:val="001246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4600"/>
  </w:style>
  <w:style w:type="character" w:styleId="Emphasis">
    <w:name w:val="Emphasis"/>
    <w:basedOn w:val="DefaultParagraphFont"/>
    <w:uiPriority w:val="20"/>
    <w:qFormat/>
    <w:rsid w:val="001246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6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">
    <w:name w:val="default"/>
    <w:basedOn w:val="DefaultParagraphFont"/>
    <w:rsid w:val="00124600"/>
  </w:style>
  <w:style w:type="character" w:styleId="Hyperlink">
    <w:name w:val="Hyperlink"/>
    <w:basedOn w:val="DefaultParagraphFont"/>
    <w:uiPriority w:val="99"/>
    <w:semiHidden/>
    <w:unhideWhenUsed/>
    <w:rsid w:val="001246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4600"/>
  </w:style>
  <w:style w:type="character" w:styleId="Emphasis">
    <w:name w:val="Emphasis"/>
    <w:basedOn w:val="DefaultParagraphFont"/>
    <w:uiPriority w:val="20"/>
    <w:qFormat/>
    <w:rsid w:val="001246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6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angcog.stanford.edu/papers/PSFF-underreview.pdf" TargetMode="External"/><Relationship Id="rId14" Type="http://schemas.openxmlformats.org/officeDocument/2006/relationships/hyperlink" Target="https://github.com/gui2/ja_detect" TargetMode="External"/><Relationship Id="rId15" Type="http://schemas.openxmlformats.org/officeDocument/2006/relationships/hyperlink" Target="http://langcog.stanford.edu/cgi-bin/publications.php?author=Frank,%20M." TargetMode="External"/><Relationship Id="rId16" Type="http://schemas.openxmlformats.org/officeDocument/2006/relationships/hyperlink" Target="http://langcog.stanford.edu/cgi-bin/publications.php?author=Simmons,%20K." TargetMode="External"/><Relationship Id="rId17" Type="http://schemas.openxmlformats.org/officeDocument/2006/relationships/hyperlink" Target="http://langcog.stanford.edu/cgi-bin/publications.php?author=Yurovsky,%20D." TargetMode="External"/><Relationship Id="rId18" Type="http://schemas.openxmlformats.org/officeDocument/2006/relationships/hyperlink" Target="http://langcog.stanford.edu/cgi-bin/publications.php?author=Pusiol,%20G." TargetMode="External"/><Relationship Id="rId19" Type="http://schemas.openxmlformats.org/officeDocument/2006/relationships/hyperlink" Target="http://langcog.stanford.edu/papers/FSYP-cogsci2013.pdf" TargetMode="External"/><Relationship Id="rId50" Type="http://schemas.openxmlformats.org/officeDocument/2006/relationships/hyperlink" Target="http://langcog.stanford.edu/cgi-bin/publications.php?author=Frank,%20M." TargetMode="External"/><Relationship Id="rId51" Type="http://schemas.openxmlformats.org/officeDocument/2006/relationships/hyperlink" Target="http://langcog.stanford.edu/cgi-bin/publications.php?author=Everett,%20D." TargetMode="External"/><Relationship Id="rId52" Type="http://schemas.openxmlformats.org/officeDocument/2006/relationships/hyperlink" Target="http://langcog.stanford.edu/cgi-bin/publications.php?author=Gibson,%20E." TargetMode="External"/><Relationship Id="rId53" Type="http://schemas.openxmlformats.org/officeDocument/2006/relationships/hyperlink" Target="http://langcog.stanford.edu/papers/YWWFEG-PLOS-2014.pdf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langcog.stanford.edu/cgi-bin/publications.php?author=Saxe,%20R." TargetMode="External"/><Relationship Id="rId41" Type="http://schemas.openxmlformats.org/officeDocument/2006/relationships/hyperlink" Target="http://langcog.stanford.edu/papers/FVS-infancy2012.pdf" TargetMode="External"/><Relationship Id="rId42" Type="http://schemas.openxmlformats.org/officeDocument/2006/relationships/hyperlink" Target="http://langcog.stanford.edu/materials/calib.html" TargetMode="External"/><Relationship Id="rId43" Type="http://schemas.openxmlformats.org/officeDocument/2006/relationships/hyperlink" Target="http://langcog.stanford.edu/materials/social_attention.html" TargetMode="External"/><Relationship Id="rId44" Type="http://schemas.openxmlformats.org/officeDocument/2006/relationships/hyperlink" Target="http://langcog.stanford.edu/cgi-bin/publications.php?author=Lewis,%20M." TargetMode="External"/><Relationship Id="rId45" Type="http://schemas.openxmlformats.org/officeDocument/2006/relationships/hyperlink" Target="http://langcog.stanford.edu/cgi-bin/publications.php?author=Frank,%20M." TargetMode="External"/><Relationship Id="rId46" Type="http://schemas.openxmlformats.org/officeDocument/2006/relationships/hyperlink" Target="http://langcog.stanford.edu/papers/LF-cogsci2013b.pdf" TargetMode="External"/><Relationship Id="rId47" Type="http://schemas.openxmlformats.org/officeDocument/2006/relationships/hyperlink" Target="http://langcog.stanford.edu/cgi-bin/publications.php?author=Yoon,%20J." TargetMode="External"/><Relationship Id="rId48" Type="http://schemas.openxmlformats.org/officeDocument/2006/relationships/hyperlink" Target="http://langcog.stanford.edu/cgi-bin/publications.php?author=Winawer,%20J." TargetMode="External"/><Relationship Id="rId49" Type="http://schemas.openxmlformats.org/officeDocument/2006/relationships/hyperlink" Target="http://langcog.stanford.edu/cgi-bin/publications.php?author=Witthoft,%20N.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ngcog.stanford.edu/cgi-bin/publications.php?topic=Headcamera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angcog.stanford.edu/cgi-bin/publications.php?topic=Social%20Attention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langcog.stanford.edu/cgi-bin/publications.php?author=Pusiol,%20G." TargetMode="External"/><Relationship Id="rId30" Type="http://schemas.openxmlformats.org/officeDocument/2006/relationships/hyperlink" Target="http://langcog.stanford.edu/cgi-bin/publications.php?author=Johnson,%20S." TargetMode="External"/><Relationship Id="rId31" Type="http://schemas.openxmlformats.org/officeDocument/2006/relationships/hyperlink" Target="http://langcog.stanford.edu/papers/FVJ-cognition.pdf" TargetMode="External"/><Relationship Id="rId32" Type="http://schemas.openxmlformats.org/officeDocument/2006/relationships/hyperlink" Target="http://langcog.stanford.edu/materials/face_attention.html" TargetMode="External"/><Relationship Id="rId33" Type="http://schemas.openxmlformats.org/officeDocument/2006/relationships/hyperlink" Target="http://langcog.stanford.edu/cgi-bin/publications.php?author=Johnson,%20S." TargetMode="External"/><Relationship Id="rId34" Type="http://schemas.openxmlformats.org/officeDocument/2006/relationships/hyperlink" Target="http://langcog.stanford.edu/cgi-bin/publications.php?author=Davidow,%20J." TargetMode="External"/><Relationship Id="rId35" Type="http://schemas.openxmlformats.org/officeDocument/2006/relationships/hyperlink" Target="http://langcog.stanford.edu/cgi-bin/publications.php?author=Hall,%20C." TargetMode="External"/><Relationship Id="rId36" Type="http://schemas.openxmlformats.org/officeDocument/2006/relationships/hyperlink" Target="http://langcog.stanford.edu/cgi-bin/publications.php?author=Frank,%20M." TargetMode="External"/><Relationship Id="rId37" Type="http://schemas.openxmlformats.org/officeDocument/2006/relationships/hyperlink" Target="http://langcog.stanford.edu/papers/JDHF-devpsych.pdf" TargetMode="External"/><Relationship Id="rId38" Type="http://schemas.openxmlformats.org/officeDocument/2006/relationships/hyperlink" Target="http://langcog.stanford.edu/cgi-bin/publications.php?author=Frank,%20M." TargetMode="External"/><Relationship Id="rId39" Type="http://schemas.openxmlformats.org/officeDocument/2006/relationships/hyperlink" Target="http://langcog.stanford.edu/cgi-bin/publications.php?author=Vul,%20E." TargetMode="External"/><Relationship Id="rId20" Type="http://schemas.openxmlformats.org/officeDocument/2006/relationships/hyperlink" Target="http://langcog.stanford.edu/cgi-bin/publications.php?author=Frank,%20M." TargetMode="External"/><Relationship Id="rId21" Type="http://schemas.openxmlformats.org/officeDocument/2006/relationships/hyperlink" Target="http://langcog.stanford.edu/papers/F-cogsci2012.pdf" TargetMode="External"/><Relationship Id="rId22" Type="http://schemas.openxmlformats.org/officeDocument/2006/relationships/hyperlink" Target="http://langcog.stanford.edu/cgi-bin/publications.php?author=Yurovsky,%20D." TargetMode="External"/><Relationship Id="rId23" Type="http://schemas.openxmlformats.org/officeDocument/2006/relationships/hyperlink" Target="http://langcog.stanford.edu/cgi-bin/publications.php?author=Frank,%20M." TargetMode="External"/><Relationship Id="rId24" Type="http://schemas.openxmlformats.org/officeDocument/2006/relationships/hyperlink" Target="http://langcog.stanford.edu/cgi-bin/publications.php?author=Amso,%20D." TargetMode="External"/><Relationship Id="rId25" Type="http://schemas.openxmlformats.org/officeDocument/2006/relationships/hyperlink" Target="http://langcog.stanford.edu/cgi-bin/publications.php?author=Johnson,%20S." TargetMode="External"/><Relationship Id="rId26" Type="http://schemas.openxmlformats.org/officeDocument/2006/relationships/hyperlink" Target="http://langcog.stanford.edu/papers/FAJ-JECP2014.pdf" TargetMode="External"/><Relationship Id="rId27" Type="http://schemas.openxmlformats.org/officeDocument/2006/relationships/hyperlink" Target="http://langcog.stanford.edu/materials/social_attention.html" TargetMode="External"/><Relationship Id="rId28" Type="http://schemas.openxmlformats.org/officeDocument/2006/relationships/hyperlink" Target="http://langcog.stanford.edu/cgi-bin/publications.php?author=Frank,%20M." TargetMode="External"/><Relationship Id="rId29" Type="http://schemas.openxmlformats.org/officeDocument/2006/relationships/hyperlink" Target="http://langcog.stanford.edu/cgi-bin/publications.php?author=Vul,%20E." TargetMode="External"/><Relationship Id="rId10" Type="http://schemas.openxmlformats.org/officeDocument/2006/relationships/hyperlink" Target="http://langcog.stanford.edu/cgi-bin/publications.php?author=Soriano,%20L." TargetMode="External"/><Relationship Id="rId11" Type="http://schemas.openxmlformats.org/officeDocument/2006/relationships/hyperlink" Target="http://langcog.stanford.edu/cgi-bin/publications.php?author=Fei-Fei,%20L." TargetMode="External"/><Relationship Id="rId12" Type="http://schemas.openxmlformats.org/officeDocument/2006/relationships/hyperlink" Target="http://langcog.stanford.edu/cgi-bin/publications.php?author=Frank,%20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876</Words>
  <Characters>4999</Characters>
  <Application>Microsoft Macintosh Word</Application>
  <DocSecurity>0</DocSecurity>
  <Lines>41</Lines>
  <Paragraphs>11</Paragraphs>
  <ScaleCrop>false</ScaleCrop>
  <Company>Harvard University</Company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 Long</dc:creator>
  <cp:keywords/>
  <dc:description/>
  <cp:lastModifiedBy>Bria Long</cp:lastModifiedBy>
  <cp:revision>1</cp:revision>
  <dcterms:created xsi:type="dcterms:W3CDTF">2015-08-31T19:34:00Z</dcterms:created>
  <dcterms:modified xsi:type="dcterms:W3CDTF">2015-08-31T19:36:00Z</dcterms:modified>
</cp:coreProperties>
</file>