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0.png" ContentType="image/png"/>
  <Override PartName="/word/media/rId24.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Supplemental Materials</w:t>
      </w:r>
    </w:p>
    <w:p>
      <w:pPr>
        <w:pStyle w:val="h1-pagebreak"/>
      </w:pPr>
      <w:r>
        <w:t xml:space="preserve">Abstract</w:t>
      </w:r>
    </w:p>
    <w:p>
      <w:pPr>
        <w:pStyle w:val="h1-pagebreak"/>
      </w:pPr>
      <w:r>
        <w:t xml:space="preserve">Supplemental Materials</w:t>
      </w:r>
    </w:p>
    <w:bookmarkStart w:id="36" w:name="supplemental-materials"/>
    <w:p>
      <w:pPr>
        <w:pStyle w:val="berschrift1"/>
      </w:pPr>
      <w:r>
        <w:t xml:space="preserve">Supplemental Materials</w:t>
      </w:r>
    </w:p>
    <w:p>
      <w:pPr>
        <w:pStyle w:val="TableCaption"/>
      </w:pPr>
      <w:r>
        <w:t xml:space="preserve">Table 1</w:t>
      </w:r>
      <w:r>
        <w:br/>
      </w:r>
      <w:r>
        <w:rPr>
          <w:i/>
          <w:iCs/>
        </w:rPr>
        <w:t xml:space="preserve">Average</w:t>
      </w:r>
      <w:r>
        <w:rPr>
          <w:i/>
          <w:iCs/>
        </w:rPr>
        <w:t xml:space="preserve"> </w:t>
      </w:r>
      <w:r>
        <w:rPr>
          <w:i/>
          <w:iCs/>
        </w:rPr>
        <w:t xml:space="preserve">number</w:t>
      </w:r>
      <w:r>
        <w:rPr>
          <w:i/>
          <w:iCs/>
        </w:rPr>
        <w:t xml:space="preserve"> </w:t>
      </w:r>
      <w:r>
        <w:rPr>
          <w:i/>
          <w:iCs/>
        </w:rPr>
        <w:t xml:space="preserve">and</w:t>
      </w:r>
      <w:r>
        <w:rPr>
          <w:i/>
          <w:iCs/>
        </w:rPr>
        <w:t xml:space="preserve"> </w:t>
      </w:r>
      <w:r>
        <w:rPr>
          <w:i/>
          <w:iCs/>
        </w:rPr>
        <w:t xml:space="preserve">SD</w:t>
      </w:r>
      <w:r>
        <w:rPr>
          <w:i/>
          <w:iCs/>
        </w:rPr>
        <w:t xml:space="preserve"> </w:t>
      </w:r>
      <w:r>
        <w:rPr>
          <w:i/>
          <w:iCs/>
        </w:rPr>
        <w:t xml:space="preserve">of</w:t>
      </w:r>
      <w:r>
        <w:rPr>
          <w:i/>
          <w:iCs/>
        </w:rPr>
        <w:t xml:space="preserve"> </w:t>
      </w:r>
      <w:r>
        <w:rPr>
          <w:i/>
          <w:iCs/>
        </w:rPr>
        <w:t xml:space="preserve">completed</w:t>
      </w:r>
      <w:r>
        <w:rPr>
          <w:i/>
          <w:iCs/>
        </w:rPr>
        <w:t xml:space="preserve"> </w:t>
      </w:r>
      <w:r>
        <w:rPr>
          <w:i/>
          <w:iCs/>
        </w:rPr>
        <w:t xml:space="preserve">trials</w:t>
      </w:r>
      <w:r>
        <w:rPr>
          <w:i/>
          <w:iCs/>
        </w:rPr>
        <w:t xml:space="preserve"> </w:t>
      </w:r>
      <w:r>
        <w:rPr>
          <w:i/>
          <w:iCs/>
        </w:rPr>
        <w:t xml:space="preserve">for</w:t>
      </w:r>
      <w:r>
        <w:rPr>
          <w:i/>
          <w:iCs/>
        </w:rPr>
        <w:t xml:space="preserve"> </w:t>
      </w:r>
      <w:r>
        <w:rPr>
          <w:i/>
          <w:iCs/>
        </w:rPr>
        <w:t xml:space="preserve">participants</w:t>
      </w:r>
      <w:r>
        <w:rPr>
          <w:i/>
          <w:iCs/>
        </w:rPr>
        <w:t xml:space="preserve"> </w:t>
      </w:r>
      <w:r>
        <w:rPr>
          <w:i/>
          <w:iCs/>
        </w:rPr>
        <w:t xml:space="preserve">in</w:t>
      </w:r>
      <w:r>
        <w:rPr>
          <w:i/>
          <w:iCs/>
        </w:rPr>
        <w:t xml:space="preserve"> </w:t>
      </w:r>
      <w:r>
        <w:rPr>
          <w:i/>
          <w:iCs/>
        </w:rPr>
        <w:t xml:space="preserve">each</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dataset.</w:t>
      </w:r>
      <w:r>
        <w:rPr>
          <w:i/>
          <w:iCs/>
        </w:rPr>
        <w:t xml:space="preserve"> </w:t>
      </w:r>
      <w:r>
        <w:rPr>
          <w:i/>
          <w:iCs/>
        </w:rPr>
        <w:t xml:space="preserve">The</w:t>
      </w:r>
      <w:r>
        <w:rPr>
          <w:i/>
          <w:iCs/>
        </w:rPr>
        <w:t xml:space="preserve"> </w:t>
      </w:r>
      <w:r>
        <w:rPr>
          <w:i/>
          <w:iCs/>
        </w:rPr>
        <w:t xml:space="preserve">Participants</w:t>
      </w:r>
      <w:r>
        <w:rPr>
          <w:i/>
          <w:iCs/>
        </w:rPr>
        <w:t xml:space="preserve"> </w:t>
      </w:r>
      <w:r>
        <w:rPr>
          <w:i/>
          <w:iCs/>
        </w:rPr>
        <w:t xml:space="preserve">column</w:t>
      </w:r>
      <w:r>
        <w:rPr>
          <w:i/>
          <w:iCs/>
        </w:rPr>
        <w:t xml:space="preserve"> </w:t>
      </w:r>
      <w:r>
        <w:rPr>
          <w:i/>
          <w:iCs/>
        </w:rPr>
        <w:t xml:space="preserve">counts</w:t>
      </w:r>
      <w:r>
        <w:rPr>
          <w:i/>
          <w:iCs/>
        </w:rPr>
        <w:t xml:space="preserve"> </w:t>
      </w:r>
      <w:r>
        <w:rPr>
          <w:i/>
          <w:iCs/>
        </w:rPr>
        <w:t xml:space="preserve">unique</w:t>
      </w:r>
      <w:r>
        <w:rPr>
          <w:i/>
          <w:iCs/>
        </w:rPr>
        <w:t xml:space="preserve"> </w:t>
      </w:r>
      <w:r>
        <w:rPr>
          <w:i/>
          <w:iCs/>
        </w:rPr>
        <w:t xml:space="preserve">participants</w:t>
      </w:r>
      <w:r>
        <w:rPr>
          <w:i/>
          <w:iCs/>
        </w:rPr>
        <w:t xml:space="preserve"> </w:t>
      </w:r>
      <w:r>
        <w:rPr>
          <w:i/>
          <w:iCs/>
        </w:rPr>
        <w:t xml:space="preserve">within</w:t>
      </w:r>
      <w:r>
        <w:rPr>
          <w:i/>
          <w:iCs/>
        </w:rPr>
        <w:t xml:space="preserve"> </w:t>
      </w:r>
      <w:r>
        <w:rPr>
          <w:i/>
          <w:iCs/>
        </w:rPr>
        <w:t xml:space="preserve">each</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74</w:t>
      </w:r>
      <w:r>
        <w:rPr>
          <w:i/>
          <w:iCs/>
        </w:rPr>
        <w:t xml:space="preserve"> </w:t>
      </w:r>
      <w:r>
        <w:rPr>
          <w:i/>
          <w:iCs/>
        </w:rPr>
        <w:t xml:space="preserve">participants</w:t>
      </w:r>
      <w:r>
        <w:rPr>
          <w:i/>
          <w:iCs/>
        </w:rPr>
        <w:t xml:space="preserve"> </w:t>
      </w:r>
      <w:r>
        <w:rPr>
          <w:i/>
          <w:iCs/>
        </w:rPr>
        <w:t xml:space="preserve">contributed</w:t>
      </w:r>
      <w:r>
        <w:rPr>
          <w:i/>
          <w:iCs/>
        </w:rPr>
        <w:t xml:space="preserve"> </w:t>
      </w:r>
      <w:r>
        <w:rPr>
          <w:i/>
          <w:iCs/>
        </w:rPr>
        <w:t xml:space="preserve">data</w:t>
      </w:r>
      <w:r>
        <w:rPr>
          <w:i/>
          <w:iCs/>
        </w:rPr>
        <w:t xml:space="preserve"> </w:t>
      </w:r>
      <w:r>
        <w:rPr>
          <w:i/>
          <w:iCs/>
        </w:rPr>
        <w:t xml:space="preserve">at</w:t>
      </w:r>
      <w:r>
        <w:rPr>
          <w:i/>
          <w:iCs/>
        </w:rPr>
        <w:t xml:space="preserve"> </w:t>
      </w:r>
      <w:r>
        <w:rPr>
          <w:i/>
          <w:iCs/>
        </w:rPr>
        <w:t xml:space="preserve">two</w:t>
      </w:r>
      <w:r>
        <w:rPr>
          <w:i/>
          <w:iCs/>
        </w:rPr>
        <w:t xml:space="preserve"> </w:t>
      </w:r>
      <w:r>
        <w:rPr>
          <w:i/>
          <w:iCs/>
        </w:rPr>
        <w:t xml:space="preserve">different</w:t>
      </w:r>
      <w:r>
        <w:rPr>
          <w:i/>
          <w:iCs/>
        </w:rPr>
        <w:t xml:space="preserve"> </w:t>
      </w:r>
      <w:r>
        <w:rPr>
          <w:i/>
          <w:iCs/>
        </w:rPr>
        <w:t xml:space="preserve">ages</w:t>
      </w:r>
      <w:r>
        <w:rPr>
          <w:i/>
          <w:iCs/>
        </w:rPr>
        <w:t xml:space="preserve"> </w:t>
      </w:r>
      <w:r>
        <w:rPr>
          <w:i/>
          <w:iCs/>
        </w:rPr>
        <w:t xml:space="preserve">(having</w:t>
      </w:r>
      <w:r>
        <w:rPr>
          <w:i/>
          <w:iCs/>
        </w:rPr>
        <w:t xml:space="preserve"> </w:t>
      </w:r>
      <w:r>
        <w:rPr>
          <w:i/>
          <w:iCs/>
        </w:rPr>
        <w:t xml:space="preserve">played</w:t>
      </w:r>
      <w:r>
        <w:rPr>
          <w:i/>
          <w:iCs/>
        </w:rPr>
        <w:t xml:space="preserve"> </w:t>
      </w:r>
      <w:r>
        <w:rPr>
          <w:i/>
          <w:iCs/>
        </w:rPr>
        <w:t xml:space="preserve">the</w:t>
      </w:r>
      <w:r>
        <w:rPr>
          <w:i/>
          <w:iCs/>
        </w:rPr>
        <w:t xml:space="preserve"> </w:t>
      </w:r>
      <w:r>
        <w:rPr>
          <w:i/>
          <w:iCs/>
        </w:rPr>
        <w:t xml:space="preserve">game</w:t>
      </w:r>
      <w:r>
        <w:rPr>
          <w:i/>
          <w:iCs/>
        </w:rPr>
        <w:t xml:space="preserve"> </w:t>
      </w:r>
      <w:r>
        <w:rPr>
          <w:i/>
          <w:iCs/>
        </w:rPr>
        <w:t xml:space="preserve">more</w:t>
      </w:r>
      <w:r>
        <w:rPr>
          <w:i/>
          <w:iCs/>
        </w:rPr>
        <w:t xml:space="preserve"> </w:t>
      </w:r>
      <w:r>
        <w:rPr>
          <w:i/>
          <w:iCs/>
        </w:rPr>
        <w:t xml:space="preserve">than</w:t>
      </w:r>
      <w:r>
        <w:rPr>
          <w:i/>
          <w:iCs/>
        </w:rPr>
        <w:t xml:space="preserve"> </w:t>
      </w:r>
      <w:r>
        <w:rPr>
          <w:i/>
          <w:iCs/>
        </w:rPr>
        <w:t xml:space="preserve">once)</w:t>
      </w:r>
      <w:r>
        <w:rPr>
          <w:i/>
          <w:iCs/>
        </w:rPr>
        <w:t xml:space="preserve"> </w:t>
      </w:r>
      <w:r>
        <w:rPr>
          <w:i/>
          <w:iCs/>
        </w:rPr>
        <w:t xml:space="preserve">and</w:t>
      </w:r>
      <w:r>
        <w:rPr>
          <w:i/>
          <w:iCs/>
        </w:rPr>
        <w:t xml:space="preserve"> </w:t>
      </w:r>
      <w:r>
        <w:rPr>
          <w:i/>
          <w:iCs/>
        </w:rPr>
        <w:t xml:space="preserve">are</w:t>
      </w:r>
      <w:r>
        <w:rPr>
          <w:i/>
          <w:iCs/>
        </w:rPr>
        <w:t xml:space="preserve"> </w:t>
      </w:r>
      <w:r>
        <w:rPr>
          <w:i/>
          <w:iCs/>
        </w:rPr>
        <w:t xml:space="preserve">therefore</w:t>
      </w:r>
      <w:r>
        <w:rPr>
          <w:i/>
          <w:iCs/>
        </w:rPr>
        <w:t xml:space="preserve"> </w:t>
      </w:r>
      <w:r>
        <w:rPr>
          <w:i/>
          <w:iCs/>
        </w:rPr>
        <w:t xml:space="preserve">counted</w:t>
      </w:r>
      <w:r>
        <w:rPr>
          <w:i/>
          <w:iCs/>
        </w:rPr>
        <w:t xml:space="preserve"> </w:t>
      </w:r>
      <w:r>
        <w:rPr>
          <w:i/>
          <w:iCs/>
        </w:rPr>
        <w:t xml:space="preserve">in</w:t>
      </w:r>
      <w:r>
        <w:rPr>
          <w:i/>
          <w:iCs/>
        </w:rPr>
        <w:t xml:space="preserve"> </w:t>
      </w:r>
      <w:r>
        <w:rPr>
          <w:i/>
          <w:iCs/>
        </w:rPr>
        <w:t xml:space="preserve">two</w:t>
      </w:r>
      <w:r>
        <w:rPr>
          <w:i/>
          <w:iCs/>
        </w:rPr>
        <w:t xml:space="preserve"> </w:t>
      </w:r>
      <w:r>
        <w:rPr>
          <w:i/>
          <w:iCs/>
        </w:rPr>
        <w:t xml:space="preserve">rows.</w:t>
      </w:r>
      <w:r>
        <w:rPr>
          <w:i/>
          <w:iCs/>
        </w:rPr>
        <w:t xml:space="preserve"> </w:t>
      </w:r>
      <w:r>
        <w:rPr>
          <w:i/>
          <w:iCs/>
        </w:rPr>
        <w:t xml:space="preserve">The</w:t>
      </w:r>
      <w:r>
        <w:rPr>
          <w:i/>
          <w:iCs/>
        </w:rPr>
        <w:t xml:space="preserve"> </w:t>
      </w:r>
      <w:r>
        <w:rPr>
          <w:i/>
          <w:iCs/>
        </w:rPr>
        <w:t xml:space="preserve">column</w:t>
      </w:r>
      <w:r>
        <w:rPr>
          <w:i/>
          <w:iCs/>
        </w:rPr>
        <w:t xml:space="preserve"> </w:t>
      </w:r>
      <w:r>
        <w:rPr>
          <w:i/>
          <w:iCs/>
        </w:rPr>
        <w:t xml:space="preserve">consequently</w:t>
      </w:r>
      <w:r>
        <w:rPr>
          <w:i/>
          <w:iCs/>
        </w:rPr>
        <w:t xml:space="preserve"> </w:t>
      </w:r>
      <w:r>
        <w:rPr>
          <w:i/>
          <w:iCs/>
        </w:rPr>
        <w:t xml:space="preserve">sums</w:t>
      </w:r>
      <w:r>
        <w:rPr>
          <w:i/>
          <w:iCs/>
        </w:rPr>
        <w:t xml:space="preserve"> </w:t>
      </w:r>
      <w:r>
        <w:rPr>
          <w:i/>
          <w:iCs/>
        </w:rPr>
        <w:t xml:space="preserve">to</w:t>
      </w:r>
      <w:r>
        <w:rPr>
          <w:i/>
          <w:iCs/>
        </w:rPr>
        <w:t xml:space="preserve"> </w:t>
      </w:r>
      <w:r>
        <w:rPr>
          <w:i/>
          <w:iCs/>
        </w:rPr>
        <w:t xml:space="preserve">4280</w:t>
      </w:r>
      <w:r>
        <w:rPr>
          <w:i/>
          <w:iCs/>
        </w:rPr>
        <w:t xml:space="preserve"> </w:t>
      </w:r>
      <w:r>
        <w:rPr>
          <w:i/>
          <w:iCs/>
        </w:rPr>
        <w:t xml:space="preserve">rather</w:t>
      </w:r>
      <w:r>
        <w:rPr>
          <w:i/>
          <w:iCs/>
        </w:rPr>
        <w:t xml:space="preserve"> </w:t>
      </w:r>
      <w:r>
        <w:rPr>
          <w:i/>
          <w:iCs/>
        </w:rPr>
        <w:t xml:space="preserve">than</w:t>
      </w:r>
      <w:r>
        <w:rPr>
          <w:i/>
          <w:iCs/>
        </w:rPr>
        <w:t xml:space="preserve"> </w:t>
      </w:r>
      <w:r>
        <w:rPr>
          <w:i/>
          <w:iCs/>
        </w:rPr>
        <w:t xml:space="preserve">the</w:t>
      </w:r>
      <w:r>
        <w:rPr>
          <w:i/>
          <w:iCs/>
        </w:rPr>
        <w:t xml:space="preserve"> </w:t>
      </w:r>
      <w:r>
        <w:rPr>
          <w:i/>
          <w:iCs/>
        </w:rPr>
        <w:t xml:space="preserve">4206</w:t>
      </w:r>
      <w:r>
        <w:rPr>
          <w:i/>
          <w:iCs/>
        </w:rPr>
        <w:t xml:space="preserve"> </w:t>
      </w:r>
      <w:r>
        <w:rPr>
          <w:i/>
          <w:iCs/>
        </w:rPr>
        <w:t xml:space="preserve">unique</w:t>
      </w:r>
      <w:r>
        <w:rPr>
          <w:i/>
          <w:iCs/>
        </w:rPr>
        <w:t xml:space="preserve"> </w:t>
      </w:r>
      <w:r>
        <w:rPr>
          <w:i/>
          <w:iCs/>
        </w:rPr>
        <w:t xml:space="preserve">participants</w:t>
      </w:r>
      <w:r>
        <w:rPr>
          <w:i/>
          <w:iCs/>
        </w:rPr>
        <w:t xml:space="preserve"> </w:t>
      </w:r>
      <w:r>
        <w:rPr>
          <w:i/>
          <w:iCs/>
        </w:rPr>
        <w:t xml:space="preserve">reported</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main</w:t>
      </w:r>
      <w:r>
        <w:rPr>
          <w:i/>
          <w:iCs/>
        </w:rPr>
        <w:t xml:space="preserve"> </w:t>
      </w:r>
      <w:r>
        <w:rPr>
          <w:i/>
          <w:iCs/>
        </w:rPr>
        <w:t xml:space="preserve">text.</w:t>
      </w:r>
    </w:p>
    <w:tbl>
      <w:tblPr>
        <w:tblStyle w:val="Table"/>
        <w:tblW w:type="auto" w:w="0"/>
        <w:tblLook w:firstRow="1" w:lastRow="0" w:firstColumn="0" w:lastColumn="0" w:noHBand="0" w:noVBand="0" w:val="0020"/>
        <w:tblCaption w:val="Table 1 Average number and SD of completed trials for participants in each age group in the dataset. The Participants column counts unique participants within each age group; 74 participants contributed data at two different ages (having played the game more than once) and are therefore counted in two rows. The column consequently sums to 4280 rather than the 4206 unique participants reported in the main text."/>
      </w:tblPr>
      <w:tblGrid>
        <w:gridCol w:w="1980"/>
        <w:gridCol w:w="1980"/>
        <w:gridCol w:w="1980"/>
        <w:gridCol w:w="1980"/>
      </w:tblGrid>
      <w:tr>
        <w:trPr>
          <w:tblHeader w:val="on"/>
        </w:trPr>
        <w:tc>
          <w:tcPr/>
          <w:p>
            <w:pPr>
              <w:pStyle w:val="Compact"/>
              <w:jc w:val="left"/>
            </w:pPr>
            <w:r>
              <w:t xml:space="preserve">Age Group (yrs)</w:t>
            </w:r>
          </w:p>
        </w:tc>
        <w:tc>
          <w:tcPr/>
          <w:p>
            <w:pPr>
              <w:pStyle w:val="Compact"/>
              <w:jc w:val="right"/>
            </w:pPr>
            <w:r>
              <w:t xml:space="preserve">Mean Num Trials</w:t>
            </w:r>
          </w:p>
        </w:tc>
        <w:tc>
          <w:tcPr/>
          <w:p>
            <w:pPr>
              <w:pStyle w:val="Compact"/>
              <w:jc w:val="right"/>
            </w:pPr>
            <w:r>
              <w:t xml:space="preserve">SD Num Trials</w:t>
            </w:r>
          </w:p>
        </w:tc>
        <w:tc>
          <w:tcPr/>
          <w:p>
            <w:pPr>
              <w:pStyle w:val="Compact"/>
              <w:jc w:val="right"/>
            </w:pPr>
            <w:r>
              <w:t xml:space="preserve">Participants</w:t>
            </w:r>
          </w:p>
        </w:tc>
      </w:tr>
      <w:tr>
        <w:tc>
          <w:tcPr/>
          <w:p>
            <w:pPr>
              <w:pStyle w:val="Compact"/>
              <w:jc w:val="left"/>
            </w:pPr>
            <w:r>
              <w:t xml:space="preserve">3</w:t>
            </w:r>
          </w:p>
        </w:tc>
        <w:tc>
          <w:tcPr/>
          <w:p>
            <w:pPr>
              <w:pStyle w:val="Compact"/>
              <w:jc w:val="right"/>
            </w:pPr>
            <w:r>
              <w:t xml:space="preserve">56.57</w:t>
            </w:r>
          </w:p>
        </w:tc>
        <w:tc>
          <w:tcPr/>
          <w:p>
            <w:pPr>
              <w:pStyle w:val="Compact"/>
              <w:jc w:val="right"/>
            </w:pPr>
            <w:r>
              <w:t xml:space="preserve">31.90</w:t>
            </w:r>
          </w:p>
        </w:tc>
        <w:tc>
          <w:tcPr/>
          <w:p>
            <w:pPr>
              <w:pStyle w:val="Compact"/>
              <w:jc w:val="right"/>
            </w:pPr>
            <w:r>
              <w:t xml:space="preserve">84</w:t>
            </w:r>
          </w:p>
        </w:tc>
      </w:tr>
      <w:tr>
        <w:tc>
          <w:tcPr/>
          <w:p>
            <w:pPr>
              <w:pStyle w:val="Compact"/>
              <w:jc w:val="left"/>
            </w:pPr>
            <w:r>
              <w:t xml:space="preserve">4</w:t>
            </w:r>
          </w:p>
        </w:tc>
        <w:tc>
          <w:tcPr/>
          <w:p>
            <w:pPr>
              <w:pStyle w:val="Compact"/>
              <w:jc w:val="right"/>
            </w:pPr>
            <w:r>
              <w:t xml:space="preserve">62.87</w:t>
            </w:r>
          </w:p>
        </w:tc>
        <w:tc>
          <w:tcPr/>
          <w:p>
            <w:pPr>
              <w:pStyle w:val="Compact"/>
              <w:jc w:val="right"/>
            </w:pPr>
            <w:r>
              <w:t xml:space="preserve">28.90</w:t>
            </w:r>
          </w:p>
        </w:tc>
        <w:tc>
          <w:tcPr/>
          <w:p>
            <w:pPr>
              <w:pStyle w:val="Compact"/>
              <w:jc w:val="right"/>
            </w:pPr>
            <w:r>
              <w:t xml:space="preserve">87</w:t>
            </w:r>
          </w:p>
        </w:tc>
      </w:tr>
      <w:tr>
        <w:tc>
          <w:tcPr/>
          <w:p>
            <w:pPr>
              <w:pStyle w:val="Compact"/>
              <w:jc w:val="left"/>
            </w:pPr>
            <w:r>
              <w:t xml:space="preserve">5</w:t>
            </w:r>
          </w:p>
        </w:tc>
        <w:tc>
          <w:tcPr/>
          <w:p>
            <w:pPr>
              <w:pStyle w:val="Compact"/>
              <w:jc w:val="right"/>
            </w:pPr>
            <w:r>
              <w:t xml:space="preserve">54.44</w:t>
            </w:r>
          </w:p>
        </w:tc>
        <w:tc>
          <w:tcPr/>
          <w:p>
            <w:pPr>
              <w:pStyle w:val="Compact"/>
              <w:jc w:val="right"/>
            </w:pPr>
            <w:r>
              <w:t xml:space="preserve">31.55</w:t>
            </w:r>
          </w:p>
        </w:tc>
        <w:tc>
          <w:tcPr/>
          <w:p>
            <w:pPr>
              <w:pStyle w:val="Compact"/>
              <w:jc w:val="right"/>
            </w:pPr>
            <w:r>
              <w:t xml:space="preserve">100</w:t>
            </w:r>
          </w:p>
        </w:tc>
      </w:tr>
      <w:tr>
        <w:tc>
          <w:tcPr/>
          <w:p>
            <w:pPr>
              <w:pStyle w:val="Compact"/>
              <w:jc w:val="left"/>
            </w:pPr>
            <w:r>
              <w:t xml:space="preserve">6</w:t>
            </w:r>
          </w:p>
        </w:tc>
        <w:tc>
          <w:tcPr/>
          <w:p>
            <w:pPr>
              <w:pStyle w:val="Compact"/>
              <w:jc w:val="right"/>
            </w:pPr>
            <w:r>
              <w:t xml:space="preserve">45.85</w:t>
            </w:r>
          </w:p>
        </w:tc>
        <w:tc>
          <w:tcPr/>
          <w:p>
            <w:pPr>
              <w:pStyle w:val="Compact"/>
              <w:jc w:val="right"/>
            </w:pPr>
            <w:r>
              <w:t xml:space="preserve">30.18</w:t>
            </w:r>
          </w:p>
        </w:tc>
        <w:tc>
          <w:tcPr/>
          <w:p>
            <w:pPr>
              <w:pStyle w:val="Compact"/>
              <w:jc w:val="right"/>
            </w:pPr>
            <w:r>
              <w:t xml:space="preserve">116</w:t>
            </w:r>
          </w:p>
        </w:tc>
      </w:tr>
      <w:tr>
        <w:tc>
          <w:tcPr/>
          <w:p>
            <w:pPr>
              <w:pStyle w:val="Compact"/>
              <w:jc w:val="left"/>
            </w:pPr>
            <w:r>
              <w:t xml:space="preserve">7</w:t>
            </w:r>
          </w:p>
        </w:tc>
        <w:tc>
          <w:tcPr/>
          <w:p>
            <w:pPr>
              <w:pStyle w:val="Compact"/>
              <w:jc w:val="right"/>
            </w:pPr>
            <w:r>
              <w:t xml:space="preserve">21.35</w:t>
            </w:r>
          </w:p>
        </w:tc>
        <w:tc>
          <w:tcPr/>
          <w:p>
            <w:pPr>
              <w:pStyle w:val="Compact"/>
              <w:jc w:val="right"/>
            </w:pPr>
            <w:r>
              <w:t xml:space="preserve">10.37</w:t>
            </w:r>
          </w:p>
        </w:tc>
        <w:tc>
          <w:tcPr/>
          <w:p>
            <w:pPr>
              <w:pStyle w:val="Compact"/>
              <w:jc w:val="right"/>
            </w:pPr>
            <w:r>
              <w:t xml:space="preserve">194</w:t>
            </w:r>
          </w:p>
        </w:tc>
      </w:tr>
      <w:tr>
        <w:tc>
          <w:tcPr/>
          <w:p>
            <w:pPr>
              <w:pStyle w:val="Compact"/>
              <w:jc w:val="left"/>
            </w:pPr>
            <w:r>
              <w:t xml:space="preserve">8</w:t>
            </w:r>
          </w:p>
        </w:tc>
        <w:tc>
          <w:tcPr/>
          <w:p>
            <w:pPr>
              <w:pStyle w:val="Compact"/>
              <w:jc w:val="right"/>
            </w:pPr>
            <w:r>
              <w:t xml:space="preserve">21.38</w:t>
            </w:r>
          </w:p>
        </w:tc>
        <w:tc>
          <w:tcPr/>
          <w:p>
            <w:pPr>
              <w:pStyle w:val="Compact"/>
              <w:jc w:val="right"/>
            </w:pPr>
            <w:r>
              <w:t xml:space="preserve">8.28</w:t>
            </w:r>
          </w:p>
        </w:tc>
        <w:tc>
          <w:tcPr/>
          <w:p>
            <w:pPr>
              <w:pStyle w:val="Compact"/>
              <w:jc w:val="right"/>
            </w:pPr>
            <w:r>
              <w:t xml:space="preserve">649</w:t>
            </w:r>
          </w:p>
        </w:tc>
      </w:tr>
      <w:tr>
        <w:tc>
          <w:tcPr/>
          <w:p>
            <w:pPr>
              <w:pStyle w:val="Compact"/>
              <w:jc w:val="left"/>
            </w:pPr>
            <w:r>
              <w:t xml:space="preserve">9</w:t>
            </w:r>
          </w:p>
        </w:tc>
        <w:tc>
          <w:tcPr/>
          <w:p>
            <w:pPr>
              <w:pStyle w:val="Compact"/>
              <w:jc w:val="right"/>
            </w:pPr>
            <w:r>
              <w:t xml:space="preserve">19.92</w:t>
            </w:r>
          </w:p>
        </w:tc>
        <w:tc>
          <w:tcPr/>
          <w:p>
            <w:pPr>
              <w:pStyle w:val="Compact"/>
              <w:jc w:val="right"/>
            </w:pPr>
            <w:r>
              <w:t xml:space="preserve">7.65</w:t>
            </w:r>
          </w:p>
        </w:tc>
        <w:tc>
          <w:tcPr/>
          <w:p>
            <w:pPr>
              <w:pStyle w:val="Compact"/>
              <w:jc w:val="right"/>
            </w:pPr>
            <w:r>
              <w:t xml:space="preserve">740</w:t>
            </w:r>
          </w:p>
        </w:tc>
      </w:tr>
      <w:tr>
        <w:tc>
          <w:tcPr/>
          <w:p>
            <w:pPr>
              <w:pStyle w:val="Compact"/>
              <w:jc w:val="left"/>
            </w:pPr>
            <w:r>
              <w:t xml:space="preserve">10</w:t>
            </w:r>
          </w:p>
        </w:tc>
        <w:tc>
          <w:tcPr/>
          <w:p>
            <w:pPr>
              <w:pStyle w:val="Compact"/>
              <w:jc w:val="right"/>
            </w:pPr>
            <w:r>
              <w:t xml:space="preserve">20.50</w:t>
            </w:r>
          </w:p>
        </w:tc>
        <w:tc>
          <w:tcPr/>
          <w:p>
            <w:pPr>
              <w:pStyle w:val="Compact"/>
              <w:jc w:val="right"/>
            </w:pPr>
            <w:r>
              <w:t xml:space="preserve">9.76</w:t>
            </w:r>
          </w:p>
        </w:tc>
        <w:tc>
          <w:tcPr/>
          <w:p>
            <w:pPr>
              <w:pStyle w:val="Compact"/>
              <w:jc w:val="right"/>
            </w:pPr>
            <w:r>
              <w:t xml:space="preserve">542</w:t>
            </w:r>
          </w:p>
        </w:tc>
      </w:tr>
      <w:tr>
        <w:tc>
          <w:tcPr/>
          <w:p>
            <w:pPr>
              <w:pStyle w:val="Compact"/>
              <w:jc w:val="left"/>
            </w:pPr>
            <w:r>
              <w:t xml:space="preserve">11</w:t>
            </w:r>
          </w:p>
        </w:tc>
        <w:tc>
          <w:tcPr/>
          <w:p>
            <w:pPr>
              <w:pStyle w:val="Compact"/>
              <w:jc w:val="right"/>
            </w:pPr>
            <w:r>
              <w:t xml:space="preserve">21.63</w:t>
            </w:r>
          </w:p>
        </w:tc>
        <w:tc>
          <w:tcPr/>
          <w:p>
            <w:pPr>
              <w:pStyle w:val="Compact"/>
              <w:jc w:val="right"/>
            </w:pPr>
            <w:r>
              <w:t xml:space="preserve">7.49</w:t>
            </w:r>
          </w:p>
        </w:tc>
        <w:tc>
          <w:tcPr/>
          <w:p>
            <w:pPr>
              <w:pStyle w:val="Compact"/>
              <w:jc w:val="right"/>
            </w:pPr>
            <w:r>
              <w:t xml:space="preserve">526</w:t>
            </w:r>
          </w:p>
        </w:tc>
      </w:tr>
      <w:tr>
        <w:tc>
          <w:tcPr/>
          <w:p>
            <w:pPr>
              <w:pStyle w:val="Compact"/>
              <w:jc w:val="left"/>
            </w:pPr>
            <w:r>
              <w:t xml:space="preserve">12</w:t>
            </w:r>
          </w:p>
        </w:tc>
        <w:tc>
          <w:tcPr/>
          <w:p>
            <w:pPr>
              <w:pStyle w:val="Compact"/>
              <w:jc w:val="right"/>
            </w:pPr>
            <w:r>
              <w:t xml:space="preserve">22.74</w:t>
            </w:r>
          </w:p>
        </w:tc>
        <w:tc>
          <w:tcPr/>
          <w:p>
            <w:pPr>
              <w:pStyle w:val="Compact"/>
              <w:jc w:val="right"/>
            </w:pPr>
            <w:r>
              <w:t xml:space="preserve">6.92</w:t>
            </w:r>
          </w:p>
        </w:tc>
        <w:tc>
          <w:tcPr/>
          <w:p>
            <w:pPr>
              <w:pStyle w:val="Compact"/>
              <w:jc w:val="right"/>
            </w:pPr>
            <w:r>
              <w:t xml:space="preserve">489</w:t>
            </w:r>
          </w:p>
        </w:tc>
      </w:tr>
      <w:tr>
        <w:tc>
          <w:tcPr/>
          <w:p>
            <w:pPr>
              <w:pStyle w:val="Compact"/>
              <w:jc w:val="left"/>
            </w:pPr>
            <w:r>
              <w:t xml:space="preserve">13</w:t>
            </w:r>
          </w:p>
        </w:tc>
        <w:tc>
          <w:tcPr/>
          <w:p>
            <w:pPr>
              <w:pStyle w:val="Compact"/>
              <w:jc w:val="right"/>
            </w:pPr>
            <w:r>
              <w:t xml:space="preserve">22.42</w:t>
            </w:r>
          </w:p>
        </w:tc>
        <w:tc>
          <w:tcPr/>
          <w:p>
            <w:pPr>
              <w:pStyle w:val="Compact"/>
              <w:jc w:val="right"/>
            </w:pPr>
            <w:r>
              <w:t xml:space="preserve">7.68</w:t>
            </w:r>
          </w:p>
        </w:tc>
        <w:tc>
          <w:tcPr/>
          <w:p>
            <w:pPr>
              <w:pStyle w:val="Compact"/>
              <w:jc w:val="right"/>
            </w:pPr>
            <w:r>
              <w:t xml:space="preserve">305</w:t>
            </w:r>
          </w:p>
        </w:tc>
      </w:tr>
      <w:tr>
        <w:tc>
          <w:tcPr/>
          <w:p>
            <w:pPr>
              <w:pStyle w:val="Compact"/>
              <w:jc w:val="left"/>
            </w:pPr>
            <w:r>
              <w:t xml:space="preserve">14</w:t>
            </w:r>
          </w:p>
        </w:tc>
        <w:tc>
          <w:tcPr/>
          <w:p>
            <w:pPr>
              <w:pStyle w:val="Compact"/>
              <w:jc w:val="right"/>
            </w:pPr>
            <w:r>
              <w:t xml:space="preserve">21.89</w:t>
            </w:r>
          </w:p>
        </w:tc>
        <w:tc>
          <w:tcPr/>
          <w:p>
            <w:pPr>
              <w:pStyle w:val="Compact"/>
              <w:jc w:val="right"/>
            </w:pPr>
            <w:r>
              <w:t xml:space="preserve">4.98</w:t>
            </w:r>
          </w:p>
        </w:tc>
        <w:tc>
          <w:tcPr/>
          <w:p>
            <w:pPr>
              <w:pStyle w:val="Compact"/>
              <w:jc w:val="right"/>
            </w:pPr>
            <w:r>
              <w:t xml:space="preserve">237</w:t>
            </w:r>
          </w:p>
        </w:tc>
      </w:tr>
      <w:tr>
        <w:tc>
          <w:tcPr/>
          <w:p>
            <w:pPr>
              <w:pStyle w:val="Compact"/>
              <w:jc w:val="left"/>
            </w:pPr>
            <w:r>
              <w:t xml:space="preserve">Adults</w:t>
            </w:r>
          </w:p>
        </w:tc>
        <w:tc>
          <w:tcPr/>
          <w:p>
            <w:pPr>
              <w:pStyle w:val="Compact"/>
              <w:jc w:val="right"/>
            </w:pPr>
            <w:r>
              <w:t xml:space="preserve">36.07</w:t>
            </w:r>
          </w:p>
        </w:tc>
        <w:tc>
          <w:tcPr/>
          <w:p>
            <w:pPr>
              <w:pStyle w:val="Compact"/>
              <w:jc w:val="right"/>
            </w:pPr>
            <w:r>
              <w:t xml:space="preserve">1.26</w:t>
            </w:r>
          </w:p>
        </w:tc>
        <w:tc>
          <w:tcPr/>
          <w:p>
            <w:pPr>
              <w:pStyle w:val="Compact"/>
              <w:jc w:val="right"/>
            </w:pPr>
            <w:r>
              <w:t xml:space="preserve">211</w:t>
            </w:r>
          </w:p>
        </w:tc>
      </w:tr>
    </w:tbl>
    <w:p>
      <w:pPr>
        <w:pStyle w:val="CaptionedFigure"/>
      </w:pPr>
      <w:r>
        <w:drawing>
          <wp:inline>
            <wp:extent cx="5969000" cy="3837214"/>
            <wp:effectExtent b="0" l="0" r="0" t="0"/>
            <wp:docPr descr="Figure 1: Proportion correct as a function of the age group of the child participating as well as the cohort in which the task was administered. All error bars are bootstrapped 95% confidence intervals." title="" id="21" name="Picture"/>
            <a:graphic>
              <a:graphicData uri="http://schemas.openxmlformats.org/drawingml/2006/picture">
                <pic:pic>
                  <pic:nvPicPr>
                    <pic:cNvPr descr="visual_vocab_supplement_r4_files/figure-docx/supp-fig-1-1.png" id="22" name="Picture"/>
                    <pic:cNvPicPr>
                      <a:picLocks noChangeArrowheads="1" noChangeAspect="1"/>
                    </pic:cNvPicPr>
                  </pic:nvPicPr>
                  <pic:blipFill>
                    <a:blip r:embed="rId20"/>
                    <a:stretch>
                      <a:fillRect/>
                    </a:stretch>
                  </pic:blipFill>
                  <pic:spPr bwMode="auto">
                    <a:xfrm>
                      <a:off x="0" y="0"/>
                      <a:ext cx="5969000" cy="3837214"/>
                    </a:xfrm>
                    <a:prstGeom prst="rect">
                      <a:avLst/>
                    </a:prstGeom>
                    <a:noFill/>
                    <a:ln w="9525">
                      <a:noFill/>
                      <a:headEnd/>
                      <a:tailEnd/>
                    </a:ln>
                  </pic:spPr>
                </pic:pic>
              </a:graphicData>
            </a:graphic>
          </wp:inline>
        </w:drawing>
      </w:r>
    </w:p>
    <w:p>
      <w:pPr>
        <w:pStyle w:val="ImageCaption"/>
      </w:pPr>
      <w:bookmarkStart w:id="23" w:name="fig:supp-fig-1"/>
      <w:bookmarkEnd w:id="23"/>
      <w:r>
        <w:t xml:space="preserve">Figure 1: Proportion correct as a function of the age group of the child participating as well as the cohort in which the task was administered. All error bars are bootstrapped 95% confidence intervals.</w:t>
      </w:r>
    </w:p>
    <w:p>
      <w:pPr>
        <w:pStyle w:val="CaptionedFigure"/>
      </w:pPr>
      <w:r>
        <w:drawing>
          <wp:inline>
            <wp:extent cx="5969000" cy="3979333"/>
            <wp:effectExtent b="0" l="0" r="0" t="0"/>
            <wp:docPr descr="Figure 2: Proportion correct as a function of the AoA of the target word, shown continuously. Vertical lines connect data points for individual words across age groups." title="" id="25" name="Picture"/>
            <a:graphic>
              <a:graphicData uri="http://schemas.openxmlformats.org/drawingml/2006/picture">
                <pic:pic>
                  <pic:nvPicPr>
                    <pic:cNvPr descr="visual_vocab_supplement_r4_files/figure-docx/supp-fig-2-1.png" id="26" name="Picture"/>
                    <pic:cNvPicPr>
                      <a:picLocks noChangeArrowheads="1" noChangeAspect="1"/>
                    </pic:cNvPicPr>
                  </pic:nvPicPr>
                  <pic:blipFill>
                    <a:blip r:embed="rId24"/>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bookmarkStart w:id="27" w:name="fig:supp-fig-2"/>
      <w:bookmarkEnd w:id="27"/>
      <w:r>
        <w:t xml:space="preserve">Figure 2: Proportion correct as a function of the AoA of the target word, shown continuously. Vertical lines connect data points for individual words across age groups.</w:t>
      </w:r>
    </w:p>
    <w:p>
      <w:pPr>
        <w:pStyle w:val="CaptionedFigure"/>
      </w:pPr>
      <w:r>
        <w:drawing>
          <wp:inline>
            <wp:extent cx="5969000" cy="3673230"/>
            <wp:effectExtent b="0" l="0" r="0" t="0"/>
            <wp:docPr descr="Figure 3: Proportion times an image was chosen as a function of the multimodal similarity between the target word and distractor image. Dot size scales with the number of errors for that image in the dataset. Trend lines show weighted best fit lines by the number of errors, faceted by each age group in the dataset." title="" id="29" name="Picture"/>
            <a:graphic>
              <a:graphicData uri="http://schemas.openxmlformats.org/drawingml/2006/picture">
                <pic:pic>
                  <pic:nvPicPr>
                    <pic:cNvPr descr="visual_vocab_supplement_r4_files/figure-docx/supp-fig-3-1.png" id="30" name="Picture"/>
                    <pic:cNvPicPr>
                      <a:picLocks noChangeArrowheads="1" noChangeAspect="1"/>
                    </pic:cNvPicPr>
                  </pic:nvPicPr>
                  <pic:blipFill>
                    <a:blip r:embed="rId28"/>
                    <a:stretch>
                      <a:fillRect/>
                    </a:stretch>
                  </pic:blipFill>
                  <pic:spPr bwMode="auto">
                    <a:xfrm>
                      <a:off x="0" y="0"/>
                      <a:ext cx="5969000" cy="3673230"/>
                    </a:xfrm>
                    <a:prstGeom prst="rect">
                      <a:avLst/>
                    </a:prstGeom>
                    <a:noFill/>
                    <a:ln w="9525">
                      <a:noFill/>
                      <a:headEnd/>
                      <a:tailEnd/>
                    </a:ln>
                  </pic:spPr>
                </pic:pic>
              </a:graphicData>
            </a:graphic>
          </wp:inline>
        </w:drawing>
      </w:r>
    </w:p>
    <w:p>
      <w:pPr>
        <w:pStyle w:val="ImageCaption"/>
      </w:pPr>
      <w:bookmarkStart w:id="31" w:name="fig:supp-fig-3"/>
      <w:bookmarkEnd w:id="31"/>
      <w:r>
        <w:t xml:space="preserve">Figure 3: Proportion times an image was chosen as a function of the multimodal similarity between the target word and distractor image. Dot size scales with the number of errors for that image in the dataset. Trend lines show weighted best fit lines by the number of errors, faceted by each age group in the dataset.</w:t>
      </w:r>
    </w:p>
    <w:p>
      <w:pPr>
        <w:pStyle w:val="TableCaption"/>
      </w:pPr>
      <w:r>
        <w:t xml:space="preserve">Table 2</w:t>
      </w:r>
      <w:r>
        <w:br/>
      </w:r>
      <w:r>
        <w:rPr>
          <w:i/>
          <w:iCs/>
        </w:rPr>
        <w:t xml:space="preserve">Model</w:t>
      </w:r>
      <w:r>
        <w:rPr>
          <w:i/>
          <w:iCs/>
        </w:rPr>
        <w:t xml:space="preserve"> </w:t>
      </w:r>
      <w:r>
        <w:rPr>
          <w:i/>
          <w:iCs/>
        </w:rPr>
        <w:t xml:space="preserve">coefficients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linear</w:t>
      </w:r>
      <w:r>
        <w:rPr>
          <w:i/>
          <w:iCs/>
        </w:rPr>
        <w:t xml:space="preserve"> </w:t>
      </w:r>
      <w:r>
        <w:rPr>
          <w:i/>
          <w:iCs/>
        </w:rPr>
        <w:t xml:space="preserve">mixed-effect</w:t>
      </w:r>
      <w:r>
        <w:rPr>
          <w:i/>
          <w:iCs/>
        </w:rPr>
        <w:t xml:space="preserve"> </w:t>
      </w:r>
      <w:r>
        <w:rPr>
          <w:i/>
          <w:iCs/>
        </w:rPr>
        <w:t xml:space="preserve">model</w:t>
      </w:r>
      <w:r>
        <w:rPr>
          <w:i/>
          <w:iCs/>
        </w:rPr>
        <w:t xml:space="preserve"> </w:t>
      </w:r>
      <w:r>
        <w:rPr>
          <w:i/>
          <w:iCs/>
        </w:rPr>
        <w:t xml:space="preserve">of</w:t>
      </w:r>
      <w:r>
        <w:rPr>
          <w:i/>
          <w:iCs/>
        </w:rPr>
        <w:t xml:space="preserve"> </w:t>
      </w:r>
      <w:r>
        <w:rPr>
          <w:i/>
          <w:iCs/>
        </w:rPr>
        <w:t xml:space="preserve">error</w:t>
      </w:r>
      <w:r>
        <w:rPr>
          <w:i/>
          <w:iCs/>
        </w:rPr>
        <w:t xml:space="preserve"> </w:t>
      </w:r>
      <w:r>
        <w:rPr>
          <w:i/>
          <w:iCs/>
        </w:rPr>
        <w:t xml:space="preserve">proportions.</w:t>
      </w:r>
      <w:r>
        <w:rPr>
          <w:i/>
          <w:iCs/>
        </w:rPr>
        <w:t xml:space="preserve"> </w:t>
      </w:r>
      <w:r>
        <w:rPr>
          <w:i/>
          <w:iCs/>
        </w:rPr>
        <w:t xml:space="preserve">Predictors</w:t>
      </w:r>
      <w:r>
        <w:rPr>
          <w:i/>
          <w:iCs/>
        </w:rPr>
        <w:t xml:space="preserve"> </w:t>
      </w:r>
      <w:r>
        <w:rPr>
          <w:i/>
          <w:iCs/>
        </w:rPr>
        <w:t xml:space="preserve">include</w:t>
      </w:r>
      <w:r>
        <w:rPr>
          <w:i/>
          <w:iCs/>
        </w:rPr>
        <w:t xml:space="preserve"> </w:t>
      </w:r>
      <w:r>
        <w:rPr>
          <w:i/>
          <w:iCs/>
        </w:rPr>
        <w:t xml:space="preserve">multimodal</w:t>
      </w:r>
      <w:r>
        <w:rPr>
          <w:i/>
          <w:iCs/>
        </w:rPr>
        <w:t xml:space="preserve"> </w:t>
      </w:r>
      <w:r>
        <w:rPr>
          <w:i/>
          <w:iCs/>
        </w:rPr>
        <w:t xml:space="preserve">similarity</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to</w:t>
      </w:r>
      <w:r>
        <w:rPr>
          <w:i/>
          <w:iCs/>
        </w:rPr>
        <w:t xml:space="preserve"> </w:t>
      </w:r>
      <w:r>
        <w:rPr>
          <w:i/>
          <w:iCs/>
        </w:rPr>
        <w:t xml:space="preserve">distractor</w:t>
      </w:r>
      <w:r>
        <w:rPr>
          <w:i/>
          <w:iCs/>
        </w:rPr>
        <w:t xml:space="preserve"> </w:t>
      </w:r>
      <w:r>
        <w:rPr>
          <w:i/>
          <w:iCs/>
        </w:rPr>
        <w:t xml:space="preserve">image),</w:t>
      </w:r>
      <w:r>
        <w:rPr>
          <w:i/>
          <w:iCs/>
        </w:rPr>
        <w:t xml:space="preserve"> </w:t>
      </w:r>
      <w:r>
        <w:rPr>
          <w:i/>
          <w:iCs/>
        </w:rPr>
        <w:t xml:space="preserve">the</w:t>
      </w:r>
      <w:r>
        <w:rPr>
          <w:i/>
          <w:iCs/>
        </w:rPr>
        <w:t xml:space="preserve"> </w:t>
      </w:r>
      <w:r>
        <w:rPr>
          <w:i/>
          <w:iCs/>
        </w:rPr>
        <w:t xml:space="preserve">residual</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semantic</w:t>
      </w:r>
      <w:r>
        <w:rPr>
          <w:i/>
          <w:iCs/>
        </w:rPr>
        <w:t xml:space="preserve"> </w:t>
      </w:r>
      <w:r>
        <w:rPr>
          <w:i/>
          <w:iCs/>
        </w:rPr>
        <w:t xml:space="preserve">similarity</w:t>
      </w:r>
      <w:r>
        <w:rPr>
          <w:i/>
          <w:iCs/>
        </w:rPr>
        <w:t xml:space="preserve"> </w:t>
      </w:r>
      <w:r>
        <w:rPr>
          <w:i/>
          <w:iCs/>
        </w:rPr>
        <w:t xml:space="preserve">after</w:t>
      </w:r>
      <w:r>
        <w:rPr>
          <w:i/>
          <w:iCs/>
        </w:rPr>
        <w:t xml:space="preserve"> </w:t>
      </w:r>
      <w:r>
        <w:rPr>
          <w:i/>
          <w:iCs/>
        </w:rPr>
        <w:t xml:space="preserve">regressing</w:t>
      </w:r>
      <w:r>
        <w:rPr>
          <w:i/>
          <w:iCs/>
        </w:rPr>
        <w:t xml:space="preserve"> </w:t>
      </w:r>
      <w:r>
        <w:rPr>
          <w:i/>
          <w:iCs/>
        </w:rPr>
        <w:t xml:space="preserve">on</w:t>
      </w:r>
      <w:r>
        <w:rPr>
          <w:i/>
          <w:iCs/>
        </w:rPr>
        <w:t xml:space="preserve"> </w:t>
      </w:r>
      <w:r>
        <w:rPr>
          <w:i/>
          <w:iCs/>
        </w:rPr>
        <w:t xml:space="preserve">visual</w:t>
      </w:r>
      <w:r>
        <w:rPr>
          <w:i/>
          <w:iCs/>
        </w:rPr>
        <w:t xml:space="preserve"> </w:t>
      </w:r>
      <w:r>
        <w:rPr>
          <w:i/>
          <w:iCs/>
        </w:rPr>
        <w:t xml:space="preserve">similarity,</w:t>
      </w:r>
      <w:r>
        <w:rPr>
          <w:i/>
          <w:iCs/>
        </w:rPr>
        <w:t xml:space="preserve"> </w:t>
      </w:r>
      <w:r>
        <w:rPr>
          <w:i/>
          <w:iCs/>
        </w:rPr>
        <w:t xml:space="preserve">phonological</w:t>
      </w:r>
      <w:r>
        <w:rPr>
          <w:i/>
          <w:iCs/>
        </w:rPr>
        <w:t xml:space="preserve"> </w:t>
      </w:r>
      <w:r>
        <w:rPr>
          <w:i/>
          <w:iCs/>
        </w:rPr>
        <w:t xml:space="preserve">similarity,</w:t>
      </w:r>
      <w:r>
        <w:rPr>
          <w:i/>
          <w:iCs/>
        </w:rPr>
        <w:t xml:space="preserve"> </w:t>
      </w:r>
      <w:r>
        <w:rPr>
          <w:i/>
          <w:iCs/>
        </w:rPr>
        <w:t xml:space="preserve">the</w:t>
      </w:r>
      <w:r>
        <w:rPr>
          <w:i/>
          <w:iCs/>
        </w:rPr>
        <w:t xml:space="preserve"> </w:t>
      </w:r>
      <w:r>
        <w:rPr>
          <w:i/>
          <w:iCs/>
        </w:rPr>
        <w:t xml:space="preserve">AoA</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and</w:t>
      </w:r>
      <w:r>
        <w:rPr>
          <w:i/>
          <w:iCs/>
        </w:rPr>
        <w:t xml:space="preserve"> </w:t>
      </w:r>
      <w:r>
        <w:rPr>
          <w:i/>
          <w:iCs/>
        </w:rPr>
        <w:t xml:space="preserve">answer</w:t>
      </w:r>
      <w:r>
        <w:rPr>
          <w:i/>
          <w:iCs/>
        </w:rPr>
        <w:t xml:space="preserve"> </w:t>
      </w:r>
      <w:r>
        <w:rPr>
          <w:i/>
          <w:iCs/>
        </w:rPr>
        <w:t xml:space="preserve">words,</w:t>
      </w:r>
      <w:r>
        <w:rPr>
          <w:i/>
          <w:iCs/>
        </w:rPr>
        <w:t xml:space="preserve"> </w:t>
      </w:r>
      <w:r>
        <w:rPr>
          <w:i/>
          <w:iCs/>
        </w:rPr>
        <w:t xml:space="preserve">the</w:t>
      </w:r>
      <w:r>
        <w:rPr>
          <w:i/>
          <w:iCs/>
        </w:rPr>
        <w:t xml:space="preserve"> </w:t>
      </w:r>
      <w:r>
        <w:rPr>
          <w:i/>
          <w:iCs/>
        </w:rPr>
        <w:t xml:space="preserve">log</w:t>
      </w:r>
      <w:r>
        <w:rPr>
          <w:i/>
          <w:iCs/>
        </w:rPr>
        <w:t xml:space="preserve"> </w:t>
      </w:r>
      <w:r>
        <w:rPr>
          <w:i/>
          <w:iCs/>
        </w:rPr>
        <w:t xml:space="preserve">frequency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and</w:t>
      </w:r>
      <w:r>
        <w:rPr>
          <w:i/>
          <w:iCs/>
        </w:rPr>
        <w:t xml:space="preserve"> </w:t>
      </w:r>
      <w:r>
        <w:rPr>
          <w:i/>
          <w:iCs/>
        </w:rPr>
        <w:t xml:space="preserve">answer</w:t>
      </w:r>
      <w:r>
        <w:rPr>
          <w:i/>
          <w:iCs/>
        </w:rPr>
        <w:t xml:space="preserve"> </w:t>
      </w:r>
      <w:r>
        <w:rPr>
          <w:i/>
          <w:iCs/>
        </w:rPr>
        <w:t xml:space="preserve">words,</w:t>
      </w:r>
      <w:r>
        <w:rPr>
          <w:i/>
          <w:iCs/>
        </w:rPr>
        <w:t xml:space="preserve"> </w:t>
      </w:r>
      <w:r>
        <w:rPr>
          <w:i/>
          <w:iCs/>
        </w:rPr>
        <w:t xml:space="preserve">the</w:t>
      </w:r>
      <w:r>
        <w:rPr>
          <w:i/>
          <w:iCs/>
        </w:rPr>
        <w:t xml:space="preserve"> </w:t>
      </w:r>
      <w:r>
        <w:rPr>
          <w:i/>
          <w:iCs/>
        </w:rPr>
        <w:t xml:space="preserve">concreteness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the</w:t>
      </w:r>
      <w:r>
        <w:rPr>
          <w:i/>
          <w:iCs/>
        </w:rPr>
        <w:t xml:space="preserve"> </w:t>
      </w:r>
      <w:r>
        <w:rPr>
          <w:i/>
          <w:iCs/>
        </w:rPr>
        <w:t xml:space="preserve">total</w:t>
      </w:r>
      <w:r>
        <w:rPr>
          <w:i/>
          <w:iCs/>
        </w:rPr>
        <w:t xml:space="preserve"> </w:t>
      </w:r>
      <w:r>
        <w:rPr>
          <w:i/>
          <w:iCs/>
        </w:rPr>
        <w:t xml:space="preserve">number</w:t>
      </w:r>
      <w:r>
        <w:rPr>
          <w:i/>
          <w:iCs/>
        </w:rPr>
        <w:t xml:space="preserve"> </w:t>
      </w:r>
      <w:r>
        <w:rPr>
          <w:i/>
          <w:iCs/>
        </w:rPr>
        <w:t xml:space="preserve">of</w:t>
      </w:r>
      <w:r>
        <w:rPr>
          <w:i/>
          <w:iCs/>
        </w:rPr>
        <w:t xml:space="preserve"> </w:t>
      </w:r>
      <w:r>
        <w:rPr>
          <w:i/>
          <w:iCs/>
        </w:rPr>
        <w:t xml:space="preserve">errors</w:t>
      </w:r>
      <w:r>
        <w:rPr>
          <w:i/>
          <w:iCs/>
        </w:rPr>
        <w:t xml:space="preserve"> </w:t>
      </w:r>
      <w:r>
        <w:rPr>
          <w:i/>
          <w:iCs/>
        </w:rPr>
        <w:t xml:space="preserve">per</w:t>
      </w:r>
      <w:r>
        <w:rPr>
          <w:i/>
          <w:iCs/>
        </w:rPr>
        <w:t xml:space="preserve"> </w:t>
      </w:r>
      <w:r>
        <w:rPr>
          <w:i/>
          <w:iCs/>
        </w:rPr>
        <w:t xml:space="preserve">(item,</w:t>
      </w:r>
      <w:r>
        <w:rPr>
          <w:i/>
          <w:iCs/>
        </w:rPr>
        <w:t xml:space="preserve"> </w:t>
      </w:r>
      <w:r>
        <w:rPr>
          <w:i/>
          <w:iCs/>
        </w:rPr>
        <w:t xml:space="preserve">age)</w:t>
      </w:r>
      <w:r>
        <w:rPr>
          <w:i/>
          <w:iCs/>
        </w:rPr>
        <w:t xml:space="preserve"> </w:t>
      </w:r>
      <w:r>
        <w:rPr>
          <w:i/>
          <w:iCs/>
        </w:rPr>
        <w:t xml:space="preserve">cell,</w:t>
      </w:r>
      <w:r>
        <w:rPr>
          <w:i/>
          <w:iCs/>
        </w:rPr>
        <w:t xml:space="preserve"> </w:t>
      </w:r>
      <w:r>
        <w:rPr>
          <w:i/>
          <w:iCs/>
        </w:rPr>
        <w:t xml:space="preserve">the</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participant,</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interaction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residual</w:t>
      </w:r>
      <w:r>
        <w:rPr>
          <w:i/>
          <w:iCs/>
        </w:rPr>
        <w:t xml:space="preserve"> </w:t>
      </w:r>
      <w:r>
        <w:rPr>
          <w:i/>
          <w:iCs/>
        </w:rPr>
        <w:t xml:space="preserve">semantic</w:t>
      </w:r>
      <w:r>
        <w:rPr>
          <w:i/>
          <w:iCs/>
        </w:rPr>
        <w:t xml:space="preserve"> </w:t>
      </w:r>
      <w:r>
        <w:rPr>
          <w:i/>
          <w:iCs/>
        </w:rPr>
        <w:t xml:space="preserve">similarity</w:t>
      </w:r>
      <w:r>
        <w:rPr>
          <w:i/>
          <w:iCs/>
        </w:rPr>
        <w:t xml:space="preserve"> </w:t>
      </w:r>
      <w:r>
        <w:rPr>
          <w:i/>
          <w:iCs/>
        </w:rPr>
        <w:t xml:space="preserve">with</w:t>
      </w:r>
      <w:r>
        <w:rPr>
          <w:i/>
          <w:iCs/>
        </w:rPr>
        <w:t xml:space="preserve"> </w:t>
      </w:r>
      <w:r>
        <w:rPr>
          <w:i/>
          <w:iCs/>
        </w:rPr>
        <w:t xml:space="preserve">age.</w:t>
      </w:r>
      <w:r>
        <w:rPr>
          <w:i/>
          <w:iCs/>
        </w:rPr>
        <w:t xml:space="preserve"> </w:t>
      </w:r>
      <w:r>
        <w:rPr>
          <w:i/>
          <w:iCs/>
        </w:rPr>
        <w:t xml:space="preserve">Random</w:t>
      </w:r>
      <w:r>
        <w:rPr>
          <w:i/>
          <w:iCs/>
        </w:rPr>
        <w:t xml:space="preserve"> </w:t>
      </w:r>
      <w:r>
        <w:rPr>
          <w:i/>
          <w:iCs/>
        </w:rPr>
        <w:t xml:space="preserve">intercepts</w:t>
      </w:r>
      <w:r>
        <w:rPr>
          <w:i/>
          <w:iCs/>
        </w:rPr>
        <w:t xml:space="preserve"> </w:t>
      </w:r>
      <w:r>
        <w:rPr>
          <w:i/>
          <w:iCs/>
        </w:rPr>
        <w:t xml:space="preserve">for</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were</w:t>
      </w:r>
      <w:r>
        <w:rPr>
          <w:i/>
          <w:iCs/>
        </w:rPr>
        <w:t xml:space="preserve"> </w:t>
      </w:r>
      <w:r>
        <w:rPr>
          <w:i/>
          <w:iCs/>
        </w:rPr>
        <w:t xml:space="preserve">included.</w:t>
      </w:r>
      <w:r>
        <w:rPr>
          <w:i/>
          <w:iCs/>
        </w:rPr>
        <w:t xml:space="preserve"> </w:t>
      </w:r>
      <w:r>
        <w:rPr>
          <w:i/>
          <w:iCs/>
        </w:rPr>
        <w:t xml:space="preserve">All</w:t>
      </w:r>
      <w:r>
        <w:rPr>
          <w:i/>
          <w:iCs/>
        </w:rPr>
        <w:t xml:space="preserve"> </w:t>
      </w:r>
      <w:r>
        <w:rPr>
          <w:i/>
          <w:iCs/>
        </w:rPr>
        <w:t xml:space="preserve">predictors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prior</w:t>
      </w:r>
      <w:r>
        <w:rPr>
          <w:i/>
          <w:iCs/>
        </w:rPr>
        <w:t xml:space="preserve"> </w:t>
      </w:r>
      <w:r>
        <w:rPr>
          <w:i/>
          <w:iCs/>
        </w:rPr>
        <w:t xml:space="preserve">to</w:t>
      </w:r>
      <w:r>
        <w:rPr>
          <w:i/>
          <w:iCs/>
        </w:rPr>
        <w:t xml:space="preserve"> </w:t>
      </w:r>
      <w:r>
        <w:rPr>
          <w:i/>
          <w:iCs/>
        </w:rPr>
        <w:t xml:space="preserve">analysis.</w:t>
      </w:r>
      <w:r>
        <w:rPr>
          <w:i/>
          <w:iCs/>
        </w:rPr>
        <w:t xml:space="preserve"> </w:t>
      </w:r>
      <w:r>
        <w:rPr>
          <w:i/>
          <w:iCs/>
        </w:rPr>
        <w:t xml:space="preserve">All</w:t>
      </w:r>
      <w:r>
        <w:rPr>
          <w:i/>
          <w:iCs/>
        </w:rPr>
        <w:t xml:space="preserve"> </w:t>
      </w:r>
      <w:r>
        <w:rPr>
          <w:i/>
          <w:iCs/>
        </w:rPr>
        <w:t xml:space="preserve">VIFs</w:t>
      </w:r>
      <w:r>
        <w:rPr>
          <w:i/>
          <w:iCs/>
        </w:rPr>
        <w:t xml:space="preserve"> </w:t>
      </w:r>
      <w:r>
        <w:rPr>
          <w:i/>
          <w:iCs/>
        </w:rPr>
        <w:t xml:space="preserve">were</w:t>
      </w:r>
      <w:r>
        <w:rPr>
          <w:i/>
          <w:iCs/>
        </w:rPr>
        <w:t xml:space="preserve"> </w:t>
      </w:r>
      <w:r>
        <w:rPr>
          <w:i/>
          <w:iCs/>
        </w:rPr>
        <w:t xml:space="preserve">&lt;</w:t>
      </w:r>
      <w:r>
        <w:rPr>
          <w:i/>
          <w:iCs/>
        </w:rPr>
        <w:t xml:space="preserve"> </w:t>
      </w:r>
      <w:r>
        <w:rPr>
          <w:i/>
          <w:iCs/>
        </w:rPr>
        <w:t xml:space="preserve">2.2.</w:t>
      </w:r>
    </w:p>
    <w:tbl>
      <w:tblPr>
        <w:tblStyle w:val="Table"/>
        <w:tblW w:type="auto" w:w="0"/>
        <w:tblLook w:firstRow="1" w:lastRow="0" w:firstColumn="0" w:lastColumn="0" w:noHBand="0" w:noVBand="0" w:val="0020"/>
        <w:tblCaption w:val="Table 2 Model coefficients for the linear mixed-effect model of error proportions. Predictors include multimodal similarity (target word to distractor image), the residual of the semantic similarity after regressing on visual similarity, phonological similarity, the AoA of the target and answer words, the log frequency of the target and answer words, the concreteness of the target word, the total number of errors per (item, age) cell, the age group of the participant, and the interaction of the residual semantic similarity with age. Random intercepts for target word were included. All predictors were standardized prior to analysis. All VIFs were &lt; 2.2."/>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0.33</w:t>
            </w:r>
          </w:p>
        </w:tc>
        <w:tc>
          <w:tcPr/>
          <w:p>
            <w:pPr>
              <w:pStyle w:val="Compact"/>
              <w:jc w:val="left"/>
            </w:pPr>
            <w:r>
              <w:t xml:space="preserve">[0.32, 0.35]</w:t>
            </w:r>
          </w:p>
        </w:tc>
        <w:tc>
          <w:tcPr/>
          <w:p>
            <w:pPr>
              <w:pStyle w:val="Compact"/>
              <w:jc w:val="left"/>
            </w:pPr>
            <w:r>
              <w:t xml:space="preserve">47.92</w:t>
            </w:r>
          </w:p>
        </w:tc>
        <w:tc>
          <w:tcPr/>
          <w:p>
            <w:pPr>
              <w:pStyle w:val="Compact"/>
              <w:jc w:val="left"/>
            </w:pPr>
            <w:r>
              <w:t xml:space="preserve">82.45</w:t>
            </w:r>
          </w:p>
        </w:tc>
        <w:tc>
          <w:tcPr/>
          <w:p>
            <w:pPr>
              <w:pStyle w:val="Compact"/>
              <w:jc w:val="left"/>
            </w:pPr>
            <w:r>
              <w:t xml:space="preserve">&lt; .001</w:t>
            </w:r>
          </w:p>
        </w:tc>
      </w:tr>
      <w:tr>
        <w:tc>
          <w:tcPr/>
          <w:p>
            <w:pPr>
              <w:pStyle w:val="Compact"/>
              <w:jc w:val="left"/>
            </w:pPr>
            <w:r>
              <w:t xml:space="preserve">AoA (target)</w:t>
            </w:r>
          </w:p>
        </w:tc>
        <w:tc>
          <w:tcPr/>
          <w:p>
            <w:pPr>
              <w:pStyle w:val="Compact"/>
              <w:jc w:val="left"/>
            </w:pPr>
            <w:r>
              <w:t xml:space="preserve">0.01</w:t>
            </w:r>
          </w:p>
        </w:tc>
        <w:tc>
          <w:tcPr/>
          <w:p>
            <w:pPr>
              <w:pStyle w:val="Compact"/>
              <w:jc w:val="left"/>
            </w:pPr>
            <w:r>
              <w:t xml:space="preserve">[-0.01, 0.03]</w:t>
            </w:r>
          </w:p>
        </w:tc>
        <w:tc>
          <w:tcPr/>
          <w:p>
            <w:pPr>
              <w:pStyle w:val="Compact"/>
              <w:jc w:val="left"/>
            </w:pPr>
            <w:r>
              <w:t xml:space="preserve">0.53</w:t>
            </w:r>
          </w:p>
        </w:tc>
        <w:tc>
          <w:tcPr/>
          <w:p>
            <w:pPr>
              <w:pStyle w:val="Compact"/>
              <w:jc w:val="left"/>
            </w:pPr>
            <w:r>
              <w:t xml:space="preserve">132.01</w:t>
            </w:r>
          </w:p>
        </w:tc>
        <w:tc>
          <w:tcPr/>
          <w:p>
            <w:pPr>
              <w:pStyle w:val="Compact"/>
              <w:jc w:val="left"/>
            </w:pPr>
            <w:r>
              <w:t xml:space="preserve">.597</w:t>
            </w:r>
          </w:p>
        </w:tc>
      </w:tr>
      <w:tr>
        <w:tc>
          <w:tcPr/>
          <w:p>
            <w:pPr>
              <w:pStyle w:val="Compact"/>
              <w:jc w:val="left"/>
            </w:pPr>
            <w:r>
              <w:t xml:space="preserve">AoA (answer)</w:t>
            </w:r>
          </w:p>
        </w:tc>
        <w:tc>
          <w:tcPr/>
          <w:p>
            <w:pPr>
              <w:pStyle w:val="Compact"/>
              <w:jc w:val="left"/>
            </w:pPr>
            <w:r>
              <w:t xml:space="preserve">0.01</w:t>
            </w:r>
          </w:p>
        </w:tc>
        <w:tc>
          <w:tcPr/>
          <w:p>
            <w:pPr>
              <w:pStyle w:val="Compact"/>
              <w:jc w:val="left"/>
            </w:pPr>
            <w:r>
              <w:t xml:space="preserve">[-0.01, 0.02]</w:t>
            </w:r>
          </w:p>
        </w:tc>
        <w:tc>
          <w:tcPr/>
          <w:p>
            <w:pPr>
              <w:pStyle w:val="Compact"/>
              <w:jc w:val="left"/>
            </w:pPr>
            <w:r>
              <w:t xml:space="preserve">1.08</w:t>
            </w:r>
          </w:p>
        </w:tc>
        <w:tc>
          <w:tcPr/>
          <w:p>
            <w:pPr>
              <w:pStyle w:val="Compact"/>
              <w:jc w:val="left"/>
            </w:pPr>
            <w:r>
              <w:t xml:space="preserve">2882.89</w:t>
            </w:r>
          </w:p>
        </w:tc>
        <w:tc>
          <w:tcPr/>
          <w:p>
            <w:pPr>
              <w:pStyle w:val="Compact"/>
              <w:jc w:val="left"/>
            </w:pPr>
            <w:r>
              <w:t xml:space="preserve">.282</w:t>
            </w:r>
          </w:p>
        </w:tc>
      </w:tr>
      <w:tr>
        <w:tc>
          <w:tcPr/>
          <w:p>
            <w:pPr>
              <w:pStyle w:val="Compact"/>
              <w:jc w:val="left"/>
            </w:pPr>
            <w:r>
              <w:t xml:space="preserve">Multimodal sim.</w:t>
            </w:r>
          </w:p>
        </w:tc>
        <w:tc>
          <w:tcPr/>
          <w:p>
            <w:pPr>
              <w:pStyle w:val="Compact"/>
              <w:jc w:val="left"/>
            </w:pPr>
            <w:r>
              <w:t xml:space="preserve">0.11</w:t>
            </w:r>
          </w:p>
        </w:tc>
        <w:tc>
          <w:tcPr/>
          <w:p>
            <w:pPr>
              <w:pStyle w:val="Compact"/>
              <w:jc w:val="left"/>
            </w:pPr>
            <w:r>
              <w:t xml:space="preserve">[0.10, 0.12]</w:t>
            </w:r>
          </w:p>
        </w:tc>
        <w:tc>
          <w:tcPr/>
          <w:p>
            <w:pPr>
              <w:pStyle w:val="Compact"/>
              <w:jc w:val="left"/>
            </w:pPr>
            <w:r>
              <w:t xml:space="preserve">22.04</w:t>
            </w:r>
          </w:p>
        </w:tc>
        <w:tc>
          <w:tcPr/>
          <w:p>
            <w:pPr>
              <w:pStyle w:val="Compact"/>
              <w:jc w:val="left"/>
            </w:pPr>
            <w:r>
              <w:t xml:space="preserve">2424.40</w:t>
            </w:r>
          </w:p>
        </w:tc>
        <w:tc>
          <w:tcPr/>
          <w:p>
            <w:pPr>
              <w:pStyle w:val="Compact"/>
              <w:jc w:val="left"/>
            </w:pPr>
            <w:r>
              <w:t xml:space="preserve">&lt; .001</w:t>
            </w:r>
          </w:p>
        </w:tc>
      </w:tr>
      <w:tr>
        <w:tc>
          <w:tcPr/>
          <w:p>
            <w:pPr>
              <w:pStyle w:val="Compact"/>
              <w:jc w:val="left"/>
            </w:pPr>
            <w:r>
              <w:t xml:space="preserve">Semantic residual</w:t>
            </w:r>
          </w:p>
        </w:tc>
        <w:tc>
          <w:tcPr/>
          <w:p>
            <w:pPr>
              <w:pStyle w:val="Compact"/>
              <w:jc w:val="left"/>
            </w:pPr>
            <w:r>
              <w:t xml:space="preserve">0.03</w:t>
            </w:r>
          </w:p>
        </w:tc>
        <w:tc>
          <w:tcPr/>
          <w:p>
            <w:pPr>
              <w:pStyle w:val="Compact"/>
              <w:jc w:val="left"/>
            </w:pPr>
            <w:r>
              <w:t xml:space="preserve">[0.02, 0.04]</w:t>
            </w:r>
          </w:p>
        </w:tc>
        <w:tc>
          <w:tcPr/>
          <w:p>
            <w:pPr>
              <w:pStyle w:val="Compact"/>
              <w:jc w:val="left"/>
            </w:pPr>
            <w:r>
              <w:t xml:space="preserve">5.26</w:t>
            </w:r>
          </w:p>
        </w:tc>
        <w:tc>
          <w:tcPr/>
          <w:p>
            <w:pPr>
              <w:pStyle w:val="Compact"/>
              <w:jc w:val="left"/>
            </w:pPr>
            <w:r>
              <w:t xml:space="preserve">1696.11</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0.00</w:t>
            </w:r>
          </w:p>
        </w:tc>
        <w:tc>
          <w:tcPr/>
          <w:p>
            <w:pPr>
              <w:pStyle w:val="Compact"/>
              <w:jc w:val="left"/>
            </w:pPr>
            <w:r>
              <w:t xml:space="preserve">[-0.01, 0.01]</w:t>
            </w:r>
          </w:p>
        </w:tc>
        <w:tc>
          <w:tcPr/>
          <w:p>
            <w:pPr>
              <w:pStyle w:val="Compact"/>
              <w:jc w:val="left"/>
            </w:pPr>
            <w:r>
              <w:t xml:space="preserve">-0.24</w:t>
            </w:r>
          </w:p>
        </w:tc>
        <w:tc>
          <w:tcPr/>
          <w:p>
            <w:pPr>
              <w:pStyle w:val="Compact"/>
              <w:jc w:val="left"/>
            </w:pPr>
            <w:r>
              <w:t xml:space="preserve">3980.86</w:t>
            </w:r>
          </w:p>
        </w:tc>
        <w:tc>
          <w:tcPr/>
          <w:p>
            <w:pPr>
              <w:pStyle w:val="Compact"/>
              <w:jc w:val="left"/>
            </w:pPr>
            <w:r>
              <w:t xml:space="preserve">.810</w:t>
            </w:r>
          </w:p>
        </w:tc>
      </w:tr>
      <w:tr>
        <w:tc>
          <w:tcPr/>
          <w:p>
            <w:pPr>
              <w:pStyle w:val="Compact"/>
              <w:jc w:val="left"/>
            </w:pPr>
            <w:r>
              <w:t xml:space="preserve">Phonological sim.</w:t>
            </w:r>
          </w:p>
        </w:tc>
        <w:tc>
          <w:tcPr/>
          <w:p>
            <w:pPr>
              <w:pStyle w:val="Compact"/>
              <w:jc w:val="left"/>
            </w:pPr>
            <w:r>
              <w:t xml:space="preserve">0.05</w:t>
            </w:r>
          </w:p>
        </w:tc>
        <w:tc>
          <w:tcPr/>
          <w:p>
            <w:pPr>
              <w:pStyle w:val="Compact"/>
              <w:jc w:val="left"/>
            </w:pPr>
            <w:r>
              <w:t xml:space="preserve">[0.04, 0.06]</w:t>
            </w:r>
          </w:p>
        </w:tc>
        <w:tc>
          <w:tcPr/>
          <w:p>
            <w:pPr>
              <w:pStyle w:val="Compact"/>
              <w:jc w:val="left"/>
            </w:pPr>
            <w:r>
              <w:t xml:space="preserve">9.61</w:t>
            </w:r>
          </w:p>
        </w:tc>
        <w:tc>
          <w:tcPr/>
          <w:p>
            <w:pPr>
              <w:pStyle w:val="Compact"/>
              <w:jc w:val="left"/>
            </w:pPr>
            <w:r>
              <w:t xml:space="preserve">1790.96</w:t>
            </w:r>
          </w:p>
        </w:tc>
        <w:tc>
          <w:tcPr/>
          <w:p>
            <w:pPr>
              <w:pStyle w:val="Compact"/>
              <w:jc w:val="left"/>
            </w:pPr>
            <w:r>
              <w:t xml:space="preserve">&lt; .001</w:t>
            </w:r>
          </w:p>
        </w:tc>
      </w:tr>
      <w:tr>
        <w:tc>
          <w:tcPr/>
          <w:p>
            <w:pPr>
              <w:pStyle w:val="Compact"/>
              <w:jc w:val="left"/>
            </w:pPr>
            <w:r>
              <w:t xml:space="preserve">Log. freq. (target)</w:t>
            </w:r>
          </w:p>
        </w:tc>
        <w:tc>
          <w:tcPr/>
          <w:p>
            <w:pPr>
              <w:pStyle w:val="Compact"/>
              <w:jc w:val="left"/>
            </w:pPr>
            <w:r>
              <w:t xml:space="preserve">0.00</w:t>
            </w:r>
          </w:p>
        </w:tc>
        <w:tc>
          <w:tcPr/>
          <w:p>
            <w:pPr>
              <w:pStyle w:val="Compact"/>
              <w:jc w:val="left"/>
            </w:pPr>
            <w:r>
              <w:t xml:space="preserve">[-0.02, 0.02]</w:t>
            </w:r>
          </w:p>
        </w:tc>
        <w:tc>
          <w:tcPr/>
          <w:p>
            <w:pPr>
              <w:pStyle w:val="Compact"/>
              <w:jc w:val="left"/>
            </w:pPr>
            <w:r>
              <w:t xml:space="preserve">0.09</w:t>
            </w:r>
          </w:p>
        </w:tc>
        <w:tc>
          <w:tcPr/>
          <w:p>
            <w:pPr>
              <w:pStyle w:val="Compact"/>
              <w:jc w:val="left"/>
            </w:pPr>
            <w:r>
              <w:t xml:space="preserve">86.01</w:t>
            </w:r>
          </w:p>
        </w:tc>
        <w:tc>
          <w:tcPr/>
          <w:p>
            <w:pPr>
              <w:pStyle w:val="Compact"/>
              <w:jc w:val="left"/>
            </w:pPr>
            <w:r>
              <w:t xml:space="preserve">.925</w:t>
            </w:r>
          </w:p>
        </w:tc>
      </w:tr>
      <w:tr>
        <w:tc>
          <w:tcPr/>
          <w:p>
            <w:pPr>
              <w:pStyle w:val="Compact"/>
              <w:jc w:val="left"/>
            </w:pPr>
            <w:r>
              <w:t xml:space="preserve">Log. freq. (answer)</w:t>
            </w:r>
          </w:p>
        </w:tc>
        <w:tc>
          <w:tcPr/>
          <w:p>
            <w:pPr>
              <w:pStyle w:val="Compact"/>
              <w:jc w:val="left"/>
            </w:pPr>
            <w:r>
              <w:t xml:space="preserve">0.00</w:t>
            </w:r>
          </w:p>
        </w:tc>
        <w:tc>
          <w:tcPr/>
          <w:p>
            <w:pPr>
              <w:pStyle w:val="Compact"/>
              <w:jc w:val="left"/>
            </w:pPr>
            <w:r>
              <w:t xml:space="preserve">[-0.01, 0.02]</w:t>
            </w:r>
          </w:p>
        </w:tc>
        <w:tc>
          <w:tcPr/>
          <w:p>
            <w:pPr>
              <w:pStyle w:val="Compact"/>
              <w:jc w:val="left"/>
            </w:pPr>
            <w:r>
              <w:t xml:space="preserve">0.61</w:t>
            </w:r>
          </w:p>
        </w:tc>
        <w:tc>
          <w:tcPr/>
          <w:p>
            <w:pPr>
              <w:pStyle w:val="Compact"/>
              <w:jc w:val="left"/>
            </w:pPr>
            <w:r>
              <w:t xml:space="preserve">2776.96</w:t>
            </w:r>
          </w:p>
        </w:tc>
        <w:tc>
          <w:tcPr/>
          <w:p>
            <w:pPr>
              <w:pStyle w:val="Compact"/>
              <w:jc w:val="left"/>
            </w:pPr>
            <w:r>
              <w:t xml:space="preserve">.541</w:t>
            </w:r>
          </w:p>
        </w:tc>
      </w:tr>
      <w:tr>
        <w:tc>
          <w:tcPr/>
          <w:p>
            <w:pPr>
              <w:pStyle w:val="Compact"/>
              <w:jc w:val="left"/>
            </w:pPr>
            <w:r>
              <w:t xml:space="preserve">Concreteness (target)</w:t>
            </w:r>
          </w:p>
        </w:tc>
        <w:tc>
          <w:tcPr/>
          <w:p>
            <w:pPr>
              <w:pStyle w:val="Compact"/>
              <w:jc w:val="left"/>
            </w:pPr>
            <w:r>
              <w:t xml:space="preserve">-0.01</w:t>
            </w:r>
          </w:p>
        </w:tc>
        <w:tc>
          <w:tcPr/>
          <w:p>
            <w:pPr>
              <w:pStyle w:val="Compact"/>
              <w:jc w:val="left"/>
            </w:pPr>
            <w:r>
              <w:t xml:space="preserve">[-0.02, 0.01]</w:t>
            </w:r>
          </w:p>
        </w:tc>
        <w:tc>
          <w:tcPr/>
          <w:p>
            <w:pPr>
              <w:pStyle w:val="Compact"/>
              <w:jc w:val="left"/>
            </w:pPr>
            <w:r>
              <w:t xml:space="preserve">-1.17</w:t>
            </w:r>
          </w:p>
        </w:tc>
        <w:tc>
          <w:tcPr/>
          <w:p>
            <w:pPr>
              <w:pStyle w:val="Compact"/>
              <w:jc w:val="left"/>
            </w:pPr>
            <w:r>
              <w:t xml:space="preserve">84.19</w:t>
            </w:r>
          </w:p>
        </w:tc>
        <w:tc>
          <w:tcPr/>
          <w:p>
            <w:pPr>
              <w:pStyle w:val="Compact"/>
              <w:jc w:val="left"/>
            </w:pPr>
            <w:r>
              <w:t xml:space="preserve">.244</w:t>
            </w:r>
          </w:p>
        </w:tc>
      </w:tr>
      <w:tr>
        <w:tc>
          <w:tcPr/>
          <w:p>
            <w:pPr>
              <w:pStyle w:val="Compact"/>
              <w:jc w:val="left"/>
            </w:pPr>
            <w:r>
              <w:t xml:space="preserve">Total errors</w:t>
            </w:r>
          </w:p>
        </w:tc>
        <w:tc>
          <w:tcPr/>
          <w:p>
            <w:pPr>
              <w:pStyle w:val="Compact"/>
              <w:jc w:val="left"/>
            </w:pPr>
            <w:r>
              <w:t xml:space="preserve">0.00</w:t>
            </w:r>
          </w:p>
        </w:tc>
        <w:tc>
          <w:tcPr/>
          <w:p>
            <w:pPr>
              <w:pStyle w:val="Compact"/>
              <w:jc w:val="left"/>
            </w:pPr>
            <w:r>
              <w:t xml:space="preserve">[-0.01, 0.01]</w:t>
            </w:r>
          </w:p>
        </w:tc>
        <w:tc>
          <w:tcPr/>
          <w:p>
            <w:pPr>
              <w:pStyle w:val="Compact"/>
              <w:jc w:val="left"/>
            </w:pPr>
            <w:r>
              <w:t xml:space="preserve">-0.80</w:t>
            </w:r>
          </w:p>
        </w:tc>
        <w:tc>
          <w:tcPr/>
          <w:p>
            <w:pPr>
              <w:pStyle w:val="Compact"/>
              <w:jc w:val="left"/>
            </w:pPr>
            <w:r>
              <w:t xml:space="preserve">1369.84</w:t>
            </w:r>
          </w:p>
        </w:tc>
        <w:tc>
          <w:tcPr/>
          <w:p>
            <w:pPr>
              <w:pStyle w:val="Compact"/>
              <w:jc w:val="left"/>
            </w:pPr>
            <w:r>
              <w:t xml:space="preserve">.426</w:t>
            </w:r>
          </w:p>
        </w:tc>
      </w:tr>
      <w:tr>
        <w:tc>
          <w:tcPr/>
          <w:p>
            <w:pPr>
              <w:pStyle w:val="Compact"/>
              <w:jc w:val="left"/>
            </w:pPr>
            <w:r>
              <w:t xml:space="preserve">Semantic residual × Age</w:t>
            </w:r>
          </w:p>
        </w:tc>
        <w:tc>
          <w:tcPr/>
          <w:p>
            <w:pPr>
              <w:pStyle w:val="Compact"/>
              <w:jc w:val="left"/>
            </w:pPr>
            <w:r>
              <w:t xml:space="preserve">0.02</w:t>
            </w:r>
          </w:p>
        </w:tc>
        <w:tc>
          <w:tcPr/>
          <w:p>
            <w:pPr>
              <w:pStyle w:val="Compact"/>
              <w:jc w:val="left"/>
            </w:pPr>
            <w:r>
              <w:t xml:space="preserve">[0.01, 0.02]</w:t>
            </w:r>
          </w:p>
        </w:tc>
        <w:tc>
          <w:tcPr/>
          <w:p>
            <w:pPr>
              <w:pStyle w:val="Compact"/>
              <w:jc w:val="left"/>
            </w:pPr>
            <w:r>
              <w:t xml:space="preserve">3.68</w:t>
            </w:r>
          </w:p>
        </w:tc>
        <w:tc>
          <w:tcPr/>
          <w:p>
            <w:pPr>
              <w:pStyle w:val="Compact"/>
              <w:jc w:val="left"/>
            </w:pPr>
            <w:r>
              <w:t xml:space="preserve">3864.64</w:t>
            </w:r>
          </w:p>
        </w:tc>
        <w:tc>
          <w:tcPr/>
          <w:p>
            <w:pPr>
              <w:pStyle w:val="Compact"/>
              <w:jc w:val="left"/>
            </w:pPr>
            <w:r>
              <w:t xml:space="preserve">&lt; .001</w:t>
            </w:r>
          </w:p>
        </w:tc>
      </w:tr>
    </w:tbl>
    <w:p/>
    <w:p>
      <w:pPr>
        <w:pStyle w:val="TableCaption"/>
      </w:pPr>
      <w:r>
        <w:t xml:space="preserve">Table 3</w:t>
      </w:r>
      <w:r>
        <w:br/>
      </w:r>
      <w:r>
        <w:rPr>
          <w:i/>
          <w:iCs/>
        </w:rPr>
        <w:t xml:space="preserve">Full</w:t>
      </w:r>
      <w:r>
        <w:rPr>
          <w:i/>
          <w:iCs/>
        </w:rPr>
        <w:t xml:space="preserve"> </w:t>
      </w:r>
      <w:r>
        <w:rPr>
          <w:i/>
          <w:iCs/>
        </w:rPr>
        <w:t xml:space="preserve">model</w:t>
      </w:r>
      <w:r>
        <w:rPr>
          <w:i/>
          <w:iCs/>
        </w:rPr>
        <w:t xml:space="preserve"> </w:t>
      </w:r>
      <w:r>
        <w:rPr>
          <w:i/>
          <w:iCs/>
        </w:rPr>
        <w:t xml:space="preserve">coefficients</w:t>
      </w:r>
      <w:r>
        <w:rPr>
          <w:i/>
          <w:iCs/>
        </w:rPr>
        <w:t xml:space="preserve"> </w:t>
      </w:r>
      <w:r>
        <w:rPr>
          <w:i/>
          <w:iCs/>
        </w:rPr>
        <w:t xml:space="preserve">modeling</w:t>
      </w:r>
      <w:r>
        <w:rPr>
          <w:i/>
          <w:iCs/>
        </w:rPr>
        <w:t xml:space="preserve"> </w:t>
      </w:r>
      <w:r>
        <w:rPr>
          <w:i/>
          <w:iCs/>
        </w:rPr>
        <w:t xml:space="preserve">the</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errors</w:t>
      </w:r>
      <w:r>
        <w:rPr>
          <w:i/>
          <w:iCs/>
        </w:rPr>
        <w:t xml:space="preserve"> </w:t>
      </w:r>
      <w:r>
        <w:rPr>
          <w:i/>
          <w:iCs/>
        </w:rPr>
        <w:t xml:space="preserve">children</w:t>
      </w:r>
      <w:r>
        <w:rPr>
          <w:i/>
          <w:iCs/>
        </w:rPr>
        <w:t xml:space="preserve"> </w:t>
      </w:r>
      <w:r>
        <w:rPr>
          <w:i/>
          <w:iCs/>
        </w:rPr>
        <w:t xml:space="preserve">(excluding</w:t>
      </w:r>
      <w:r>
        <w:rPr>
          <w:i/>
          <w:iCs/>
        </w:rPr>
        <w:t xml:space="preserve"> </w:t>
      </w:r>
      <w:r>
        <w:rPr>
          <w:i/>
          <w:iCs/>
        </w:rPr>
        <w:t xml:space="preserve">adults)</w:t>
      </w:r>
      <w:r>
        <w:rPr>
          <w:i/>
          <w:iCs/>
        </w:rPr>
        <w:t xml:space="preserve"> </w:t>
      </w:r>
      <w:r>
        <w:rPr>
          <w:i/>
          <w:iCs/>
        </w:rPr>
        <w:t xml:space="preserve">made</w:t>
      </w:r>
      <w:r>
        <w:rPr>
          <w:i/>
          <w:iCs/>
        </w:rPr>
        <w:t xml:space="preserve"> </w:t>
      </w:r>
      <w:r>
        <w:rPr>
          <w:i/>
          <w:iCs/>
        </w:rPr>
        <w:t xml:space="preserve">on</w:t>
      </w:r>
      <w:r>
        <w:rPr>
          <w:i/>
          <w:iCs/>
        </w:rPr>
        <w:t xml:space="preserve"> </w:t>
      </w:r>
      <w:r>
        <w:rPr>
          <w:i/>
          <w:iCs/>
        </w:rPr>
        <w:t xml:space="preserve">each</w:t>
      </w:r>
      <w:r>
        <w:rPr>
          <w:i/>
          <w:iCs/>
        </w:rPr>
        <w:t xml:space="preserve"> </w:t>
      </w:r>
      <w:r>
        <w:rPr>
          <w:i/>
          <w:iCs/>
        </w:rPr>
        <w:t xml:space="preserve">trial.</w:t>
      </w:r>
      <w:r>
        <w:rPr>
          <w:i/>
          <w:iCs/>
        </w:rPr>
        <w:t xml:space="preserve"> </w:t>
      </w:r>
      <w:r>
        <w:rPr>
          <w:i/>
          <w:iCs/>
        </w:rPr>
        <w:t xml:space="preserve">All</w:t>
      </w:r>
      <w:r>
        <w:rPr>
          <w:i/>
          <w:iCs/>
        </w:rPr>
        <w:t xml:space="preserve"> </w:t>
      </w:r>
      <w:r>
        <w:rPr>
          <w:i/>
          <w:iCs/>
        </w:rPr>
        <w:t xml:space="preserve">other</w:t>
      </w:r>
      <w:r>
        <w:rPr>
          <w:i/>
          <w:iCs/>
        </w:rPr>
        <w:t xml:space="preserve"> </w:t>
      </w:r>
      <w:r>
        <w:rPr>
          <w:i/>
          <w:iCs/>
        </w:rPr>
        <w:t xml:space="preserve">model</w:t>
      </w:r>
      <w:r>
        <w:rPr>
          <w:i/>
          <w:iCs/>
        </w:rPr>
        <w:t xml:space="preserve"> </w:t>
      </w:r>
      <w:r>
        <w:rPr>
          <w:i/>
          <w:iCs/>
        </w:rPr>
        <w:t xml:space="preserve">specifications</w:t>
      </w:r>
      <w:r>
        <w:rPr>
          <w:i/>
          <w:iCs/>
        </w:rPr>
        <w:t xml:space="preserve"> </w:t>
      </w:r>
      <w:r>
        <w:rPr>
          <w:i/>
          <w:iCs/>
        </w:rPr>
        <w:t xml:space="preserve">are</w:t>
      </w:r>
      <w:r>
        <w:rPr>
          <w:i/>
          <w:iCs/>
        </w:rPr>
        <w:t xml:space="preserve"> </w:t>
      </w:r>
      <w:r>
        <w:rPr>
          <w:i/>
          <w:iCs/>
        </w:rPr>
        <w:t xml:space="preserve">identical</w:t>
      </w:r>
      <w:r>
        <w:rPr>
          <w:i/>
          <w:iCs/>
        </w:rPr>
        <w:t xml:space="preserve"> </w:t>
      </w:r>
      <w:r>
        <w:rPr>
          <w:i/>
          <w:iCs/>
        </w:rPr>
        <w:t xml:space="preserve">to</w:t>
      </w:r>
      <w:r>
        <w:rPr>
          <w:i/>
          <w:iCs/>
        </w:rPr>
        <w:t xml:space="preserve"> </w:t>
      </w:r>
      <w:r>
        <w:rPr>
          <w:i/>
          <w:iCs/>
        </w:rPr>
        <w:t xml:space="preserve">Supplemental</w:t>
      </w:r>
      <w:r>
        <w:rPr>
          <w:i/>
          <w:iCs/>
        </w:rPr>
        <w:t xml:space="preserve"> </w:t>
      </w:r>
      <w:r>
        <w:rPr>
          <w:i/>
          <w:iCs/>
        </w:rPr>
        <w:t xml:space="preserve">Table</w:t>
      </w:r>
      <w:r>
        <w:rPr>
          <w:i/>
          <w:iCs/>
        </w:rPr>
        <w:t xml:space="preserve"> </w:t>
      </w:r>
      <w:r>
        <w:rPr>
          <w:i/>
          <w:iCs/>
        </w:rPr>
        <w:t xml:space="preserve">2.</w:t>
      </w:r>
    </w:p>
    <w:tbl>
      <w:tblPr>
        <w:tblStyle w:val="Table"/>
        <w:tblW w:type="auto" w:w="0"/>
        <w:tblLook w:firstRow="1" w:lastRow="0" w:firstColumn="0" w:lastColumn="0" w:noHBand="0" w:noVBand="0" w:val="0020"/>
        <w:tblCaption w:val="Table 3 Full model coefficients modeling the proportion of errors children (excluding adults) made on each trial. All other model specifications are identical to Supplemental Table 2."/>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0.33</w:t>
            </w:r>
          </w:p>
        </w:tc>
        <w:tc>
          <w:tcPr/>
          <w:p>
            <w:pPr>
              <w:pStyle w:val="Compact"/>
              <w:jc w:val="left"/>
            </w:pPr>
            <w:r>
              <w:t xml:space="preserve">[0.32, 0.35]</w:t>
            </w:r>
          </w:p>
        </w:tc>
        <w:tc>
          <w:tcPr/>
          <w:p>
            <w:pPr>
              <w:pStyle w:val="Compact"/>
              <w:jc w:val="left"/>
            </w:pPr>
            <w:r>
              <w:t xml:space="preserve">50.04</w:t>
            </w:r>
          </w:p>
        </w:tc>
        <w:tc>
          <w:tcPr/>
          <w:p>
            <w:pPr>
              <w:pStyle w:val="Compact"/>
              <w:jc w:val="left"/>
            </w:pPr>
            <w:r>
              <w:t xml:space="preserve">80.40</w:t>
            </w:r>
          </w:p>
        </w:tc>
        <w:tc>
          <w:tcPr/>
          <w:p>
            <w:pPr>
              <w:pStyle w:val="Compact"/>
              <w:jc w:val="left"/>
            </w:pPr>
            <w:r>
              <w:t xml:space="preserve">&lt; .001</w:t>
            </w:r>
          </w:p>
        </w:tc>
      </w:tr>
      <w:tr>
        <w:tc>
          <w:tcPr/>
          <w:p>
            <w:pPr>
              <w:pStyle w:val="Compact"/>
              <w:jc w:val="left"/>
            </w:pPr>
            <w:r>
              <w:t xml:space="preserve">AoA (target)</w:t>
            </w:r>
          </w:p>
        </w:tc>
        <w:tc>
          <w:tcPr/>
          <w:p>
            <w:pPr>
              <w:pStyle w:val="Compact"/>
              <w:jc w:val="left"/>
            </w:pPr>
            <w:r>
              <w:t xml:space="preserve">0.00</w:t>
            </w:r>
          </w:p>
        </w:tc>
        <w:tc>
          <w:tcPr/>
          <w:p>
            <w:pPr>
              <w:pStyle w:val="Compact"/>
              <w:jc w:val="left"/>
            </w:pPr>
            <w:r>
              <w:t xml:space="preserve">[-0.02, 0.02]</w:t>
            </w:r>
          </w:p>
        </w:tc>
        <w:tc>
          <w:tcPr/>
          <w:p>
            <w:pPr>
              <w:pStyle w:val="Compact"/>
              <w:jc w:val="left"/>
            </w:pPr>
            <w:r>
              <w:t xml:space="preserve">0.40</w:t>
            </w:r>
          </w:p>
        </w:tc>
        <w:tc>
          <w:tcPr/>
          <w:p>
            <w:pPr>
              <w:pStyle w:val="Compact"/>
              <w:jc w:val="left"/>
            </w:pPr>
            <w:r>
              <w:t xml:space="preserve">133.60</w:t>
            </w:r>
          </w:p>
        </w:tc>
        <w:tc>
          <w:tcPr/>
          <w:p>
            <w:pPr>
              <w:pStyle w:val="Compact"/>
              <w:jc w:val="left"/>
            </w:pPr>
            <w:r>
              <w:t xml:space="preserve">.693</w:t>
            </w:r>
          </w:p>
        </w:tc>
      </w:tr>
      <w:tr>
        <w:tc>
          <w:tcPr/>
          <w:p>
            <w:pPr>
              <w:pStyle w:val="Compact"/>
              <w:jc w:val="left"/>
            </w:pPr>
            <w:r>
              <w:t xml:space="preserve">AoA (answer)</w:t>
            </w:r>
          </w:p>
        </w:tc>
        <w:tc>
          <w:tcPr/>
          <w:p>
            <w:pPr>
              <w:pStyle w:val="Compact"/>
              <w:jc w:val="left"/>
            </w:pPr>
            <w:r>
              <w:t xml:space="preserve">0.01</w:t>
            </w:r>
          </w:p>
        </w:tc>
        <w:tc>
          <w:tcPr/>
          <w:p>
            <w:pPr>
              <w:pStyle w:val="Compact"/>
              <w:jc w:val="left"/>
            </w:pPr>
            <w:r>
              <w:t xml:space="preserve">[0.00, 0.03]</w:t>
            </w:r>
          </w:p>
        </w:tc>
        <w:tc>
          <w:tcPr/>
          <w:p>
            <w:pPr>
              <w:pStyle w:val="Compact"/>
              <w:jc w:val="left"/>
            </w:pPr>
            <w:r>
              <w:t xml:space="preserve">1.37</w:t>
            </w:r>
          </w:p>
        </w:tc>
        <w:tc>
          <w:tcPr/>
          <w:p>
            <w:pPr>
              <w:pStyle w:val="Compact"/>
              <w:jc w:val="left"/>
            </w:pPr>
            <w:r>
              <w:t xml:space="preserve">2548.68</w:t>
            </w:r>
          </w:p>
        </w:tc>
        <w:tc>
          <w:tcPr/>
          <w:p>
            <w:pPr>
              <w:pStyle w:val="Compact"/>
              <w:jc w:val="left"/>
            </w:pPr>
            <w:r>
              <w:t xml:space="preserve">.170</w:t>
            </w:r>
          </w:p>
        </w:tc>
      </w:tr>
      <w:tr>
        <w:tc>
          <w:tcPr/>
          <w:p>
            <w:pPr>
              <w:pStyle w:val="Compact"/>
              <w:jc w:val="left"/>
            </w:pPr>
            <w:r>
              <w:t xml:space="preserve">Multimodal sim.</w:t>
            </w:r>
          </w:p>
        </w:tc>
        <w:tc>
          <w:tcPr/>
          <w:p>
            <w:pPr>
              <w:pStyle w:val="Compact"/>
              <w:jc w:val="left"/>
            </w:pPr>
            <w:r>
              <w:t xml:space="preserve">0.11</w:t>
            </w:r>
          </w:p>
        </w:tc>
        <w:tc>
          <w:tcPr/>
          <w:p>
            <w:pPr>
              <w:pStyle w:val="Compact"/>
              <w:jc w:val="left"/>
            </w:pPr>
            <w:r>
              <w:t xml:space="preserve">[0.10, 0.12]</w:t>
            </w:r>
          </w:p>
        </w:tc>
        <w:tc>
          <w:tcPr/>
          <w:p>
            <w:pPr>
              <w:pStyle w:val="Compact"/>
              <w:jc w:val="left"/>
            </w:pPr>
            <w:r>
              <w:t xml:space="preserve">20.68</w:t>
            </w:r>
          </w:p>
        </w:tc>
        <w:tc>
          <w:tcPr/>
          <w:p>
            <w:pPr>
              <w:pStyle w:val="Compact"/>
              <w:jc w:val="left"/>
            </w:pPr>
            <w:r>
              <w:t xml:space="preserve">2082.28</w:t>
            </w:r>
          </w:p>
        </w:tc>
        <w:tc>
          <w:tcPr/>
          <w:p>
            <w:pPr>
              <w:pStyle w:val="Compact"/>
              <w:jc w:val="left"/>
            </w:pPr>
            <w:r>
              <w:t xml:space="preserve">&lt; .001</w:t>
            </w:r>
          </w:p>
        </w:tc>
      </w:tr>
      <w:tr>
        <w:tc>
          <w:tcPr/>
          <w:p>
            <w:pPr>
              <w:pStyle w:val="Compact"/>
              <w:jc w:val="left"/>
            </w:pPr>
            <w:r>
              <w:t xml:space="preserve">Semantic residual</w:t>
            </w:r>
          </w:p>
        </w:tc>
        <w:tc>
          <w:tcPr/>
          <w:p>
            <w:pPr>
              <w:pStyle w:val="Compact"/>
              <w:jc w:val="left"/>
            </w:pPr>
            <w:r>
              <w:t xml:space="preserve">0.03</w:t>
            </w:r>
          </w:p>
        </w:tc>
        <w:tc>
          <w:tcPr/>
          <w:p>
            <w:pPr>
              <w:pStyle w:val="Compact"/>
              <w:jc w:val="left"/>
            </w:pPr>
            <w:r>
              <w:t xml:space="preserve">[0.02, 0.04]</w:t>
            </w:r>
          </w:p>
        </w:tc>
        <w:tc>
          <w:tcPr/>
          <w:p>
            <w:pPr>
              <w:pStyle w:val="Compact"/>
              <w:jc w:val="left"/>
            </w:pPr>
            <w:r>
              <w:t xml:space="preserve">4.56</w:t>
            </w:r>
          </w:p>
        </w:tc>
        <w:tc>
          <w:tcPr/>
          <w:p>
            <w:pPr>
              <w:pStyle w:val="Compact"/>
              <w:jc w:val="left"/>
            </w:pPr>
            <w:r>
              <w:t xml:space="preserve">1446.41</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0.00</w:t>
            </w:r>
          </w:p>
        </w:tc>
        <w:tc>
          <w:tcPr/>
          <w:p>
            <w:pPr>
              <w:pStyle w:val="Compact"/>
              <w:jc w:val="left"/>
            </w:pPr>
            <w:r>
              <w:t xml:space="preserve">[-0.01, 0.01]</w:t>
            </w:r>
          </w:p>
        </w:tc>
        <w:tc>
          <w:tcPr/>
          <w:p>
            <w:pPr>
              <w:pStyle w:val="Compact"/>
              <w:jc w:val="left"/>
            </w:pPr>
            <w:r>
              <w:t xml:space="preserve">-0.16</w:t>
            </w:r>
          </w:p>
        </w:tc>
        <w:tc>
          <w:tcPr/>
          <w:p>
            <w:pPr>
              <w:pStyle w:val="Compact"/>
              <w:jc w:val="left"/>
            </w:pPr>
            <w:r>
              <w:t xml:space="preserve">3682.65</w:t>
            </w:r>
          </w:p>
        </w:tc>
        <w:tc>
          <w:tcPr/>
          <w:p>
            <w:pPr>
              <w:pStyle w:val="Compact"/>
              <w:jc w:val="left"/>
            </w:pPr>
            <w:r>
              <w:t xml:space="preserve">.872</w:t>
            </w:r>
          </w:p>
        </w:tc>
      </w:tr>
      <w:tr>
        <w:tc>
          <w:tcPr/>
          <w:p>
            <w:pPr>
              <w:pStyle w:val="Compact"/>
              <w:jc w:val="left"/>
            </w:pPr>
            <w:r>
              <w:t xml:space="preserve">Phonological sim.</w:t>
            </w:r>
          </w:p>
        </w:tc>
        <w:tc>
          <w:tcPr/>
          <w:p>
            <w:pPr>
              <w:pStyle w:val="Compact"/>
              <w:jc w:val="left"/>
            </w:pPr>
            <w:r>
              <w:t xml:space="preserve">0.05</w:t>
            </w:r>
          </w:p>
        </w:tc>
        <w:tc>
          <w:tcPr/>
          <w:p>
            <w:pPr>
              <w:pStyle w:val="Compact"/>
              <w:jc w:val="left"/>
            </w:pPr>
            <w:r>
              <w:t xml:space="preserve">[0.04, 0.06]</w:t>
            </w:r>
          </w:p>
        </w:tc>
        <w:tc>
          <w:tcPr/>
          <w:p>
            <w:pPr>
              <w:pStyle w:val="Compact"/>
              <w:jc w:val="left"/>
            </w:pPr>
            <w:r>
              <w:t xml:space="preserve">9.89</w:t>
            </w:r>
          </w:p>
        </w:tc>
        <w:tc>
          <w:tcPr/>
          <w:p>
            <w:pPr>
              <w:pStyle w:val="Compact"/>
              <w:jc w:val="left"/>
            </w:pPr>
            <w:r>
              <w:t xml:space="preserve">1526.30</w:t>
            </w:r>
          </w:p>
        </w:tc>
        <w:tc>
          <w:tcPr/>
          <w:p>
            <w:pPr>
              <w:pStyle w:val="Compact"/>
              <w:jc w:val="left"/>
            </w:pPr>
            <w:r>
              <w:t xml:space="preserve">&lt; .001</w:t>
            </w:r>
          </w:p>
        </w:tc>
      </w:tr>
      <w:tr>
        <w:tc>
          <w:tcPr/>
          <w:p>
            <w:pPr>
              <w:pStyle w:val="Compact"/>
              <w:jc w:val="left"/>
            </w:pPr>
            <w:r>
              <w:t xml:space="preserve">Log. freq. (target)</w:t>
            </w:r>
          </w:p>
        </w:tc>
        <w:tc>
          <w:tcPr/>
          <w:p>
            <w:pPr>
              <w:pStyle w:val="Compact"/>
              <w:jc w:val="left"/>
            </w:pPr>
            <w:r>
              <w:t xml:space="preserve">0.00</w:t>
            </w:r>
          </w:p>
        </w:tc>
        <w:tc>
          <w:tcPr/>
          <w:p>
            <w:pPr>
              <w:pStyle w:val="Compact"/>
              <w:jc w:val="left"/>
            </w:pPr>
            <w:r>
              <w:t xml:space="preserve">[-0.01, 0.02]</w:t>
            </w:r>
          </w:p>
        </w:tc>
        <w:tc>
          <w:tcPr/>
          <w:p>
            <w:pPr>
              <w:pStyle w:val="Compact"/>
              <w:jc w:val="left"/>
            </w:pPr>
            <w:r>
              <w:t xml:space="preserve">0.19</w:t>
            </w:r>
          </w:p>
        </w:tc>
        <w:tc>
          <w:tcPr/>
          <w:p>
            <w:pPr>
              <w:pStyle w:val="Compact"/>
              <w:jc w:val="left"/>
            </w:pPr>
            <w:r>
              <w:t xml:space="preserve">84.00</w:t>
            </w:r>
          </w:p>
        </w:tc>
        <w:tc>
          <w:tcPr/>
          <w:p>
            <w:pPr>
              <w:pStyle w:val="Compact"/>
              <w:jc w:val="left"/>
            </w:pPr>
            <w:r>
              <w:t xml:space="preserve">.850</w:t>
            </w:r>
          </w:p>
        </w:tc>
      </w:tr>
      <w:tr>
        <w:tc>
          <w:tcPr/>
          <w:p>
            <w:pPr>
              <w:pStyle w:val="Compact"/>
              <w:jc w:val="left"/>
            </w:pPr>
            <w:r>
              <w:t xml:space="preserve">Log. freq. (answer)</w:t>
            </w:r>
          </w:p>
        </w:tc>
        <w:tc>
          <w:tcPr/>
          <w:p>
            <w:pPr>
              <w:pStyle w:val="Compact"/>
              <w:jc w:val="left"/>
            </w:pPr>
            <w:r>
              <w:t xml:space="preserve">0.00</w:t>
            </w:r>
          </w:p>
        </w:tc>
        <w:tc>
          <w:tcPr/>
          <w:p>
            <w:pPr>
              <w:pStyle w:val="Compact"/>
              <w:jc w:val="left"/>
            </w:pPr>
            <w:r>
              <w:t xml:space="preserve">[-0.01, 0.02]</w:t>
            </w:r>
          </w:p>
        </w:tc>
        <w:tc>
          <w:tcPr/>
          <w:p>
            <w:pPr>
              <w:pStyle w:val="Compact"/>
              <w:jc w:val="left"/>
            </w:pPr>
            <w:r>
              <w:t xml:space="preserve">0.73</w:t>
            </w:r>
          </w:p>
        </w:tc>
        <w:tc>
          <w:tcPr/>
          <w:p>
            <w:pPr>
              <w:pStyle w:val="Compact"/>
              <w:jc w:val="left"/>
            </w:pPr>
            <w:r>
              <w:t xml:space="preserve">2456.76</w:t>
            </w:r>
          </w:p>
        </w:tc>
        <w:tc>
          <w:tcPr/>
          <w:p>
            <w:pPr>
              <w:pStyle w:val="Compact"/>
              <w:jc w:val="left"/>
            </w:pPr>
            <w:r>
              <w:t xml:space="preserve">.466</w:t>
            </w:r>
          </w:p>
        </w:tc>
      </w:tr>
      <w:tr>
        <w:tc>
          <w:tcPr/>
          <w:p>
            <w:pPr>
              <w:pStyle w:val="Compact"/>
              <w:jc w:val="left"/>
            </w:pPr>
            <w:r>
              <w:t xml:space="preserve">Concreteness (target)</w:t>
            </w:r>
          </w:p>
        </w:tc>
        <w:tc>
          <w:tcPr/>
          <w:p>
            <w:pPr>
              <w:pStyle w:val="Compact"/>
              <w:jc w:val="left"/>
            </w:pPr>
            <w:r>
              <w:t xml:space="preserve">-0.01</w:t>
            </w:r>
          </w:p>
        </w:tc>
        <w:tc>
          <w:tcPr/>
          <w:p>
            <w:pPr>
              <w:pStyle w:val="Compact"/>
              <w:jc w:val="left"/>
            </w:pPr>
            <w:r>
              <w:t xml:space="preserve">[-0.02, 0.01]</w:t>
            </w:r>
          </w:p>
        </w:tc>
        <w:tc>
          <w:tcPr/>
          <w:p>
            <w:pPr>
              <w:pStyle w:val="Compact"/>
              <w:jc w:val="left"/>
            </w:pPr>
            <w:r>
              <w:t xml:space="preserve">-1.22</w:t>
            </w:r>
          </w:p>
        </w:tc>
        <w:tc>
          <w:tcPr/>
          <w:p>
            <w:pPr>
              <w:pStyle w:val="Compact"/>
              <w:jc w:val="left"/>
            </w:pPr>
            <w:r>
              <w:t xml:space="preserve">82.66</w:t>
            </w:r>
          </w:p>
        </w:tc>
        <w:tc>
          <w:tcPr/>
          <w:p>
            <w:pPr>
              <w:pStyle w:val="Compact"/>
              <w:jc w:val="left"/>
            </w:pPr>
            <w:r>
              <w:t xml:space="preserve">.225</w:t>
            </w:r>
          </w:p>
        </w:tc>
      </w:tr>
      <w:tr>
        <w:tc>
          <w:tcPr/>
          <w:p>
            <w:pPr>
              <w:pStyle w:val="Compact"/>
              <w:jc w:val="left"/>
            </w:pPr>
            <w:r>
              <w:t xml:space="preserve">Total errors</w:t>
            </w:r>
          </w:p>
        </w:tc>
        <w:tc>
          <w:tcPr/>
          <w:p>
            <w:pPr>
              <w:pStyle w:val="Compact"/>
              <w:jc w:val="left"/>
            </w:pPr>
            <w:r>
              <w:t xml:space="preserve">0.00</w:t>
            </w:r>
          </w:p>
        </w:tc>
        <w:tc>
          <w:tcPr/>
          <w:p>
            <w:pPr>
              <w:pStyle w:val="Compact"/>
              <w:jc w:val="left"/>
            </w:pPr>
            <w:r>
              <w:t xml:space="preserve">[-0.02, 0.01]</w:t>
            </w:r>
          </w:p>
        </w:tc>
        <w:tc>
          <w:tcPr/>
          <w:p>
            <w:pPr>
              <w:pStyle w:val="Compact"/>
              <w:jc w:val="left"/>
            </w:pPr>
            <w:r>
              <w:t xml:space="preserve">-0.85</w:t>
            </w:r>
          </w:p>
        </w:tc>
        <w:tc>
          <w:tcPr/>
          <w:p>
            <w:pPr>
              <w:pStyle w:val="Compact"/>
              <w:jc w:val="left"/>
            </w:pPr>
            <w:r>
              <w:t xml:space="preserve">937.33</w:t>
            </w:r>
          </w:p>
        </w:tc>
        <w:tc>
          <w:tcPr/>
          <w:p>
            <w:pPr>
              <w:pStyle w:val="Compact"/>
              <w:jc w:val="left"/>
            </w:pPr>
            <w:r>
              <w:t xml:space="preserve">.397</w:t>
            </w:r>
          </w:p>
        </w:tc>
      </w:tr>
      <w:tr>
        <w:tc>
          <w:tcPr/>
          <w:p>
            <w:pPr>
              <w:pStyle w:val="Compact"/>
              <w:jc w:val="left"/>
            </w:pPr>
            <w:r>
              <w:t xml:space="preserve">Semantic residual × Age</w:t>
            </w:r>
          </w:p>
        </w:tc>
        <w:tc>
          <w:tcPr/>
          <w:p>
            <w:pPr>
              <w:pStyle w:val="Compact"/>
              <w:jc w:val="left"/>
            </w:pPr>
            <w:r>
              <w:t xml:space="preserve">0.01</w:t>
            </w:r>
          </w:p>
        </w:tc>
        <w:tc>
          <w:tcPr/>
          <w:p>
            <w:pPr>
              <w:pStyle w:val="Compact"/>
              <w:jc w:val="left"/>
            </w:pPr>
            <w:r>
              <w:t xml:space="preserve">[0.00, 0.01]</w:t>
            </w:r>
          </w:p>
        </w:tc>
        <w:tc>
          <w:tcPr/>
          <w:p>
            <w:pPr>
              <w:pStyle w:val="Compact"/>
              <w:jc w:val="left"/>
            </w:pPr>
            <w:r>
              <w:t xml:space="preserve">1.30</w:t>
            </w:r>
          </w:p>
        </w:tc>
        <w:tc>
          <w:tcPr/>
          <w:p>
            <w:pPr>
              <w:pStyle w:val="Compact"/>
              <w:jc w:val="left"/>
            </w:pPr>
            <w:r>
              <w:t xml:space="preserve">3582.36</w:t>
            </w:r>
          </w:p>
        </w:tc>
        <w:tc>
          <w:tcPr/>
          <w:p>
            <w:pPr>
              <w:pStyle w:val="Compact"/>
              <w:jc w:val="left"/>
            </w:pPr>
            <w:r>
              <w:t xml:space="preserve">.192</w:t>
            </w:r>
          </w:p>
        </w:tc>
      </w:tr>
    </w:tbl>
    <w:p>
      <w:pPr>
        <w:pStyle w:val="CaptionedFigure"/>
      </w:pPr>
      <w:r>
        <w:drawing>
          <wp:inline>
            <wp:extent cx="5969000" cy="3673230"/>
            <wp:effectExtent b="0" l="0" r="0" t="0"/>
            <wp:docPr descr="Figure 4: Proportion times an image was chosen as a function of the residualized semantic similarity between the target and distractor images (semantic - visual similarity). Dot size scales with the number of errors for that image in the dataset. Trend lines show weighted best fit lines by the number of errors, faceted by each age group in the dataset." title="" id="33" name="Picture"/>
            <a:graphic>
              <a:graphicData uri="http://schemas.openxmlformats.org/drawingml/2006/picture">
                <pic:pic>
                  <pic:nvPicPr>
                    <pic:cNvPr descr="visual_vocab_supplement_r4_files/figure-docx/supp-fig-4-1.png" id="34" name="Picture"/>
                    <pic:cNvPicPr>
                      <a:picLocks noChangeArrowheads="1" noChangeAspect="1"/>
                    </pic:cNvPicPr>
                  </pic:nvPicPr>
                  <pic:blipFill>
                    <a:blip r:embed="rId32"/>
                    <a:stretch>
                      <a:fillRect/>
                    </a:stretch>
                  </pic:blipFill>
                  <pic:spPr bwMode="auto">
                    <a:xfrm>
                      <a:off x="0" y="0"/>
                      <a:ext cx="5969000" cy="3673230"/>
                    </a:xfrm>
                    <a:prstGeom prst="rect">
                      <a:avLst/>
                    </a:prstGeom>
                    <a:noFill/>
                    <a:ln w="9525">
                      <a:noFill/>
                      <a:headEnd/>
                      <a:tailEnd/>
                    </a:ln>
                  </pic:spPr>
                </pic:pic>
              </a:graphicData>
            </a:graphic>
          </wp:inline>
        </w:drawing>
      </w:r>
    </w:p>
    <w:p>
      <w:pPr>
        <w:pStyle w:val="ImageCaption"/>
      </w:pPr>
      <w:bookmarkStart w:id="35" w:name="fig:supp-fig-4"/>
      <w:bookmarkEnd w:id="35"/>
      <w:r>
        <w:t xml:space="preserve">Figure 4: Proportion times an image was chosen as a function of the residualized semantic similarity between the target and distractor images (semantic - visual similarity). Dot size scales with the number of errors for that image in the dataset. Trend lines show weighted best fit lines by the number of errors, faceted by each age group in the dataset.</w:t>
      </w:r>
    </w:p>
    <w:p>
      <w:r>
        <w:br w:type="page"/>
      </w:r>
    </w:p>
    <w:bookmarkEnd w:id="36"/>
    <w:bookmarkStart w:id="38" w:name="references"/>
    <w:p>
      <w:pPr>
        <w:pStyle w:val="berschrift1"/>
      </w:pPr>
      <w:r>
        <w:t xml:space="preserve">References</w:t>
      </w:r>
    </w:p>
    <w:bookmarkStart w:id="37" w:name="refs"/>
    <w:bookmarkEnd w:id="37"/>
    <w:bookmarkEnd w:id="3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SUPPLEMENTAL MATERIALS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SUPPLEMENTAL MATERIALS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dc:title>
  <dc:creator/>
  <cp:keywords/>
  <dcterms:created xsi:type="dcterms:W3CDTF">2026-07-27T18:49:18Z</dcterms:created>
  <dcterms:modified xsi:type="dcterms:W3CDTF">2026-07-27T18:49:18Z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note">
    <vt:lpwstr>.</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/Library/Frameworks/R.framework/Versions/4.3-x86_64/Resources/library/papaja/rmd/apa6.csl</vt:lpwstr>
  </property>
  <property fmtid="{D5CDD505-2E9C-101B-9397-08002B2CF9AE}" pid="6" name="draft">
    <vt:lpwstr>False</vt:lpwstr>
  </property>
  <property fmtid="{D5CDD505-2E9C-101B-9397-08002B2CF9AE}" pid="7" name="figurelist">
    <vt:lpwstr>False</vt:lpwstr>
  </property>
  <property fmtid="{D5CDD505-2E9C-101B-9397-08002B2CF9AE}" pid="8" name="floatsintext">
    <vt:lpwstr>True</vt:lpwstr>
  </property>
  <property fmtid="{D5CDD505-2E9C-101B-9397-08002B2CF9AE}" pid="9" name="footnotelist">
    <vt:lpwstr>False</vt:lpwstr>
  </property>
  <property fmtid="{D5CDD505-2E9C-101B-9397-08002B2CF9AE}" pid="10" name="linenumbers">
    <vt:lpwstr>False</vt:lpwstr>
  </property>
  <property fmtid="{D5CDD505-2E9C-101B-9397-08002B2CF9AE}" pid="11" name="mask">
    <vt:lpwstr>True</vt:lpwstr>
  </property>
  <property fmtid="{D5CDD505-2E9C-101B-9397-08002B2CF9AE}" pid="12" name="output">
    <vt:lpwstr/>
  </property>
  <property fmtid="{D5CDD505-2E9C-101B-9397-08002B2CF9AE}" pid="13" name="shorttitle">
    <vt:lpwstr>Supplemental Materials</vt:lpwstr>
  </property>
  <property fmtid="{D5CDD505-2E9C-101B-9397-08002B2CF9AE}" pid="14" name="tablelist">
    <vt:lpwstr>False</vt:lpwstr>
  </property>
</Properties>
</file>