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Specialist with 3+ years supporting production SaaS, Microsoft 365, internal integrations, and data workflows. Resolved 200+ tickets with sub-90-minute average resolution and built Loavenly, a live multi-tenant platform, using SQL, log analysis, API debugging, and root cause analysis to resolve production issues.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pos="864" w:val="left"/>
        </w:tabs>
        <w:spacing w:line="240" w:lineRule="auto"/>
        <w:ind w:left="864" w:right="-1170" w:hanging="1944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Support Operations:</w:t>
      </w:r>
      <w:r>
        <w:rPr>
          <w:b w:val="0"/>
          <w:sz w:val="21"/>
        </w:rPr>
        <w:tab/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pos="864" w:val="left"/>
        </w:tabs>
        <w:spacing w:line="240" w:lineRule="auto"/>
        <w:ind w:left="864" w:right="-1170" w:hanging="1944"/>
        <w:rPr>
          <w:rFonts w:asciiTheme="majorHAnsi" w:hAnsiTheme="majorHAnsi" w:cstheme="majorHAnsi"/>
          <w:color w:val="000000" w:themeColor="text1"/>
          <w:sz w:val="21"/>
          <w:szCs w:val="21"/>
        </w:rPr>
      </w:pPr>
      <w:r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Identity &amp; Admin:</w:t>
      </w:r>
      <w:r>
        <w:rPr>
          <w:b w:val="0"/>
          <w:sz w:val="21"/>
        </w:rPr>
        <w:tab/>
        <w:t>Microsoft 365, Entra ID, MFA, RBAC, SSO, Microsoft Graph API, PowerShell</w:t>
      </w:r>
    </w:p>
    <w:p w14:paraId="3FDC48C2" w14:textId="0ADE255C" w:rsidR="00646F85" w:rsidRPr="008555CA" w:rsidRDefault="00E6490F" w:rsidP="00CF504D">
      <w:pPr>
        <w:tabs>
          <w:tab w:pos="864" w:val="left"/>
        </w:tabs>
        <w:spacing w:line="240" w:lineRule="auto"/>
        <w:ind w:left="864" w:right="-1170" w:hanging="1944"/>
        <w:rPr>
          <w:rFonts w:asciiTheme="majorHAnsi" w:hAnsiTheme="majorHAnsi" w:cstheme="majorHAnsi"/>
          <w:color w:val="000000" w:themeColor="text1"/>
          <w:sz w:val="21"/>
          <w:szCs w:val="21"/>
        </w:rPr>
      </w:pPr>
      <w:r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APIs &amp; Integrations:</w:t>
      </w:r>
      <w:r>
        <w:rPr>
          <w:b w:val="0"/>
          <w:sz w:val="21"/>
        </w:rPr>
        <w:tab/>
        <w:t>REST APIs, Webhooks, OAuth 2.0, SAML, Postman, JSON</w:t>
      </w:r>
    </w:p>
    <w:p w14:paraId="0EA10427" w14:textId="5802935C" w:rsidR="00646F85" w:rsidRPr="008555CA" w:rsidRDefault="003A0593" w:rsidP="00CF504D">
      <w:pPr>
        <w:tabs>
          <w:tab w:pos="864" w:val="left"/>
        </w:tabs>
        <w:spacing w:line="240" w:lineRule="auto"/>
        <w:ind w:left="864" w:right="-1170" w:hanging="1944"/>
        <w:rPr>
          <w:rFonts w:asciiTheme="majorHAnsi" w:hAnsiTheme="majorHAnsi" w:cstheme="majorHAnsi"/>
          <w:color w:val="000000" w:themeColor="text1"/>
          <w:sz w:val="21"/>
          <w:szCs w:val="21"/>
        </w:rPr>
      </w:pPr>
      <w:r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Scripting &amp; Data:</w:t>
      </w:r>
      <w:r>
        <w:rPr>
          <w:b w:val="0"/>
          <w:sz w:val="21"/>
        </w:rPr>
        <w:tab/>
        <w:t>Python, SQL, JavaScript, TypeScript, Bash, PostgreSQL, MySQL, SQLite, Supabase</w:t>
      </w:r>
    </w:p>
    <w:p w14:paraId="2744C026" w14:textId="5FE8A249" w:rsidR="00E944BF" w:rsidRPr="008555CA" w:rsidRDefault="00397B0A" w:rsidP="00E944BF">
      <w:pPr>
        <w:tabs>
          <w:tab w:pos="864" w:val="left"/>
        </w:tabs>
        <w:spacing w:line="240" w:lineRule="auto"/>
        <w:ind w:left="864" w:right="-1170" w:hanging="1944"/>
        <w:rPr>
          <w:rFonts w:asciiTheme="majorHAnsi" w:hAnsiTheme="majorHAnsi" w:cstheme="majorHAnsi"/>
          <w:color w:val="000000" w:themeColor="text1"/>
          <w:sz w:val="21"/>
          <w:szCs w:val="21"/>
        </w:rPr>
      </w:pPr>
      <w:r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Cloud &amp; Tools:</w:t>
      </w:r>
      <w:r>
        <w:rPr>
          <w:b w:val="0"/>
          <w:sz w:val="21"/>
        </w:rPr>
        <w:tab/>
        <w:t>AWS (EC2, S3, IAM), Vercel, Linux, Windows, GitHub Actions, Jira, Confluence, Excel, Sentry, Git</w:t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and carrier integration failures using SQL, Postman, and structured logs, isolating root causes across payload, authentication, and data-sync workflows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Monitored nightly ETL jobs syncing data from 22 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carrier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/</w:t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vendo</w:t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 feeds into a production database, triaging failures and building a Python reconciliation script that reduced monthly close prep from 5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 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hours to 40 minutes.</w:t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 xml:space="preserve"> 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onboarding from 4 hours to 45 minutes.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(IT Operations Support)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br/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support for Astra Schedule, EMS, campus access control, and classroom AV systems during after-hours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Resolved access and scheduling incidents by reproducing errors, validating permissions and configurations, restoring user access, and escalating complex cases to campus IT.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br/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 twice-weekly live application support for Loavenly across three food bank locations, managing access, troubleshooting production issues, validating releases,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Loavenly,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role-based access and resolved API, authentication, synchronization, and permission failures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database and reporting performance through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in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 |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Certified: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720" w:right="1440" w:bottom="72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