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delivering technical support across production SaaS, cloud systems, Microsoft 365, and integrations. Resolved 200+ Jira tickets with sub-90-minute average resolution, using troubleshooting, log analysis, API debugging, and root cause analysis to support SLA and Service Level Agreements.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Management, Ticketing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Actions), Azure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through Jira ticketing across agency management SaaS,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Performed production diagnostics using log analysis, SQL queries, and API debugging with Postman, isolating root cause through analytical problem-solving and validating fixes.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workflows, troubleshooting API payload, authentication, configuration, and data-sync failures through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access, checking configuration,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recurring-issue records as knowledge base inputs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8D40395-AC6C-4A6F-B6E9-4710B2A5C9AC}"/>
    <w:embedBold r:id="rId2" w:fontKey="{D6FD5DD7-7C6F-499C-9174-CC70C0101EC7}"/>
    <w:embedItalic r:id="rId3" w:fontKey="{FF75A8E6-2491-45DB-AEC3-16DDFD6D98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048A65A-91F1-4FF2-B8B2-318D07C7E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DBFBF0-6509-4A01-86CD-1220EA3D5874}"/>
    <w:embedBold r:id="rId6" w:fontKey="{B6E665EE-F432-474E-8822-6BD798919DF1}"/>
    <w:embedItalic r:id="rId7" w:fontKey="{C5073C60-B3D5-4E24-8FCA-F3840EBC2C80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8" w:fontKey="{B2B0BC20-B6BA-4B4F-8A6F-F84996CF488E}"/>
  </w:font>
  <w:font w:name="Open Sans SemiBold">
    <w:charset w:val="00"/>
    <w:family w:val="swiss"/>
    <w:pitch w:val="variable"/>
    <w:sig w:usb0="E00002EF" w:usb1="4000205B" w:usb2="00000028" w:usb3="00000000" w:csb0="0000019F" w:csb1="00000000"/>
    <w:embedItalic r:id="rId9" w:fontKey="{25AF7008-A332-4746-8AA7-5F3507E4A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4595CF2-E872-420D-A11C-470DF20BC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