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Programme Status - Confidential</w:t>
      </w:r>
    </w:p>
    <w:p>
      <w:r>
        <w:rPr>
          <w:b/>
        </w:rPr>
        <w:t>Restricted. Internal codenames throughout.</w:t>
      </w:r>
    </w:p>
    <w:p>
      <w:r>
        <w:t>Cobaltine remains on track for the January window; Saltmarsh has slipped two sprints and is now gating Quillon. Halberd closed under budget.</w:t>
      </w:r>
    </w:p>
    <w:p>
      <w:r>
        <w:t>Kingfisher diligence is complete and Marchmont has been briefed. Thornbury modelling is with Legal alongside Ombersley and Nettlebed.</w:t>
      </w:r>
    </w:p>
    <w:p>
      <w:r>
        <w:t>Pennyroyal pricing has been socialised with the Ravenglass campaign team. Silverbeck and Ferrograde both need a decision before the Windlass renegotiation opens.</w:t>
      </w:r>
    </w:p>
    <w:p>
      <w:r>
        <w:t>Blackthorn retainer renews in March. Cindermoor, Aldermist, Bramblewick and Verrocchio are all tracking to plan.</w:t>
      </w:r>
    </w:p>
    <w:p>
      <w:pPr>
        <w:pStyle w:val="Heading2"/>
      </w:pPr>
      <w:r>
        <w:t>Mercury</w:t>
      </w:r>
    </w:p>
    <w:p>
      <w:r>
        <w:t>Mercury is the only term in the dictionary with an everyday meaning. It appears here as a genuine internal reference and should match.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