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6D3F15" wp14:paraId="1C9DDD76" wp14:textId="22631337">
      <w:pPr>
        <w:pStyle w:val="Heading3"/>
        <w:keepNext w:val="1"/>
        <w:keepLines w:val="1"/>
        <w:spacing w:before="0" w:after="0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356D3F15" w:rsidR="7A29F49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04040" w:themeColor="text1" w:themeTint="BF" w:themeShade="FF"/>
          <w:sz w:val="24"/>
          <w:szCs w:val="24"/>
          <w:u w:val="single"/>
          <w:lang w:val="en-US"/>
        </w:rPr>
        <w:t>Problem scenario:</w:t>
      </w:r>
      <w:r w:rsidRPr="356D3F15" w:rsidR="7A29F49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56D3F15" wp14:paraId="1E20508A" wp14:textId="41B74CC7">
      <w:pPr>
        <w:pStyle w:val="Heading3"/>
        <w:keepNext w:val="1"/>
        <w:keepLines w:val="1"/>
        <w:spacing w:before="0" w:after="0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Marketing mix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 stands as a widely 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utilized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 concept in the execution of marketing strategies. It encompasses various 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facets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 within a comprehensive marketing plan, with a central focus on the 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four Ps of marketing: product, price, place, and promotion.</w:t>
      </w:r>
    </w:p>
    <w:p xmlns:wp14="http://schemas.microsoft.com/office/word/2010/wordml" w:rsidP="356D3F15" wp14:paraId="69442F86" wp14:textId="441EF197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6D3F15" wp14:paraId="7DE7E153" wp14:textId="0048EA91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356D3F15" w:rsidR="7A29F49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04040" w:themeColor="text1" w:themeTint="BF" w:themeShade="FF"/>
          <w:sz w:val="24"/>
          <w:szCs w:val="24"/>
          <w:u w:val="single"/>
          <w:lang w:val="en-US"/>
        </w:rPr>
        <w:t xml:space="preserve">Problem </w:t>
      </w:r>
      <w:r w:rsidRPr="356D3F15" w:rsidR="7A29F49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04040" w:themeColor="text1" w:themeTint="BF" w:themeShade="FF"/>
          <w:sz w:val="24"/>
          <w:szCs w:val="24"/>
          <w:u w:val="single"/>
          <w:lang w:val="en-US"/>
        </w:rPr>
        <w:t>objective</w:t>
      </w:r>
      <w:r w:rsidRPr="356D3F15" w:rsidR="7A29F49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04040" w:themeColor="text1" w:themeTint="BF" w:themeShade="FF"/>
          <w:sz w:val="24"/>
          <w:szCs w:val="24"/>
          <w:u w:val="single"/>
          <w:lang w:val="en-US"/>
        </w:rPr>
        <w:t>:</w:t>
      </w:r>
    </w:p>
    <w:p xmlns:wp14="http://schemas.microsoft.com/office/word/2010/wordml" w:rsidP="356D3F15" wp14:paraId="0CAAE710" wp14:textId="49D66DE7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As a data scientist, you must 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conduct exploratory data analysis and hypothesis testing to enhance your comprehension of 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the diverse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 factors influencing customer acquisition.</w:t>
      </w:r>
    </w:p>
    <w:p xmlns:wp14="http://schemas.microsoft.com/office/word/2010/wordml" w:rsidP="356D3F15" wp14:paraId="062B4A51" wp14:textId="032CB66E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</w:p>
    <w:p xmlns:wp14="http://schemas.microsoft.com/office/word/2010/wordml" w:rsidP="356D3F15" wp14:paraId="24574C03" wp14:textId="5C13EBD0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356D3F15" w:rsidR="7A29F49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04040" w:themeColor="text1" w:themeTint="BF" w:themeShade="FF"/>
          <w:sz w:val="24"/>
          <w:szCs w:val="24"/>
          <w:u w:val="single"/>
          <w:lang w:val="en-US"/>
        </w:rPr>
        <w:t>Data description:</w:t>
      </w:r>
    </w:p>
    <w:p xmlns:wp14="http://schemas.microsoft.com/office/word/2010/wordml" w:rsidP="356D3F15" wp14:paraId="59DB6392" wp14:textId="7FDBE5C7">
      <w:p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</w:pP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The dataset aligns with the Four Ps of Marketing, categorizing variables to analyze consumer behavior. 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Product-related variables track spending across categories,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 while 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Price factors l</w:t>
      </w:r>
      <w:r>
        <w:tab/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ike income and deal-based purchases 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indicate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 affordability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. 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Place covers shopping channels and web visits, reflecting purchase preferences.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 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Promotion measures campaign engagement, complaints, and 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recency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. Additionally, 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demographics support segmentation for personalized marketing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. This structured approach helps businesses 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>optimize</w:t>
      </w:r>
      <w:r w:rsidRPr="356D3F15" w:rsidR="7A29F49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n-US"/>
        </w:rPr>
        <w:t xml:space="preserve"> products, pricing, distribution, and promotions for better customer engagement and market performance.</w:t>
      </w:r>
    </w:p>
    <w:p xmlns:wp14="http://schemas.microsoft.com/office/word/2010/wordml" w:rsidP="356D3F15" wp14:paraId="2C078E63" wp14:textId="3584023E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F9BE06"/>
    <w:rsid w:val="356D3F15"/>
    <w:rsid w:val="49F9BE06"/>
    <w:rsid w:val="7A29F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BE06"/>
  <w15:chartTrackingRefBased/>
  <w15:docId w15:val="{9DB75F63-5C8F-461D-9808-E7548608EA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56D3F1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2026-03-22T14:38:12.9912870Z</dcterms:created>
  <dcterms:modified xsi:type="dcterms:W3CDTF">2026-03-22T14:40:18.3061570Z</dcterms:modified>
  <dc:creator>Brian Gaddy</dc:creator>
  <lastModifiedBy>Brian Gaddy</lastModifiedBy>
</coreProperties>
</file>