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999" w:type="pct"/>
        <w:tblInd w:w="-725" w:type="dxa"/>
        <w:tblLook w:val="04A0" w:firstRow="1" w:lastRow="0" w:firstColumn="1" w:lastColumn="0" w:noHBand="0" w:noVBand="1"/>
      </w:tblPr>
      <w:tblGrid>
        <w:gridCol w:w="1139"/>
        <w:gridCol w:w="5597"/>
        <w:gridCol w:w="2362"/>
        <w:gridCol w:w="939"/>
        <w:gridCol w:w="1181"/>
      </w:tblGrid>
      <w:tr w:rsidR="00654F8A" w:rsidRPr="003B4894" w14:paraId="7CB1F81A" w14:textId="68F23C81" w:rsidTr="00BE3D0A">
        <w:tc>
          <w:tcPr>
            <w:tcW w:w="361" w:type="pct"/>
          </w:tcPr>
          <w:p w14:paraId="55E55789" w14:textId="21A397F6" w:rsidR="00110CBC" w:rsidRPr="004843EC" w:rsidRDefault="00110CBC" w:rsidP="00110CBC">
            <w:pPr>
              <w:jc w:val="both"/>
              <w:rPr>
                <w:rFonts w:ascii="Arial" w:eastAsia="Calibri" w:hAnsi="Arial" w:cs="Arial"/>
                <w:bCs/>
                <w:sz w:val="20"/>
                <w:szCs w:val="20"/>
              </w:rPr>
            </w:pPr>
            <w:r w:rsidRPr="004843EC">
              <w:rPr>
                <w:rFonts w:ascii="Arial" w:eastAsia="Calibri" w:hAnsi="Arial" w:cs="Arial"/>
                <w:bCs/>
                <w:sz w:val="20"/>
                <w:szCs w:val="20"/>
              </w:rPr>
              <w:t xml:space="preserve">2 </w:t>
            </w:r>
            <w:proofErr w:type="spellStart"/>
            <w:r w:rsidRPr="004843EC">
              <w:rPr>
                <w:rFonts w:ascii="Arial" w:eastAsia="Calibri" w:hAnsi="Arial" w:cs="Arial"/>
                <w:bCs/>
                <w:sz w:val="20"/>
                <w:szCs w:val="20"/>
              </w:rPr>
              <w:t>m</w:t>
            </w:r>
            <w:r>
              <w:rPr>
                <w:rFonts w:ascii="Arial" w:eastAsia="Calibri" w:hAnsi="Arial" w:cs="Arial"/>
                <w:bCs/>
                <w:sz w:val="20"/>
                <w:szCs w:val="20"/>
              </w:rPr>
              <w:t>ois</w:t>
            </w:r>
            <w:proofErr w:type="spellEnd"/>
          </w:p>
          <w:p w14:paraId="5A5C0C0B" w14:textId="77777777" w:rsidR="00110CBC" w:rsidRPr="004843EC" w:rsidRDefault="00110CBC" w:rsidP="00110CBC">
            <w:pPr>
              <w:jc w:val="both"/>
              <w:rPr>
                <w:rFonts w:ascii="Arial" w:eastAsia="Calibri" w:hAnsi="Arial" w:cs="Arial"/>
                <w:bCs/>
                <w:sz w:val="20"/>
                <w:szCs w:val="20"/>
              </w:rPr>
            </w:pPr>
          </w:p>
          <w:p w14:paraId="1A699888" w14:textId="0D6B778A" w:rsidR="00110CBC" w:rsidRPr="00110CBC" w:rsidRDefault="00110CBC" w:rsidP="00110CBC">
            <w:pPr>
              <w:rPr>
                <w:lang w:val="fr-FR"/>
              </w:rPr>
            </w:pPr>
            <w:r w:rsidRPr="00110CBC">
              <w:rPr>
                <w:rFonts w:ascii="Arial" w:eastAsia="Calibri" w:hAnsi="Arial" w:cs="Arial"/>
                <w:bCs/>
                <w:sz w:val="20"/>
                <w:szCs w:val="20"/>
              </w:rPr>
              <w:t>A</w:t>
            </w:r>
            <w:r>
              <w:rPr>
                <w:rFonts w:ascii="Arial" w:eastAsia="Calibri" w:hAnsi="Arial" w:cs="Arial"/>
                <w:bCs/>
                <w:sz w:val="20"/>
                <w:szCs w:val="20"/>
              </w:rPr>
              <w:t xml:space="preserve">vril </w:t>
            </w:r>
            <w:r w:rsidRPr="00110CBC">
              <w:rPr>
                <w:rFonts w:ascii="Arial" w:eastAsia="Calibri" w:hAnsi="Arial" w:cs="Arial"/>
                <w:bCs/>
                <w:sz w:val="20"/>
                <w:szCs w:val="20"/>
              </w:rPr>
              <w:t>2012 à</w:t>
            </w:r>
            <w:r>
              <w:rPr>
                <w:rFonts w:ascii="Arial" w:eastAsia="Calibri" w:hAnsi="Arial" w:cs="Arial"/>
                <w:bCs/>
                <w:sz w:val="20"/>
                <w:szCs w:val="20"/>
              </w:rPr>
              <w:t xml:space="preserve"> </w:t>
            </w:r>
            <w:r w:rsidRPr="00110CBC">
              <w:rPr>
                <w:rFonts w:ascii="Arial" w:eastAsia="Calibri" w:hAnsi="Arial" w:cs="Arial"/>
                <w:bCs/>
                <w:sz w:val="20"/>
                <w:szCs w:val="20"/>
                <w:lang w:val="fr-FR"/>
              </w:rPr>
              <w:t>Ju</w:t>
            </w:r>
            <w:r w:rsidRPr="00110CBC">
              <w:rPr>
                <w:rFonts w:ascii="Arial" w:eastAsia="Calibri" w:hAnsi="Arial" w:cs="Arial"/>
                <w:bCs/>
                <w:sz w:val="20"/>
                <w:szCs w:val="20"/>
                <w:lang w:val="fr-FR"/>
              </w:rPr>
              <w:t>in</w:t>
            </w:r>
            <w:r w:rsidRPr="00110CBC">
              <w:rPr>
                <w:rFonts w:ascii="Arial" w:eastAsia="Calibri" w:hAnsi="Arial" w:cs="Arial"/>
                <w:bCs/>
                <w:sz w:val="20"/>
                <w:szCs w:val="20"/>
              </w:rPr>
              <w:t xml:space="preserve"> 2012</w:t>
            </w:r>
          </w:p>
        </w:tc>
        <w:tc>
          <w:tcPr>
            <w:tcW w:w="2720" w:type="pct"/>
          </w:tcPr>
          <w:p w14:paraId="74B7E3D2" w14:textId="2141BA7C" w:rsidR="00110CBC" w:rsidRPr="00110CBC" w:rsidRDefault="00110CBC" w:rsidP="00110CBC">
            <w:pPr>
              <w:spacing w:after="0" w:line="240" w:lineRule="auto"/>
              <w:rPr>
                <w:b/>
                <w:bCs/>
                <w:lang w:val="fr-FR"/>
              </w:rPr>
            </w:pPr>
            <w:r w:rsidRPr="00110CBC">
              <w:rPr>
                <w:b/>
                <w:bCs/>
                <w:lang w:val="fr-FR"/>
              </w:rPr>
              <w:t>Élaboration d'un cahier des charges fonctionnel pour</w:t>
            </w:r>
            <w:r w:rsidRPr="00110CBC">
              <w:rPr>
                <w:b/>
                <w:bCs/>
                <w:lang w:val="fr-FR"/>
              </w:rPr>
              <w:t xml:space="preserve"> </w:t>
            </w:r>
            <w:r w:rsidRPr="00110CBC">
              <w:rPr>
                <w:b/>
                <w:bCs/>
                <w:lang w:val="fr-FR"/>
              </w:rPr>
              <w:t>Intranet et Extranet</w:t>
            </w:r>
          </w:p>
          <w:p w14:paraId="4B3AEC7A" w14:textId="5644391D" w:rsidR="00110CBC" w:rsidRPr="00110CBC" w:rsidRDefault="00110CBC" w:rsidP="00110CBC">
            <w:pPr>
              <w:pStyle w:val="ListParagraph"/>
              <w:numPr>
                <w:ilvl w:val="0"/>
                <w:numId w:val="3"/>
              </w:numPr>
              <w:spacing w:after="0" w:line="240" w:lineRule="auto"/>
              <w:rPr>
                <w:lang w:val="fr-FR"/>
              </w:rPr>
            </w:pPr>
            <w:r w:rsidRPr="00110CBC">
              <w:rPr>
                <w:lang w:val="fr-FR"/>
              </w:rPr>
              <w:t>AH</w:t>
            </w:r>
            <w:r>
              <w:rPr>
                <w:lang w:val="fr-FR"/>
              </w:rPr>
              <w:t xml:space="preserve"> </w:t>
            </w:r>
            <w:r w:rsidRPr="00110CBC">
              <w:rPr>
                <w:lang w:val="fr-FR"/>
              </w:rPr>
              <w:t xml:space="preserve">Consulting a été engagé pour réaliser un cahier des charges fonctionnel pour l'intranet et l'extranet de </w:t>
            </w:r>
            <w:proofErr w:type="spellStart"/>
            <w:r w:rsidRPr="00110CBC">
              <w:rPr>
                <w:lang w:val="fr-FR"/>
              </w:rPr>
              <w:t>RwandAir</w:t>
            </w:r>
            <w:proofErr w:type="spellEnd"/>
            <w:r w:rsidRPr="00110CBC">
              <w:rPr>
                <w:lang w:val="fr-FR"/>
              </w:rPr>
              <w:t>.</w:t>
            </w:r>
            <w:r>
              <w:rPr>
                <w:lang w:val="fr-FR"/>
              </w:rPr>
              <w:t xml:space="preserve"> </w:t>
            </w:r>
            <w:r w:rsidRPr="00110CBC">
              <w:rPr>
                <w:lang w:val="fr-FR"/>
              </w:rPr>
              <w:t>Cet intranet et</w:t>
            </w:r>
            <w:r>
              <w:rPr>
                <w:lang w:val="fr-FR"/>
              </w:rPr>
              <w:t xml:space="preserve"> </w:t>
            </w:r>
            <w:r w:rsidRPr="00110CBC">
              <w:rPr>
                <w:lang w:val="fr-FR"/>
              </w:rPr>
              <w:t>extranet répondront aux besoins de l'organisation en matière de partage de documents et d'informations</w:t>
            </w:r>
            <w:r>
              <w:rPr>
                <w:lang w:val="fr-FR"/>
              </w:rPr>
              <w:t xml:space="preserve"> afin de</w:t>
            </w:r>
            <w:r w:rsidRPr="00110CBC">
              <w:rPr>
                <w:lang w:val="fr-FR"/>
              </w:rPr>
              <w:t xml:space="preserve"> planifier des réunions et de partager des calendriers, de mener des</w:t>
            </w:r>
            <w:r w:rsidRPr="00110CBC">
              <w:rPr>
                <w:lang w:val="fr-FR"/>
              </w:rPr>
              <w:t xml:space="preserve"> </w:t>
            </w:r>
            <w:r w:rsidRPr="00110CBC">
              <w:rPr>
                <w:lang w:val="fr-FR"/>
              </w:rPr>
              <w:t>d'opinion parmi le personnel, la publication d'annonces et la gestion d</w:t>
            </w:r>
            <w:r>
              <w:rPr>
                <w:lang w:val="fr-FR"/>
              </w:rPr>
              <w:t>e l’</w:t>
            </w:r>
            <w:r w:rsidRPr="00110CBC">
              <w:rPr>
                <w:lang w:val="fr-FR"/>
              </w:rPr>
              <w:t>é</w:t>
            </w:r>
            <w:r>
              <w:rPr>
                <w:lang w:val="fr-FR"/>
              </w:rPr>
              <w:t>quipe</w:t>
            </w:r>
            <w:r w:rsidRPr="00110CBC">
              <w:rPr>
                <w:lang w:val="fr-FR"/>
              </w:rPr>
              <w:t xml:space="preserve"> et les tâches du projet. </w:t>
            </w:r>
          </w:p>
          <w:p w14:paraId="3946E411" w14:textId="77777777" w:rsidR="00110CBC" w:rsidRPr="00110CBC" w:rsidRDefault="00110CBC" w:rsidP="00110CBC">
            <w:pPr>
              <w:spacing w:after="0" w:line="240" w:lineRule="auto"/>
              <w:ind w:left="360"/>
              <w:rPr>
                <w:lang w:val="fr-FR"/>
              </w:rPr>
            </w:pPr>
          </w:p>
          <w:p w14:paraId="4F8961EB" w14:textId="3074810C" w:rsidR="00110CBC" w:rsidRPr="00110CBC" w:rsidRDefault="00110CBC" w:rsidP="00110CBC">
            <w:pPr>
              <w:spacing w:after="0" w:line="240" w:lineRule="auto"/>
              <w:rPr>
                <w:lang w:val="fr-FR"/>
              </w:rPr>
            </w:pPr>
            <w:r w:rsidRPr="00110CBC">
              <w:rPr>
                <w:lang w:val="fr-FR"/>
              </w:rPr>
              <w:t>Les tâches entreprises sont les suivantes :</w:t>
            </w:r>
          </w:p>
          <w:p w14:paraId="763C740B" w14:textId="647E5421" w:rsidR="00110CBC" w:rsidRDefault="00110CBC" w:rsidP="00110CBC">
            <w:pPr>
              <w:pStyle w:val="ListParagraph"/>
              <w:numPr>
                <w:ilvl w:val="0"/>
                <w:numId w:val="3"/>
              </w:numPr>
              <w:rPr>
                <w:lang w:val="fr-FR"/>
              </w:rPr>
            </w:pPr>
            <w:r w:rsidRPr="00110CBC">
              <w:rPr>
                <w:lang w:val="fr-FR"/>
              </w:rPr>
              <w:t>Consultations et validations des parties prenantes :</w:t>
            </w:r>
          </w:p>
          <w:p w14:paraId="03FBF957" w14:textId="1F6163C0" w:rsidR="00110CBC" w:rsidRPr="006C57C8" w:rsidRDefault="00110CBC" w:rsidP="006C57C8">
            <w:pPr>
              <w:pStyle w:val="ListParagraph"/>
              <w:numPr>
                <w:ilvl w:val="0"/>
                <w:numId w:val="3"/>
              </w:numPr>
              <w:rPr>
                <w:lang w:val="fr-FR"/>
              </w:rPr>
            </w:pPr>
            <w:r w:rsidRPr="006C57C8">
              <w:rPr>
                <w:lang w:val="fr-FR"/>
              </w:rPr>
              <w:t>Organis</w:t>
            </w:r>
            <w:hyperlink r:id="rId7" w:history="1">
              <w:r w:rsidRPr="006C57C8">
                <w:rPr>
                  <w:lang w:val="fr-FR"/>
                </w:rPr>
                <w:t>é</w:t>
              </w:r>
            </w:hyperlink>
            <w:r w:rsidRPr="006C57C8">
              <w:rPr>
                <w:lang w:val="fr-FR"/>
              </w:rPr>
              <w:t> </w:t>
            </w:r>
            <w:r w:rsidRPr="006C57C8">
              <w:rPr>
                <w:lang w:val="fr-FR"/>
              </w:rPr>
              <w:t xml:space="preserve"> des entretiens et des ateliers avec les principales parties prenantes de </w:t>
            </w:r>
            <w:proofErr w:type="spellStart"/>
            <w:r w:rsidRPr="006C57C8">
              <w:rPr>
                <w:lang w:val="fr-FR"/>
              </w:rPr>
              <w:t>RwandAir</w:t>
            </w:r>
            <w:proofErr w:type="spellEnd"/>
            <w:r w:rsidRPr="006C57C8">
              <w:rPr>
                <w:lang w:val="fr-FR"/>
              </w:rPr>
              <w:t xml:space="preserve"> Limited y compris les employés des différents services et la direction, afin de recueillir leurs exigences et leurs attentes concernant les systèmes intranet et extranet.</w:t>
            </w:r>
          </w:p>
          <w:p w14:paraId="15B975A5" w14:textId="77777777" w:rsidR="00110CBC" w:rsidRPr="006C57C8" w:rsidRDefault="00110CBC" w:rsidP="006C57C8">
            <w:pPr>
              <w:pStyle w:val="ListParagraph"/>
              <w:numPr>
                <w:ilvl w:val="0"/>
                <w:numId w:val="3"/>
              </w:numPr>
              <w:rPr>
                <w:lang w:val="fr-FR"/>
              </w:rPr>
            </w:pPr>
            <w:r w:rsidRPr="006C57C8">
              <w:rPr>
                <w:lang w:val="fr-FR"/>
              </w:rPr>
              <w:t>Organis</w:t>
            </w:r>
            <w:hyperlink r:id="rId8" w:history="1">
              <w:r w:rsidRPr="006C57C8">
                <w:rPr>
                  <w:lang w:val="fr-FR"/>
                </w:rPr>
                <w:t>é</w:t>
              </w:r>
            </w:hyperlink>
            <w:r w:rsidRPr="006C57C8">
              <w:rPr>
                <w:lang w:val="fr-FR"/>
              </w:rPr>
              <w:t xml:space="preserve"> des sessions de validation avec les parties prenantes afin d'examiner et d'affiner les exigences fonctionnelles identifiées, en veillant à ce qu'elles soient conformes aux objectifs stratégiques de la compagnie aérienne et qu'elles répondent aux besoins des différents groupes d'utilisateurs.</w:t>
            </w:r>
          </w:p>
          <w:p w14:paraId="7C07B137" w14:textId="77777777" w:rsidR="00110CBC" w:rsidRDefault="00110CBC" w:rsidP="006C57C8">
            <w:pPr>
              <w:pStyle w:val="ListParagraph"/>
              <w:numPr>
                <w:ilvl w:val="0"/>
                <w:numId w:val="3"/>
              </w:numPr>
              <w:rPr>
                <w:lang w:val="fr-FR"/>
              </w:rPr>
            </w:pPr>
            <w:r w:rsidRPr="006C57C8">
              <w:rPr>
                <w:lang w:val="fr-FR"/>
              </w:rPr>
              <w:t>Collabor</w:t>
            </w:r>
            <w:hyperlink r:id="rId9" w:history="1">
              <w:r w:rsidRPr="006C57C8">
                <w:rPr>
                  <w:lang w:val="fr-FR"/>
                </w:rPr>
                <w:t>é</w:t>
              </w:r>
            </w:hyperlink>
            <w:r w:rsidRPr="006C57C8">
              <w:rPr>
                <w:lang w:val="fr-FR"/>
              </w:rPr>
              <w:t xml:space="preserve"> avec les parties prenantes externes, telles que les partenaires, les fournisseurs et les clients, afin de recueillir leurs commentaires et de valider la fonctionnalité et la facilité d'utilisation des systèmes intranet et extranet proposés.</w:t>
            </w:r>
          </w:p>
          <w:p w14:paraId="4CA73AA5" w14:textId="77777777" w:rsidR="00110CBC" w:rsidRPr="006C57C8" w:rsidRDefault="00110CBC" w:rsidP="006C57C8">
            <w:pPr>
              <w:pStyle w:val="ListParagraph"/>
              <w:rPr>
                <w:lang w:val="fr-FR"/>
              </w:rPr>
            </w:pPr>
          </w:p>
          <w:p w14:paraId="3EB97389" w14:textId="77777777" w:rsidR="00110CBC" w:rsidRPr="006C57C8" w:rsidRDefault="00110CBC">
            <w:pPr>
              <w:rPr>
                <w:b/>
                <w:bCs/>
                <w:lang w:val="fr-FR"/>
              </w:rPr>
            </w:pPr>
            <w:r w:rsidRPr="006C57C8">
              <w:rPr>
                <w:b/>
                <w:bCs/>
                <w:lang w:val="fr-FR"/>
              </w:rPr>
              <w:t>Benchmarking et meilleures pratiques :</w:t>
            </w:r>
          </w:p>
          <w:p w14:paraId="5A8A7C04" w14:textId="77777777" w:rsidR="00110CBC" w:rsidRPr="006C57C8" w:rsidRDefault="00110CBC" w:rsidP="006C57C8">
            <w:pPr>
              <w:pStyle w:val="ListParagraph"/>
              <w:numPr>
                <w:ilvl w:val="0"/>
                <w:numId w:val="4"/>
              </w:numPr>
              <w:rPr>
                <w:lang w:val="fr-FR"/>
              </w:rPr>
            </w:pPr>
            <w:r w:rsidRPr="006C57C8">
              <w:rPr>
                <w:lang w:val="fr-FR"/>
              </w:rPr>
              <w:t>Réalis</w:t>
            </w:r>
            <w:hyperlink r:id="rId10" w:history="1">
              <w:r w:rsidRPr="006C57C8">
                <w:rPr>
                  <w:lang w:val="fr-FR"/>
                </w:rPr>
                <w:t>é</w:t>
              </w:r>
            </w:hyperlink>
            <w:r w:rsidRPr="006C57C8">
              <w:rPr>
                <w:lang w:val="fr-FR"/>
              </w:rPr>
              <w:t xml:space="preserve"> une analyse comparative approfondie des systèmes intranet et extranet utilisés par d'autres compagnies aériennes et organisations du secteur aéronautique, en comparant les fonctionnalités, l'expérience utilisateur, les mesures de sécurité et les indicateurs de performance afin d'identifier les meilleures pratiques.</w:t>
            </w:r>
          </w:p>
          <w:p w14:paraId="74A7637A" w14:textId="77777777" w:rsidR="00110CBC" w:rsidRPr="006C57C8" w:rsidRDefault="00110CBC" w:rsidP="006C57C8">
            <w:pPr>
              <w:pStyle w:val="ListParagraph"/>
              <w:numPr>
                <w:ilvl w:val="0"/>
                <w:numId w:val="4"/>
              </w:numPr>
              <w:rPr>
                <w:lang w:val="fr-FR"/>
              </w:rPr>
            </w:pPr>
            <w:r w:rsidRPr="006C57C8">
              <w:rPr>
                <w:lang w:val="fr-FR"/>
              </w:rPr>
              <w:t>Etudié les normes et les consignes du secteur pour les systèmes intranet et extranet, en veillant sur la conformité avec la protection des données, les réglementations en matière de vie privée et les exigences en matière de cybersécurité.</w:t>
            </w:r>
          </w:p>
          <w:p w14:paraId="63A38017" w14:textId="77777777" w:rsidR="00110CBC" w:rsidRPr="006C57C8" w:rsidRDefault="00110CBC" w:rsidP="006C57C8">
            <w:pPr>
              <w:pStyle w:val="ListParagraph"/>
              <w:numPr>
                <w:ilvl w:val="0"/>
                <w:numId w:val="4"/>
              </w:numPr>
              <w:rPr>
                <w:lang w:val="fr-FR"/>
              </w:rPr>
            </w:pPr>
            <w:r w:rsidRPr="006C57C8">
              <w:rPr>
                <w:lang w:val="fr-FR"/>
              </w:rPr>
              <w:t xml:space="preserve">Examiné les études de cas et les expériences réussies des implémentations d'intranet et </w:t>
            </w:r>
            <w:r w:rsidRPr="006C57C8">
              <w:rPr>
                <w:lang w:val="fr-FR"/>
              </w:rPr>
              <w:lastRenderedPageBreak/>
              <w:t xml:space="preserve">d'extranet dans des organisations similaires, en analysant les leçons retenues et les stratégies innovatrices pour guider la conception et la fonctionnalité des systèmes de </w:t>
            </w:r>
            <w:proofErr w:type="spellStart"/>
            <w:r w:rsidRPr="006C57C8">
              <w:rPr>
                <w:lang w:val="fr-FR"/>
              </w:rPr>
              <w:t>RwandAir</w:t>
            </w:r>
            <w:proofErr w:type="spellEnd"/>
            <w:r w:rsidRPr="006C57C8">
              <w:rPr>
                <w:lang w:val="fr-FR"/>
              </w:rPr>
              <w:t>.</w:t>
            </w:r>
          </w:p>
          <w:p w14:paraId="4D667D7B" w14:textId="77777777" w:rsidR="00110CBC" w:rsidRPr="006C57C8" w:rsidRDefault="00110CBC">
            <w:pPr>
              <w:rPr>
                <w:b/>
                <w:bCs/>
                <w:lang w:val="fr-FR"/>
              </w:rPr>
            </w:pPr>
          </w:p>
          <w:p w14:paraId="01CB9BB9" w14:textId="77777777" w:rsidR="00110CBC" w:rsidRPr="006C57C8" w:rsidRDefault="00110CBC">
            <w:pPr>
              <w:rPr>
                <w:b/>
                <w:bCs/>
                <w:lang w:val="fr-FR"/>
              </w:rPr>
            </w:pPr>
            <w:r w:rsidRPr="006C57C8">
              <w:rPr>
                <w:b/>
                <w:bCs/>
                <w:lang w:val="fr-FR"/>
              </w:rPr>
              <w:t>Analyse des écarts :</w:t>
            </w:r>
          </w:p>
          <w:p w14:paraId="2D7D57EB" w14:textId="77777777" w:rsidR="00110CBC" w:rsidRDefault="00110CBC">
            <w:pPr>
              <w:rPr>
                <w:lang w:val="fr-FR"/>
              </w:rPr>
            </w:pPr>
          </w:p>
          <w:p w14:paraId="46B7D020" w14:textId="6FE62D22" w:rsidR="00110CBC" w:rsidRPr="006C57C8" w:rsidRDefault="00110CBC" w:rsidP="006C57C8">
            <w:pPr>
              <w:pStyle w:val="ListParagraph"/>
              <w:numPr>
                <w:ilvl w:val="0"/>
                <w:numId w:val="1"/>
              </w:numPr>
              <w:rPr>
                <w:lang w:val="fr-FR"/>
              </w:rPr>
            </w:pPr>
            <w:r w:rsidRPr="006C57C8">
              <w:rPr>
                <w:lang w:val="fr-FR"/>
              </w:rPr>
              <w:t>Évalué de la conformité entre les systèmes existants et les exigences commerciales de la compagnie aérienne, en identifiant les améliorations nécessaires pour optimiser la communication interne, la collaboration et les interactions avec les partenaires externes</w:t>
            </w:r>
          </w:p>
          <w:p w14:paraId="5DC51059" w14:textId="6AAF13C2" w:rsidR="00110CBC" w:rsidRPr="006C57C8" w:rsidRDefault="00110CBC" w:rsidP="006C57C8">
            <w:pPr>
              <w:pStyle w:val="ListParagraph"/>
              <w:numPr>
                <w:ilvl w:val="0"/>
                <w:numId w:val="1"/>
              </w:numPr>
              <w:rPr>
                <w:lang w:val="fr-FR"/>
              </w:rPr>
            </w:pPr>
            <w:r w:rsidRPr="006C57C8">
              <w:rPr>
                <w:lang w:val="fr-FR"/>
              </w:rPr>
              <w:t>Analysé l'écart entre l'état escompté des systèmes intranet et extranet et les capacités de l'infrastructure actuelle, en identifiant les lacunes techniques et opérationnelles qui doivent être comblées pour garantir une expérience utilisateur transparente et sécurisée</w:t>
            </w:r>
          </w:p>
          <w:p w14:paraId="7F0DB07B" w14:textId="77777777" w:rsidR="00110CBC" w:rsidRPr="006C57C8" w:rsidRDefault="00110CBC" w:rsidP="006C57C8">
            <w:pPr>
              <w:rPr>
                <w:b/>
                <w:bCs/>
                <w:lang w:val="fr-FR"/>
              </w:rPr>
            </w:pPr>
            <w:r w:rsidRPr="006C57C8">
              <w:rPr>
                <w:b/>
                <w:bCs/>
                <w:lang w:val="fr-FR"/>
              </w:rPr>
              <w:t>Autres tâches effectuées :</w:t>
            </w:r>
          </w:p>
          <w:p w14:paraId="640C8079" w14:textId="1ACE8679" w:rsidR="00110CBC" w:rsidRPr="006C57C8" w:rsidRDefault="00110CBC" w:rsidP="006C57C8">
            <w:pPr>
              <w:pStyle w:val="ListParagraph"/>
              <w:numPr>
                <w:ilvl w:val="0"/>
                <w:numId w:val="2"/>
              </w:numPr>
              <w:rPr>
                <w:lang w:val="fr-FR"/>
              </w:rPr>
            </w:pPr>
            <w:r w:rsidRPr="006C57C8">
              <w:rPr>
                <w:lang w:val="fr-FR"/>
              </w:rPr>
              <w:t xml:space="preserve">Interrogé tous les départements de </w:t>
            </w:r>
            <w:proofErr w:type="spellStart"/>
            <w:r w:rsidRPr="006C57C8">
              <w:rPr>
                <w:lang w:val="fr-FR"/>
              </w:rPr>
              <w:t>RwandAir</w:t>
            </w:r>
            <w:proofErr w:type="spellEnd"/>
            <w:r w:rsidRPr="006C57C8">
              <w:rPr>
                <w:lang w:val="fr-FR"/>
              </w:rPr>
              <w:t xml:space="preserve"> afin d'identifier les différentes activités accomplies, puis dresser une liste d'exigences fonctionnelles pour chaque département qui seront incluses dans l'intranet et l'extranet.</w:t>
            </w:r>
          </w:p>
          <w:p w14:paraId="06A4B642" w14:textId="0CA60C83" w:rsidR="00110CBC" w:rsidRPr="006C57C8" w:rsidRDefault="00110CBC" w:rsidP="006C57C8">
            <w:pPr>
              <w:pStyle w:val="ListParagraph"/>
              <w:numPr>
                <w:ilvl w:val="0"/>
                <w:numId w:val="2"/>
              </w:numPr>
              <w:rPr>
                <w:lang w:val="fr-FR"/>
              </w:rPr>
            </w:pPr>
            <w:r w:rsidRPr="006C57C8">
              <w:rPr>
                <w:lang w:val="fr-FR"/>
              </w:rPr>
              <w:t>Interprété les exigences commerciales en spécifications de système et en exigences de modèle en conjonction avec la conception de haut niveau et les documents de conception de l'interface utilisateur afin de fournir une présentation qui réponde aux exigences commerciales.</w:t>
            </w:r>
          </w:p>
          <w:p w14:paraId="52167D0A" w14:textId="19489ADB" w:rsidR="00110CBC" w:rsidRPr="006C57C8" w:rsidRDefault="00110CBC" w:rsidP="006C57C8">
            <w:pPr>
              <w:pStyle w:val="ListParagraph"/>
              <w:numPr>
                <w:ilvl w:val="0"/>
                <w:numId w:val="2"/>
              </w:numPr>
              <w:rPr>
                <w:rFonts w:ascii="Times New Roman" w:eastAsia="Times New Roman" w:hAnsi="Times New Roman" w:cs="Times New Roman"/>
                <w:kern w:val="0"/>
                <w:sz w:val="24"/>
                <w:szCs w:val="24"/>
                <w:lang w:val="fr-FR"/>
                <w14:ligatures w14:val="none"/>
              </w:rPr>
            </w:pPr>
            <w:r w:rsidRPr="006C57C8">
              <w:rPr>
                <w:lang w:val="fr-FR"/>
              </w:rPr>
              <w:t>Recommandé les</w:t>
            </w:r>
            <w:r w:rsidRPr="006C57C8">
              <w:rPr>
                <w:lang w:val="fr-FR"/>
              </w:rPr>
              <w:t xml:space="preserve"> </w:t>
            </w:r>
            <w:hyperlink r:id="rId11" w:history="1">
              <w:r w:rsidRPr="006C57C8">
                <w:rPr>
                  <w:lang w:val="fr-FR"/>
                </w:rPr>
                <w:t>spécificités</w:t>
              </w:r>
            </w:hyperlink>
            <w:r w:rsidRPr="006C57C8">
              <w:rPr>
                <w:rFonts w:ascii="Roboto Condensed" w:eastAsia="Times New Roman" w:hAnsi="Roboto Condensed" w:cs="Times New Roman"/>
                <w:color w:val="265180"/>
                <w:kern w:val="0"/>
                <w:sz w:val="24"/>
                <w:szCs w:val="24"/>
                <w:lang w:val="fr-FR"/>
                <w14:ligatures w14:val="none"/>
              </w:rPr>
              <w:t xml:space="preserve"> </w:t>
            </w:r>
            <w:r w:rsidRPr="006C57C8">
              <w:rPr>
                <w:lang w:val="fr-FR"/>
              </w:rPr>
              <w:t>du matériel pour le nouveau système</w:t>
            </w:r>
          </w:p>
          <w:p w14:paraId="43C7D355" w14:textId="2941CCFD" w:rsidR="00110CBC" w:rsidRPr="006C57C8" w:rsidRDefault="00110CBC" w:rsidP="006C57C8">
            <w:pPr>
              <w:pStyle w:val="ListParagraph"/>
              <w:numPr>
                <w:ilvl w:val="0"/>
                <w:numId w:val="2"/>
              </w:numPr>
              <w:spacing w:after="0" w:line="240" w:lineRule="auto"/>
              <w:rPr>
                <w:lang w:val="fr-FR"/>
              </w:rPr>
            </w:pPr>
            <w:r w:rsidRPr="006C57C8">
              <w:rPr>
                <w:lang w:val="fr-FR"/>
              </w:rPr>
              <w:t>Rédigé</w:t>
            </w:r>
            <w:r w:rsidRPr="006C57C8">
              <w:rPr>
                <w:lang w:val="fr-FR"/>
              </w:rPr>
              <w:t xml:space="preserve"> </w:t>
            </w:r>
            <w:r w:rsidRPr="006C57C8">
              <w:rPr>
                <w:lang w:val="fr-FR"/>
              </w:rPr>
              <w:t xml:space="preserve">les termes de référence d'une entreprise ou d'un consultant qui va concevoir le système intranet/extranet pour </w:t>
            </w:r>
            <w:proofErr w:type="spellStart"/>
            <w:r w:rsidRPr="006C57C8">
              <w:rPr>
                <w:lang w:val="fr-FR"/>
              </w:rPr>
              <w:t>Rwandair</w:t>
            </w:r>
            <w:proofErr w:type="spellEnd"/>
            <w:r w:rsidRPr="006C57C8">
              <w:rPr>
                <w:lang w:val="fr-FR"/>
              </w:rPr>
              <w:t xml:space="preserve">. </w:t>
            </w:r>
          </w:p>
          <w:p w14:paraId="6BA6D0BB" w14:textId="2EB55E3F" w:rsidR="00110CBC" w:rsidRDefault="00110CBC" w:rsidP="006C57C8">
            <w:pPr>
              <w:pStyle w:val="ListParagraph"/>
              <w:numPr>
                <w:ilvl w:val="0"/>
                <w:numId w:val="2"/>
              </w:numPr>
              <w:rPr>
                <w:lang w:val="fr-FR"/>
              </w:rPr>
            </w:pPr>
            <w:r w:rsidRPr="006C57C8">
              <w:rPr>
                <w:lang w:val="fr-FR"/>
              </w:rPr>
              <w:t>Établi le coût des projets pour le travail proposé.</w:t>
            </w:r>
          </w:p>
          <w:p w14:paraId="1E5AE053" w14:textId="77777777" w:rsidR="00110CBC" w:rsidRDefault="00110CBC" w:rsidP="00110CBC">
            <w:pPr>
              <w:rPr>
                <w:lang w:val="fr-FR"/>
              </w:rPr>
            </w:pPr>
          </w:p>
          <w:p w14:paraId="5BB9C4E2" w14:textId="77777777" w:rsidR="00110CBC" w:rsidRPr="00110CBC" w:rsidRDefault="00110CBC" w:rsidP="00110CBC">
            <w:pPr>
              <w:rPr>
                <w:lang w:val="fr-FR"/>
              </w:rPr>
            </w:pPr>
          </w:p>
          <w:p w14:paraId="779D1593" w14:textId="63B65926" w:rsidR="00110CBC" w:rsidRPr="00110CBC" w:rsidRDefault="00110CBC" w:rsidP="00110CBC">
            <w:pPr>
              <w:rPr>
                <w:lang w:val="fr-FR"/>
              </w:rPr>
            </w:pPr>
          </w:p>
        </w:tc>
        <w:tc>
          <w:tcPr>
            <w:tcW w:w="749" w:type="pct"/>
          </w:tcPr>
          <w:p w14:paraId="35B92596" w14:textId="77777777" w:rsidR="00110CBC" w:rsidRPr="004843EC" w:rsidRDefault="00110CBC" w:rsidP="00110CBC">
            <w:pPr>
              <w:jc w:val="both"/>
              <w:rPr>
                <w:rFonts w:ascii="Arial" w:hAnsi="Arial" w:cs="Arial"/>
                <w:sz w:val="20"/>
                <w:szCs w:val="20"/>
              </w:rPr>
            </w:pPr>
            <w:proofErr w:type="spellStart"/>
            <w:r w:rsidRPr="004843EC">
              <w:rPr>
                <w:rFonts w:ascii="Arial" w:hAnsi="Arial" w:cs="Arial"/>
                <w:sz w:val="20"/>
                <w:szCs w:val="20"/>
              </w:rPr>
              <w:lastRenderedPageBreak/>
              <w:t>RwandAir</w:t>
            </w:r>
            <w:proofErr w:type="spellEnd"/>
            <w:r w:rsidRPr="004843EC">
              <w:rPr>
                <w:rFonts w:ascii="Arial" w:hAnsi="Arial" w:cs="Arial"/>
                <w:sz w:val="20"/>
                <w:szCs w:val="20"/>
              </w:rPr>
              <w:t xml:space="preserve"> Limited</w:t>
            </w:r>
          </w:p>
          <w:p w14:paraId="1AE3C290" w14:textId="77777777" w:rsidR="00110CBC" w:rsidRPr="004843EC" w:rsidRDefault="00110CBC" w:rsidP="00110CBC">
            <w:pPr>
              <w:autoSpaceDE w:val="0"/>
              <w:autoSpaceDN w:val="0"/>
              <w:adjustRightInd w:val="0"/>
              <w:jc w:val="both"/>
              <w:rPr>
                <w:rFonts w:ascii="Arial" w:hAnsi="Arial" w:cs="Arial"/>
                <w:sz w:val="20"/>
                <w:szCs w:val="20"/>
              </w:rPr>
            </w:pPr>
            <w:r w:rsidRPr="004843EC">
              <w:rPr>
                <w:rFonts w:ascii="Arial" w:hAnsi="Arial" w:cs="Arial"/>
                <w:sz w:val="20"/>
                <w:szCs w:val="20"/>
              </w:rPr>
              <w:t>Kigali</w:t>
            </w:r>
          </w:p>
          <w:p w14:paraId="6051B09F" w14:textId="2EABC456" w:rsidR="00110CBC" w:rsidRPr="003B4894" w:rsidRDefault="00110CBC" w:rsidP="00110CBC">
            <w:pPr>
              <w:rPr>
                <w:lang w:val="fr-FR"/>
              </w:rPr>
            </w:pPr>
            <w:r w:rsidRPr="004843EC">
              <w:rPr>
                <w:rFonts w:ascii="Arial" w:hAnsi="Arial" w:cs="Arial"/>
                <w:sz w:val="20"/>
                <w:szCs w:val="20"/>
              </w:rPr>
              <w:t>Rwanda</w:t>
            </w:r>
          </w:p>
        </w:tc>
        <w:tc>
          <w:tcPr>
            <w:tcW w:w="611" w:type="pct"/>
          </w:tcPr>
          <w:p w14:paraId="62F69AEA" w14:textId="77777777" w:rsidR="00110CBC" w:rsidRPr="004843EC" w:rsidRDefault="00110CBC" w:rsidP="00110CBC">
            <w:pPr>
              <w:autoSpaceDE w:val="0"/>
              <w:autoSpaceDN w:val="0"/>
              <w:adjustRightInd w:val="0"/>
              <w:jc w:val="both"/>
              <w:rPr>
                <w:rFonts w:ascii="Arial" w:hAnsi="Arial" w:cs="Arial"/>
                <w:sz w:val="20"/>
                <w:szCs w:val="20"/>
              </w:rPr>
            </w:pPr>
            <w:r w:rsidRPr="004843EC">
              <w:rPr>
                <w:rFonts w:ascii="Arial" w:hAnsi="Arial" w:cs="Arial"/>
                <w:sz w:val="20"/>
                <w:szCs w:val="20"/>
              </w:rPr>
              <w:t>US$ 25,000/</w:t>
            </w:r>
          </w:p>
          <w:p w14:paraId="08229CEE" w14:textId="29A1FCD8" w:rsidR="00110CBC" w:rsidRPr="004843EC" w:rsidRDefault="00110CBC" w:rsidP="00110CBC">
            <w:pPr>
              <w:jc w:val="both"/>
              <w:rPr>
                <w:rFonts w:ascii="Arial" w:hAnsi="Arial" w:cs="Arial"/>
                <w:sz w:val="20"/>
                <w:szCs w:val="20"/>
              </w:rPr>
            </w:pPr>
            <w:r w:rsidRPr="004843EC">
              <w:rPr>
                <w:rFonts w:ascii="Arial" w:hAnsi="Arial" w:cs="Arial"/>
                <w:sz w:val="20"/>
                <w:szCs w:val="20"/>
              </w:rPr>
              <w:t>US$ 25,000</w:t>
            </w:r>
          </w:p>
        </w:tc>
        <w:tc>
          <w:tcPr>
            <w:tcW w:w="559" w:type="pct"/>
          </w:tcPr>
          <w:p w14:paraId="1B88863C" w14:textId="77777777" w:rsidR="00110CBC" w:rsidRDefault="00110CBC" w:rsidP="00110CBC">
            <w:pPr>
              <w:autoSpaceDE w:val="0"/>
              <w:autoSpaceDN w:val="0"/>
              <w:adjustRightInd w:val="0"/>
              <w:jc w:val="both"/>
              <w:rPr>
                <w:rFonts w:ascii="Arial" w:hAnsi="Arial" w:cs="Arial"/>
                <w:sz w:val="20"/>
                <w:szCs w:val="20"/>
              </w:rPr>
            </w:pPr>
            <w:r>
              <w:rPr>
                <w:rFonts w:ascii="Arial" w:hAnsi="Arial" w:cs="Arial"/>
                <w:sz w:val="20"/>
                <w:szCs w:val="20"/>
              </w:rPr>
              <w:t>Consultant Unique</w:t>
            </w:r>
          </w:p>
          <w:p w14:paraId="300805CB" w14:textId="0766935C" w:rsidR="00110CBC" w:rsidRPr="004843EC" w:rsidRDefault="00110CBC" w:rsidP="00110CBC">
            <w:pPr>
              <w:autoSpaceDE w:val="0"/>
              <w:autoSpaceDN w:val="0"/>
              <w:adjustRightInd w:val="0"/>
              <w:jc w:val="both"/>
              <w:rPr>
                <w:rFonts w:ascii="Arial" w:hAnsi="Arial" w:cs="Arial"/>
                <w:sz w:val="20"/>
                <w:szCs w:val="20"/>
              </w:rPr>
            </w:pPr>
          </w:p>
        </w:tc>
      </w:tr>
      <w:tr w:rsidR="00654F8A" w:rsidRPr="003B4894" w14:paraId="714497AA" w14:textId="3ED309EC" w:rsidTr="00BE3D0A">
        <w:tc>
          <w:tcPr>
            <w:tcW w:w="361" w:type="pct"/>
          </w:tcPr>
          <w:p w14:paraId="2EC80B72" w14:textId="03C34A2E" w:rsidR="00110CBC" w:rsidRPr="004843EC" w:rsidRDefault="00110CBC" w:rsidP="00110CBC">
            <w:pPr>
              <w:jc w:val="both"/>
              <w:rPr>
                <w:rFonts w:ascii="Arial" w:eastAsia="Calibri" w:hAnsi="Arial" w:cs="Arial"/>
                <w:bCs/>
                <w:sz w:val="20"/>
                <w:szCs w:val="20"/>
              </w:rPr>
            </w:pPr>
            <w:r w:rsidRPr="004843EC">
              <w:rPr>
                <w:rFonts w:ascii="Arial" w:eastAsia="Calibri" w:hAnsi="Arial" w:cs="Arial"/>
                <w:bCs/>
                <w:sz w:val="20"/>
                <w:szCs w:val="20"/>
              </w:rPr>
              <w:t xml:space="preserve">3 </w:t>
            </w:r>
            <w:proofErr w:type="spellStart"/>
            <w:r w:rsidRPr="004843EC">
              <w:rPr>
                <w:rFonts w:ascii="Arial" w:eastAsia="Calibri" w:hAnsi="Arial" w:cs="Arial"/>
                <w:bCs/>
                <w:sz w:val="20"/>
                <w:szCs w:val="20"/>
              </w:rPr>
              <w:t>m</w:t>
            </w:r>
            <w:r>
              <w:rPr>
                <w:rFonts w:ascii="Arial" w:eastAsia="Calibri" w:hAnsi="Arial" w:cs="Arial"/>
                <w:bCs/>
                <w:sz w:val="20"/>
                <w:szCs w:val="20"/>
              </w:rPr>
              <w:t>ois</w:t>
            </w:r>
            <w:proofErr w:type="spellEnd"/>
            <w:r w:rsidRPr="004843EC">
              <w:rPr>
                <w:rFonts w:ascii="Arial" w:eastAsia="Calibri" w:hAnsi="Arial" w:cs="Arial"/>
                <w:bCs/>
                <w:sz w:val="20"/>
                <w:szCs w:val="20"/>
              </w:rPr>
              <w:t xml:space="preserve"> </w:t>
            </w:r>
          </w:p>
          <w:p w14:paraId="4B6BD321" w14:textId="77777777" w:rsidR="00110CBC" w:rsidRPr="004843EC" w:rsidRDefault="00110CBC" w:rsidP="00110CBC">
            <w:pPr>
              <w:jc w:val="both"/>
              <w:rPr>
                <w:rFonts w:ascii="Arial" w:eastAsia="Calibri" w:hAnsi="Arial" w:cs="Arial"/>
                <w:bCs/>
                <w:sz w:val="20"/>
                <w:szCs w:val="20"/>
              </w:rPr>
            </w:pPr>
          </w:p>
          <w:p w14:paraId="7679BB7E" w14:textId="028F741B" w:rsidR="00110CBC" w:rsidRPr="00567019" w:rsidRDefault="00110CBC" w:rsidP="00110CBC">
            <w:pPr>
              <w:rPr>
                <w:lang w:val="fr-FR"/>
              </w:rPr>
            </w:pPr>
            <w:r w:rsidRPr="004843EC">
              <w:rPr>
                <w:rFonts w:ascii="Arial" w:eastAsia="Calibri" w:hAnsi="Arial" w:cs="Arial"/>
                <w:bCs/>
                <w:sz w:val="20"/>
                <w:szCs w:val="20"/>
                <w:u w:color="00B050"/>
              </w:rPr>
              <w:t>2013</w:t>
            </w:r>
          </w:p>
        </w:tc>
        <w:tc>
          <w:tcPr>
            <w:tcW w:w="2720" w:type="pct"/>
          </w:tcPr>
          <w:p w14:paraId="1E781553" w14:textId="04561BEB" w:rsidR="00110CBC" w:rsidRPr="00BE3D0A" w:rsidRDefault="00110CBC" w:rsidP="00BE3D0A">
            <w:pPr>
              <w:pStyle w:val="ListParagraph"/>
              <w:numPr>
                <w:ilvl w:val="0"/>
                <w:numId w:val="5"/>
              </w:numPr>
              <w:spacing w:after="0" w:line="240" w:lineRule="auto"/>
              <w:rPr>
                <w:lang w:val="fr-FR"/>
              </w:rPr>
            </w:pPr>
            <w:r w:rsidRPr="00BE3D0A">
              <w:rPr>
                <w:lang w:val="fr-FR"/>
              </w:rPr>
              <w:t>Fournir la consultation pour faciliter la rédaction de l'analyse des besoins en ressources humaines et des documents d'appel d'offres afin d'obtenir les services d'un partenaire pour la mise en œuvre d'un système d'information de gestion des ressources humaines base sur le logiciel Oracle.</w:t>
            </w:r>
          </w:p>
          <w:p w14:paraId="7FD6C539" w14:textId="734D00CE" w:rsidR="00110CBC" w:rsidRPr="00BE3D0A" w:rsidRDefault="00110CBC" w:rsidP="00BE3D0A">
            <w:pPr>
              <w:pStyle w:val="ListParagraph"/>
              <w:numPr>
                <w:ilvl w:val="0"/>
                <w:numId w:val="5"/>
              </w:numPr>
              <w:spacing w:after="0" w:line="240" w:lineRule="auto"/>
              <w:rPr>
                <w:lang w:val="fr-FR"/>
              </w:rPr>
            </w:pPr>
            <w:r w:rsidRPr="00BE3D0A">
              <w:rPr>
                <w:lang w:val="fr-FR"/>
              </w:rPr>
              <w:lastRenderedPageBreak/>
              <w:t xml:space="preserve">AH Consulting a été engagé pour </w:t>
            </w:r>
            <w:r w:rsidRPr="00BE3D0A">
              <w:rPr>
                <w:lang w:val="fr-FR"/>
              </w:rPr>
              <w:t>rédiger</w:t>
            </w:r>
            <w:r w:rsidRPr="00BE3D0A">
              <w:rPr>
                <w:lang w:val="fr-FR"/>
              </w:rPr>
              <w:t xml:space="preserve"> une analyse des besoins en ressources humaines et des documents d'appel d'offres afin d'obtenir une partenaire d'</w:t>
            </w:r>
            <w:r w:rsidRPr="00BE3D0A">
              <w:rPr>
                <w:lang w:val="fr-FR"/>
              </w:rPr>
              <w:t>implémentation</w:t>
            </w:r>
            <w:r w:rsidRPr="00BE3D0A">
              <w:rPr>
                <w:lang w:val="fr-FR"/>
              </w:rPr>
              <w:t xml:space="preserve"> pour un système d'information de gestion des ressources humaines base sur le logiciel Oracle. </w:t>
            </w:r>
          </w:p>
          <w:p w14:paraId="6D592520" w14:textId="7DC68F4E" w:rsidR="00110CBC" w:rsidRPr="00567019" w:rsidRDefault="00110CBC" w:rsidP="006C57C8">
            <w:pPr>
              <w:spacing w:after="0" w:line="240" w:lineRule="auto"/>
              <w:rPr>
                <w:lang w:val="fr-FR"/>
              </w:rPr>
            </w:pPr>
            <w:r w:rsidRPr="00567019">
              <w:rPr>
                <w:lang w:val="fr-FR"/>
              </w:rPr>
              <w:t>La mission comprenait</w:t>
            </w:r>
            <w:r w:rsidR="00BE3D0A">
              <w:rPr>
                <w:lang w:val="fr-FR"/>
              </w:rPr>
              <w:t> :</w:t>
            </w:r>
            <w:r w:rsidRPr="00567019">
              <w:rPr>
                <w:lang w:val="fr-FR"/>
              </w:rPr>
              <w:t xml:space="preserve"> </w:t>
            </w:r>
          </w:p>
          <w:p w14:paraId="0FF21B90" w14:textId="77777777" w:rsidR="00110CBC" w:rsidRPr="00567019" w:rsidRDefault="00110CBC" w:rsidP="006C57C8">
            <w:pPr>
              <w:spacing w:after="0" w:line="240" w:lineRule="auto"/>
              <w:rPr>
                <w:lang w:val="fr-FR"/>
              </w:rPr>
            </w:pPr>
            <w:r w:rsidRPr="00567019">
              <w:rPr>
                <w:lang w:val="fr-FR"/>
              </w:rPr>
              <w:t>Consultations et validations des parties prenantes :</w:t>
            </w:r>
          </w:p>
          <w:p w14:paraId="56181C2F" w14:textId="495A7221" w:rsidR="00110CBC" w:rsidRPr="00BE3D0A" w:rsidRDefault="00BE3D0A" w:rsidP="00BE3D0A">
            <w:pPr>
              <w:pStyle w:val="ListParagraph"/>
              <w:numPr>
                <w:ilvl w:val="0"/>
                <w:numId w:val="6"/>
              </w:numPr>
              <w:spacing w:after="0" w:line="240" w:lineRule="auto"/>
              <w:rPr>
                <w:lang w:val="fr-FR"/>
              </w:rPr>
            </w:pPr>
            <w:r w:rsidRPr="00BE3D0A">
              <w:rPr>
                <w:lang w:val="fr-FR"/>
              </w:rPr>
              <w:t>Nombreuses consultations</w:t>
            </w:r>
            <w:r w:rsidR="00110CBC" w:rsidRPr="00BE3D0A">
              <w:rPr>
                <w:lang w:val="fr-FR"/>
              </w:rPr>
              <w:t xml:space="preserve"> avec les principales parties prenantes du ministère des finances et de la planification économique, y compris les représentants du département des ressources humaines et les utilisateurs finaux, afin de recueillir leurs exigences et leurs attentes concernant le système d'information sur la gestion des ressources humaines (HRMIS) basé sur Oracle.</w:t>
            </w:r>
          </w:p>
          <w:p w14:paraId="75FE0BBD" w14:textId="77777777" w:rsidR="00110CBC" w:rsidRPr="00BE3D0A" w:rsidRDefault="00110CBC" w:rsidP="00BE3D0A">
            <w:pPr>
              <w:pStyle w:val="ListParagraph"/>
              <w:numPr>
                <w:ilvl w:val="0"/>
                <w:numId w:val="6"/>
              </w:numPr>
              <w:spacing w:after="0" w:line="240" w:lineRule="auto"/>
              <w:rPr>
                <w:lang w:val="fr-FR"/>
              </w:rPr>
            </w:pPr>
            <w:r w:rsidRPr="00BE3D0A">
              <w:rPr>
                <w:lang w:val="fr-FR"/>
              </w:rPr>
              <w:t>Animé des ateliers et des groupes de discussion pour valider les exigences recueillies, en veillant à ce qu'elles s'alignent sur les objectifs stratégiques du ministère, répondent aux besoins des différents groupes d'utilisateurs et soient conformes aux politiques et aux réglementations en vigueur.</w:t>
            </w:r>
          </w:p>
          <w:p w14:paraId="51A84B09" w14:textId="324D50F2" w:rsidR="00110CBC" w:rsidRPr="00BE3D0A" w:rsidRDefault="00110CBC" w:rsidP="00BE3D0A">
            <w:pPr>
              <w:pStyle w:val="ListParagraph"/>
              <w:numPr>
                <w:ilvl w:val="0"/>
                <w:numId w:val="6"/>
              </w:numPr>
              <w:rPr>
                <w:lang w:val="fr-FR"/>
              </w:rPr>
            </w:pPr>
            <w:r w:rsidRPr="00BE3D0A">
              <w:rPr>
                <w:lang w:val="fr-FR"/>
              </w:rPr>
              <w:t>Engagé avec des parties contractantes externes, telles que des partenaires d'</w:t>
            </w:r>
            <w:r w:rsidRPr="00BE3D0A">
              <w:rPr>
                <w:lang w:val="fr-FR"/>
              </w:rPr>
              <w:t>implémentation</w:t>
            </w:r>
            <w:r w:rsidRPr="00BE3D0A">
              <w:rPr>
                <w:lang w:val="fr-FR"/>
              </w:rPr>
              <w:t xml:space="preserve"> et des experts en technologie des ressources humaines, afin d'obtenir leur avis et leur validation sur les exigences du Système de gestion des ressources humaines et sur les documents d'appel d'offres proposés.</w:t>
            </w:r>
          </w:p>
          <w:p w14:paraId="405368D1" w14:textId="77777777" w:rsidR="00BE3D0A" w:rsidRDefault="00BE3D0A" w:rsidP="00BE3D0A">
            <w:pPr>
              <w:rPr>
                <w:b/>
                <w:bCs/>
                <w:lang w:val="fr-FR"/>
              </w:rPr>
            </w:pPr>
            <w:r w:rsidRPr="00567019">
              <w:rPr>
                <w:b/>
                <w:bCs/>
                <w:lang w:val="fr-FR"/>
              </w:rPr>
              <w:t>Analyse comparative et meilleures pratiques :</w:t>
            </w:r>
          </w:p>
          <w:p w14:paraId="0945C204" w14:textId="5430D23E" w:rsidR="00BE3D0A" w:rsidRPr="00BE3D0A" w:rsidRDefault="00BE3D0A" w:rsidP="00BE3D0A">
            <w:pPr>
              <w:pStyle w:val="ListParagraph"/>
              <w:numPr>
                <w:ilvl w:val="0"/>
                <w:numId w:val="7"/>
              </w:numPr>
              <w:spacing w:after="0" w:line="240" w:lineRule="auto"/>
              <w:rPr>
                <w:b/>
                <w:bCs/>
                <w:lang w:val="fr-FR"/>
              </w:rPr>
            </w:pPr>
            <w:r w:rsidRPr="00BE3D0A">
              <w:rPr>
                <w:lang w:val="fr-FR"/>
              </w:rPr>
              <w:t>Nous avons réalisé une analyse comparative complète des implémentations de Systèmes de gestion des ressources humaines dans des institutions et organisations gouvernementales semblables, en analysant leurs fonctionnalités, leur souplesse d'adaptation, leurs capacités d'intégration et l'expérience de l'utilisateur afin d'identifier les meilleures pratiques.</w:t>
            </w:r>
          </w:p>
          <w:p w14:paraId="274C413E" w14:textId="77777777" w:rsidR="00BE3D0A" w:rsidRPr="00BE3D0A" w:rsidRDefault="00BE3D0A" w:rsidP="00BE3D0A">
            <w:pPr>
              <w:pStyle w:val="ListParagraph"/>
              <w:numPr>
                <w:ilvl w:val="0"/>
                <w:numId w:val="7"/>
              </w:numPr>
              <w:rPr>
                <w:lang w:val="fr-FR"/>
              </w:rPr>
            </w:pPr>
            <w:r w:rsidRPr="00BE3D0A">
              <w:rPr>
                <w:lang w:val="fr-FR"/>
              </w:rPr>
              <w:t>Fourni des services de conseil pour développer l'analyse des besoins en ressources humaines et les documents d'appel d'offres afin d'obtenir les services d'un partenaire d'implémentation du système d'information de gestion des ressources humaines basé sur Oracle.</w:t>
            </w:r>
          </w:p>
          <w:p w14:paraId="336FA9FC" w14:textId="77777777" w:rsidR="00BE3D0A" w:rsidRPr="00BE3D0A" w:rsidRDefault="00BE3D0A" w:rsidP="00BE3D0A">
            <w:pPr>
              <w:pStyle w:val="ListParagraph"/>
              <w:numPr>
                <w:ilvl w:val="0"/>
                <w:numId w:val="7"/>
              </w:numPr>
              <w:spacing w:after="0" w:line="240" w:lineRule="auto"/>
              <w:rPr>
                <w:lang w:val="fr-FR"/>
              </w:rPr>
            </w:pPr>
            <w:r w:rsidRPr="00BE3D0A">
              <w:rPr>
                <w:lang w:val="fr-FR"/>
              </w:rPr>
              <w:t xml:space="preserve">AH Consulting a été chargé de concevoir une analyse des besoins en ressources humaines et des documents d'appel d'offres afin d'obtenir les </w:t>
            </w:r>
            <w:r w:rsidRPr="00BE3D0A">
              <w:rPr>
                <w:lang w:val="fr-FR"/>
              </w:rPr>
              <w:lastRenderedPageBreak/>
              <w:t>services d'un partenaire d'implémentation du système d'information de gestion des ressources humaines basé sur Oracle. La mission incluait les éléments suivants :</w:t>
            </w:r>
          </w:p>
          <w:p w14:paraId="5DD906CE" w14:textId="77777777" w:rsidR="00BE3D0A" w:rsidRPr="00BE3D0A" w:rsidRDefault="00BE3D0A" w:rsidP="00BE3D0A">
            <w:pPr>
              <w:spacing w:after="0" w:line="240" w:lineRule="auto"/>
              <w:rPr>
                <w:b/>
                <w:bCs/>
                <w:lang w:val="fr-FR"/>
              </w:rPr>
            </w:pPr>
            <w:r w:rsidRPr="00BE3D0A">
              <w:rPr>
                <w:b/>
                <w:bCs/>
                <w:lang w:val="fr-FR"/>
              </w:rPr>
              <w:t>Consultations et validations des parties prenantes :</w:t>
            </w:r>
          </w:p>
          <w:p w14:paraId="69E6FA01" w14:textId="3C536B9E" w:rsidR="00BE3D0A" w:rsidRPr="00BE3D0A" w:rsidRDefault="00BE3D0A" w:rsidP="00BE3D0A">
            <w:pPr>
              <w:pStyle w:val="ListParagraph"/>
              <w:numPr>
                <w:ilvl w:val="0"/>
                <w:numId w:val="8"/>
              </w:numPr>
              <w:rPr>
                <w:lang w:val="fr-FR"/>
              </w:rPr>
            </w:pPr>
            <w:r w:rsidRPr="00BE3D0A">
              <w:rPr>
                <w:lang w:val="fr-FR"/>
              </w:rPr>
              <w:t>Consultations étendues avec les principales parties prenantes du ministère des finances et de la planification économique, y compris les représentants du département des ressources humaines et les utilisateurs finaux, afin de recueillir leurs exigences et leurs attentes vis-à-vis du système d'information sur la gestion des ressources humaines (HRMIS) basé sur Oracle.</w:t>
            </w:r>
          </w:p>
          <w:p w14:paraId="5D11EB27" w14:textId="366692BC" w:rsidR="00BE3D0A" w:rsidRPr="00BE3D0A" w:rsidRDefault="00BE3D0A" w:rsidP="00BE3D0A">
            <w:pPr>
              <w:pStyle w:val="ListParagraph"/>
              <w:numPr>
                <w:ilvl w:val="0"/>
                <w:numId w:val="8"/>
              </w:numPr>
              <w:rPr>
                <w:lang w:val="fr-FR"/>
              </w:rPr>
            </w:pPr>
            <w:r w:rsidRPr="00BE3D0A">
              <w:rPr>
                <w:lang w:val="fr-FR"/>
              </w:rPr>
              <w:t>Anim</w:t>
            </w:r>
            <w:r>
              <w:rPr>
                <w:lang w:val="fr-FR"/>
              </w:rPr>
              <w:t>e</w:t>
            </w:r>
            <w:r w:rsidRPr="00BE3D0A">
              <w:rPr>
                <w:lang w:val="fr-FR"/>
              </w:rPr>
              <w:t xml:space="preserve"> d'ateliers et de groupes de discussion pour valider les exigences recueillies, de manière à s'assurer qu'elles correspondent aux objectifs stratégiques du ministère, qu'elles répondent aux besoins des différents groupes d'utilisateurs et la conformité aux politiques et aux réglementations en vigueur.</w:t>
            </w:r>
          </w:p>
          <w:p w14:paraId="13771B80" w14:textId="77777777" w:rsidR="00BE3D0A" w:rsidRPr="00BE3D0A" w:rsidRDefault="00BE3D0A" w:rsidP="00BE3D0A">
            <w:pPr>
              <w:pStyle w:val="ListParagraph"/>
              <w:numPr>
                <w:ilvl w:val="0"/>
                <w:numId w:val="8"/>
              </w:numPr>
              <w:rPr>
                <w:lang w:val="fr-FR"/>
              </w:rPr>
            </w:pPr>
            <w:r w:rsidRPr="00BE3D0A">
              <w:rPr>
                <w:lang w:val="fr-FR"/>
              </w:rPr>
              <w:t>Engagement avec les contractants externes, telles que les partenaires d'implémentation et les experts en technologie des ressources humaines, afin d'obtenir leur contribution et leur validation sur les exigences du système de gestion des ressources humaines proposé et sur les documents d'appel d'offres.</w:t>
            </w:r>
          </w:p>
          <w:p w14:paraId="5B66B94B" w14:textId="77777777" w:rsidR="00BE3D0A" w:rsidRPr="00BE3D0A" w:rsidRDefault="00BE3D0A" w:rsidP="00BE3D0A">
            <w:pPr>
              <w:spacing w:after="0" w:line="240" w:lineRule="auto"/>
              <w:rPr>
                <w:b/>
                <w:bCs/>
                <w:lang w:val="fr-FR"/>
              </w:rPr>
            </w:pPr>
            <w:r w:rsidRPr="00BE3D0A">
              <w:rPr>
                <w:b/>
                <w:bCs/>
                <w:lang w:val="fr-FR"/>
              </w:rPr>
              <w:t>Analyse comparative et meilleures pratiques :</w:t>
            </w:r>
          </w:p>
          <w:p w14:paraId="32862042" w14:textId="68F8B002" w:rsidR="00654F8A" w:rsidRPr="00654F8A" w:rsidRDefault="00BE3D0A" w:rsidP="00654F8A">
            <w:pPr>
              <w:pStyle w:val="ListParagraph"/>
              <w:numPr>
                <w:ilvl w:val="0"/>
                <w:numId w:val="9"/>
              </w:numPr>
              <w:rPr>
                <w:lang w:val="fr-FR"/>
              </w:rPr>
            </w:pPr>
            <w:r w:rsidRPr="00BE3D0A">
              <w:rPr>
                <w:lang w:val="fr-FR"/>
              </w:rPr>
              <w:t>Mené</w:t>
            </w:r>
            <w:r w:rsidRPr="00BE3D0A">
              <w:rPr>
                <w:lang w:val="fr-FR"/>
              </w:rPr>
              <w:t xml:space="preserve"> une analyse comparative complète entre des </w:t>
            </w:r>
            <w:r w:rsidRPr="00BE3D0A">
              <w:rPr>
                <w:lang w:val="fr-FR"/>
              </w:rPr>
              <w:t>implémentation</w:t>
            </w:r>
            <w:r w:rsidRPr="00BE3D0A">
              <w:rPr>
                <w:lang w:val="fr-FR"/>
              </w:rPr>
              <w:t xml:space="preserve"> </w:t>
            </w:r>
            <w:r w:rsidRPr="004B1A2E">
              <w:rPr>
                <w:lang w:val="fr-FR"/>
              </w:rPr>
              <w:t>ressources humaines dans des institutions et organisations gouvernementales</w:t>
            </w:r>
            <w:r w:rsidR="00654F8A">
              <w:rPr>
                <w:lang w:val="fr-FR"/>
              </w:rPr>
              <w:t xml:space="preserve"> </w:t>
            </w:r>
            <w:r w:rsidR="00654F8A" w:rsidRPr="00654F8A">
              <w:rPr>
                <w:lang w:val="fr-FR"/>
              </w:rPr>
              <w:t>semblable</w:t>
            </w:r>
            <w:r w:rsidR="00654F8A" w:rsidRPr="00654F8A">
              <w:rPr>
                <w:b/>
                <w:bCs/>
                <w:lang w:val="fr-FR"/>
              </w:rPr>
              <w:t xml:space="preserve">, </w:t>
            </w:r>
            <w:r w:rsidR="00654F8A" w:rsidRPr="00654F8A">
              <w:rPr>
                <w:lang w:val="fr-FR"/>
              </w:rPr>
              <w:t>en examinant leurs fonctionnalités, leur évolutivité, leurs capacités des intégration et l'expérience de l'utilisateur afin d'identifier les meilleures pratiques.</w:t>
            </w:r>
          </w:p>
          <w:p w14:paraId="52E475AD" w14:textId="77777777" w:rsidR="00654F8A" w:rsidRDefault="00654F8A" w:rsidP="00654F8A">
            <w:pPr>
              <w:pStyle w:val="ListParagraph"/>
              <w:numPr>
                <w:ilvl w:val="0"/>
                <w:numId w:val="9"/>
              </w:numPr>
              <w:rPr>
                <w:lang w:val="fr-FR"/>
              </w:rPr>
            </w:pPr>
            <w:r w:rsidRPr="00654F8A">
              <w:rPr>
                <w:lang w:val="fr-FR"/>
              </w:rPr>
              <w:t>Recherch</w:t>
            </w:r>
            <w:r w:rsidRPr="00BE3D0A">
              <w:rPr>
                <w:lang w:val="fr-FR"/>
              </w:rPr>
              <w:t>é</w:t>
            </w:r>
            <w:r w:rsidRPr="00654F8A">
              <w:rPr>
                <w:lang w:val="fr-FR"/>
              </w:rPr>
              <w:t xml:space="preserve"> des normes et des lignes directrices des systèmes de gestion des ressources humaines, en veillant au respect de la confidentialité des données, de la sécurité et des réglementations en matière de gestion de l'information.</w:t>
            </w:r>
          </w:p>
          <w:p w14:paraId="60DF69F4" w14:textId="0CF7FA8B" w:rsidR="00654F8A" w:rsidRPr="00654F8A" w:rsidRDefault="00654F8A" w:rsidP="00654F8A">
            <w:pPr>
              <w:pStyle w:val="ListParagraph"/>
              <w:numPr>
                <w:ilvl w:val="0"/>
                <w:numId w:val="9"/>
              </w:numPr>
              <w:rPr>
                <w:lang w:val="fr-FR"/>
              </w:rPr>
            </w:pPr>
            <w:r w:rsidRPr="00654F8A">
              <w:rPr>
                <w:lang w:val="fr-FR"/>
              </w:rPr>
              <w:t>Etudi</w:t>
            </w:r>
            <w:r w:rsidRPr="00BE3D0A">
              <w:rPr>
                <w:lang w:val="fr-FR"/>
              </w:rPr>
              <w:t>é</w:t>
            </w:r>
            <w:r w:rsidRPr="00654F8A">
              <w:rPr>
                <w:lang w:val="fr-FR"/>
              </w:rPr>
              <w:t xml:space="preserve"> des cas pratiques et les expériences réussies d'</w:t>
            </w:r>
            <w:r w:rsidRPr="00654F8A">
              <w:rPr>
                <w:lang w:val="fr-FR"/>
              </w:rPr>
              <w:t>implémentation</w:t>
            </w:r>
            <w:r w:rsidRPr="00654F8A">
              <w:rPr>
                <w:lang w:val="fr-FR"/>
              </w:rPr>
              <w:t xml:space="preserve"> de système de gestion des ressources humaines basé sur Oracle, en analysant les leçons retenues, les possibilités de personnalisation et d'intégration afin d'informer le développement de l'analyse des besoins en </w:t>
            </w:r>
            <w:r w:rsidRPr="00654F8A">
              <w:rPr>
                <w:lang w:val="fr-FR"/>
              </w:rPr>
              <w:lastRenderedPageBreak/>
              <w:t>ressources humaines et des documents d'appel d'offres.</w:t>
            </w:r>
          </w:p>
          <w:p w14:paraId="36A0AC21" w14:textId="77777777" w:rsidR="00654F8A" w:rsidRDefault="00654F8A" w:rsidP="00654F8A">
            <w:pPr>
              <w:rPr>
                <w:b/>
                <w:bCs/>
                <w:lang w:val="fr-FR"/>
              </w:rPr>
            </w:pPr>
            <w:r w:rsidRPr="006C57C8">
              <w:rPr>
                <w:b/>
                <w:bCs/>
                <w:lang w:val="fr-FR"/>
              </w:rPr>
              <w:t>Analyse des écarts :</w:t>
            </w:r>
          </w:p>
          <w:p w14:paraId="2AE23AA8" w14:textId="331A1C0E" w:rsidR="00654F8A" w:rsidRPr="00654F8A" w:rsidRDefault="00654F8A" w:rsidP="00654F8A">
            <w:pPr>
              <w:pStyle w:val="ListParagraph"/>
              <w:numPr>
                <w:ilvl w:val="0"/>
                <w:numId w:val="10"/>
              </w:numPr>
              <w:rPr>
                <w:b/>
                <w:bCs/>
                <w:lang w:val="fr-FR"/>
              </w:rPr>
            </w:pPr>
            <w:r w:rsidRPr="00654F8A">
              <w:rPr>
                <w:lang w:val="fr-FR"/>
              </w:rPr>
              <w:t>Évalu</w:t>
            </w:r>
            <w:r w:rsidRPr="00BE3D0A">
              <w:rPr>
                <w:lang w:val="fr-FR"/>
              </w:rPr>
              <w:t>é</w:t>
            </w:r>
            <w:r w:rsidRPr="00654F8A">
              <w:rPr>
                <w:lang w:val="fr-FR"/>
              </w:rPr>
              <w:t xml:space="preserve"> des processus et systèmes de gestion RH existants au sein du ministère des finances et de la planification économique, identification des lacunes et des défaillances en termes de gestion des données, de capacités de </w:t>
            </w:r>
            <w:proofErr w:type="spellStart"/>
            <w:r w:rsidRPr="00654F8A">
              <w:rPr>
                <w:lang w:val="fr-FR"/>
              </w:rPr>
              <w:t>reporting</w:t>
            </w:r>
            <w:proofErr w:type="spellEnd"/>
            <w:r w:rsidRPr="00654F8A">
              <w:rPr>
                <w:lang w:val="fr-FR"/>
              </w:rPr>
              <w:t>, de fonctionnalités en libre-service pour les employés et de prestation de services RH en général.</w:t>
            </w:r>
          </w:p>
          <w:p w14:paraId="43F104A4" w14:textId="600DAB8A" w:rsidR="00654F8A" w:rsidRDefault="00654F8A" w:rsidP="00654F8A">
            <w:pPr>
              <w:pStyle w:val="ListParagraph"/>
              <w:numPr>
                <w:ilvl w:val="0"/>
                <w:numId w:val="10"/>
              </w:numPr>
              <w:rPr>
                <w:lang w:val="fr-FR"/>
              </w:rPr>
            </w:pPr>
            <w:r w:rsidRPr="00654F8A">
              <w:rPr>
                <w:lang w:val="fr-FR"/>
              </w:rPr>
              <w:t>Évalu</w:t>
            </w:r>
            <w:r w:rsidRPr="00BE3D0A">
              <w:rPr>
                <w:lang w:val="fr-FR"/>
              </w:rPr>
              <w:t>é</w:t>
            </w:r>
            <w:r w:rsidRPr="00654F8A">
              <w:rPr>
                <w:lang w:val="fr-FR"/>
              </w:rPr>
              <w:t xml:space="preserve"> de la conformité des systèmes de ressources humaines actuels avec les exigences et les objectifs du ministère, en identifiant les domaines dans lesquels l'</w:t>
            </w:r>
            <w:r w:rsidRPr="00654F8A">
              <w:rPr>
                <w:lang w:val="fr-FR"/>
              </w:rPr>
              <w:t>implémentation</w:t>
            </w:r>
            <w:r w:rsidRPr="00654F8A">
              <w:rPr>
                <w:lang w:val="fr-FR"/>
              </w:rPr>
              <w:t xml:space="preserve"> du système de gestion des ressources humaines peut combler les lacunes et améliorer l'efficacité, la transparence et la responsabilité.</w:t>
            </w:r>
          </w:p>
          <w:p w14:paraId="2C5F140B" w14:textId="3724B18B" w:rsidR="00654F8A" w:rsidRPr="00654F8A" w:rsidRDefault="00654F8A" w:rsidP="00654F8A">
            <w:pPr>
              <w:pStyle w:val="ListParagraph"/>
              <w:numPr>
                <w:ilvl w:val="0"/>
                <w:numId w:val="10"/>
              </w:numPr>
              <w:rPr>
                <w:lang w:val="fr-FR"/>
              </w:rPr>
            </w:pPr>
            <w:r w:rsidRPr="00654F8A">
              <w:rPr>
                <w:lang w:val="fr-FR"/>
              </w:rPr>
              <w:t>Analys</w:t>
            </w:r>
            <w:r w:rsidRPr="00BE3D0A">
              <w:rPr>
                <w:lang w:val="fr-FR"/>
              </w:rPr>
              <w:t>é</w:t>
            </w:r>
            <w:r w:rsidRPr="00654F8A">
              <w:rPr>
                <w:lang w:val="fr-FR"/>
              </w:rPr>
              <w:t xml:space="preserve"> la disparité entre l'état désiré du système de gestion des ressources humaines et les capacités de l'infrastructure actuelle, en identifiant les exigences techniques, les lacunes en matière de ressources et les problèmes d'</w:t>
            </w:r>
            <w:r w:rsidRPr="00654F8A">
              <w:rPr>
                <w:lang w:val="fr-FR"/>
              </w:rPr>
              <w:t>implémentation</w:t>
            </w:r>
            <w:r w:rsidRPr="00654F8A">
              <w:rPr>
                <w:lang w:val="fr-FR"/>
              </w:rPr>
              <w:t xml:space="preserve"> qui doivent être résolus au cours de la procédure d'approvisionnement et de la phase d'</w:t>
            </w:r>
            <w:r w:rsidRPr="00654F8A">
              <w:rPr>
                <w:lang w:val="fr-FR"/>
              </w:rPr>
              <w:t>implémentation</w:t>
            </w:r>
          </w:p>
          <w:p w14:paraId="5690C69B" w14:textId="77777777" w:rsidR="00654F8A" w:rsidRPr="00654F8A" w:rsidRDefault="00654F8A" w:rsidP="00654F8A">
            <w:pPr>
              <w:spacing w:after="0" w:line="240" w:lineRule="auto"/>
              <w:rPr>
                <w:b/>
                <w:bCs/>
                <w:lang w:val="fr-FR"/>
              </w:rPr>
            </w:pPr>
            <w:r w:rsidRPr="00654F8A">
              <w:rPr>
                <w:b/>
                <w:bCs/>
                <w:lang w:val="fr-FR"/>
              </w:rPr>
              <w:t>Autres tâches</w:t>
            </w:r>
          </w:p>
          <w:p w14:paraId="0B2015A2" w14:textId="77777777" w:rsidR="00654F8A" w:rsidRPr="00654F8A" w:rsidRDefault="00654F8A" w:rsidP="00654F8A">
            <w:pPr>
              <w:pStyle w:val="ListParagraph"/>
              <w:numPr>
                <w:ilvl w:val="0"/>
                <w:numId w:val="11"/>
              </w:numPr>
              <w:spacing w:after="0" w:line="240" w:lineRule="auto"/>
              <w:rPr>
                <w:lang w:val="fr-FR"/>
              </w:rPr>
            </w:pPr>
            <w:r w:rsidRPr="00654F8A">
              <w:rPr>
                <w:lang w:val="fr-FR"/>
              </w:rPr>
              <w:t>Élaboration d'un livre blanc et d'une présentation sur la gestion des postes</w:t>
            </w:r>
          </w:p>
          <w:p w14:paraId="68EA9BDA" w14:textId="77777777" w:rsidR="00654F8A" w:rsidRPr="00654F8A" w:rsidRDefault="00654F8A" w:rsidP="00654F8A">
            <w:pPr>
              <w:pStyle w:val="ListParagraph"/>
              <w:numPr>
                <w:ilvl w:val="0"/>
                <w:numId w:val="11"/>
              </w:numPr>
              <w:spacing w:after="0" w:line="240" w:lineRule="auto"/>
              <w:rPr>
                <w:lang w:val="fr-FR"/>
              </w:rPr>
            </w:pPr>
            <w:r w:rsidRPr="00654F8A">
              <w:rPr>
                <w:lang w:val="fr-FR"/>
              </w:rPr>
              <w:t>Réalisation d'une analyse des besoins pour le SIGRH</w:t>
            </w:r>
          </w:p>
          <w:p w14:paraId="0B69D649" w14:textId="77777777" w:rsidR="00654F8A" w:rsidRPr="00654F8A" w:rsidRDefault="00654F8A" w:rsidP="00654F8A">
            <w:pPr>
              <w:pStyle w:val="ListParagraph"/>
              <w:numPr>
                <w:ilvl w:val="0"/>
                <w:numId w:val="11"/>
              </w:numPr>
              <w:spacing w:after="0" w:line="240" w:lineRule="auto"/>
              <w:rPr>
                <w:lang w:val="fr-FR"/>
              </w:rPr>
            </w:pPr>
            <w:r w:rsidRPr="00654F8A">
              <w:rPr>
                <w:lang w:val="fr-FR"/>
              </w:rPr>
              <w:t>Analyse des processus opérationnels</w:t>
            </w:r>
          </w:p>
          <w:p w14:paraId="764E6B0F" w14:textId="77777777" w:rsidR="00654F8A" w:rsidRPr="00654F8A" w:rsidRDefault="00654F8A" w:rsidP="00654F8A">
            <w:pPr>
              <w:pStyle w:val="ListParagraph"/>
              <w:numPr>
                <w:ilvl w:val="0"/>
                <w:numId w:val="11"/>
              </w:numPr>
              <w:spacing w:after="0" w:line="240" w:lineRule="auto"/>
              <w:rPr>
                <w:lang w:val="fr-FR"/>
              </w:rPr>
            </w:pPr>
            <w:r w:rsidRPr="00654F8A">
              <w:rPr>
                <w:lang w:val="fr-FR"/>
              </w:rPr>
              <w:t>Cartographie des processus</w:t>
            </w:r>
          </w:p>
          <w:p w14:paraId="2190000F" w14:textId="5B9F4A7C" w:rsidR="00654F8A" w:rsidRPr="00654F8A" w:rsidRDefault="00654F8A" w:rsidP="00654F8A">
            <w:pPr>
              <w:pStyle w:val="ListParagraph"/>
              <w:numPr>
                <w:ilvl w:val="0"/>
                <w:numId w:val="10"/>
              </w:numPr>
              <w:rPr>
                <w:lang w:val="fr-FR"/>
              </w:rPr>
            </w:pPr>
            <w:r w:rsidRPr="00A07D61">
              <w:rPr>
                <w:lang w:val="fr-FR"/>
              </w:rPr>
              <w:t xml:space="preserve">Préparation des documents de </w:t>
            </w:r>
            <w:r w:rsidRPr="00A07D61">
              <w:rPr>
                <w:lang w:val="fr-FR"/>
              </w:rPr>
              <w:t>réapprovisionnement</w:t>
            </w:r>
            <w:r w:rsidRPr="00A07D61">
              <w:rPr>
                <w:lang w:val="fr-FR"/>
              </w:rPr>
              <w:t xml:space="preserve"> et soutien à l'évaluation conformément aux procédures d'approvisionnement de la Banque mondiale</w:t>
            </w:r>
          </w:p>
          <w:p w14:paraId="597793C4" w14:textId="6331B7A8" w:rsidR="00654F8A" w:rsidRPr="00654F8A" w:rsidRDefault="00654F8A" w:rsidP="00654F8A">
            <w:pPr>
              <w:rPr>
                <w:lang w:val="fr-FR"/>
              </w:rPr>
            </w:pPr>
          </w:p>
        </w:tc>
        <w:tc>
          <w:tcPr>
            <w:tcW w:w="749" w:type="pct"/>
          </w:tcPr>
          <w:p w14:paraId="42CE004D" w14:textId="2187CDA5" w:rsidR="00110CBC" w:rsidRDefault="00110CBC" w:rsidP="006C57C8">
            <w:pPr>
              <w:rPr>
                <w:lang w:val="fr-FR"/>
              </w:rPr>
            </w:pPr>
            <w:r w:rsidRPr="00110CBC">
              <w:rPr>
                <w:lang w:val="fr-FR"/>
              </w:rPr>
              <w:lastRenderedPageBreak/>
              <w:t>Le </w:t>
            </w:r>
            <w:r w:rsidR="00654F8A" w:rsidRPr="00110CBC">
              <w:rPr>
                <w:lang w:val="fr-FR"/>
              </w:rPr>
              <w:t>ministère</w:t>
            </w:r>
            <w:r w:rsidRPr="00110CBC">
              <w:rPr>
                <w:lang w:val="fr-FR"/>
              </w:rPr>
              <w:t xml:space="preserve"> des </w:t>
            </w:r>
            <w:r w:rsidR="00654F8A">
              <w:rPr>
                <w:lang w:val="fr-FR"/>
              </w:rPr>
              <w:t>f</w:t>
            </w:r>
            <w:r w:rsidRPr="00110CBC">
              <w:rPr>
                <w:lang w:val="fr-FR"/>
              </w:rPr>
              <w:t>inances et de la </w:t>
            </w:r>
          </w:p>
          <w:p w14:paraId="59813A66" w14:textId="0AB9F42C" w:rsidR="00110CBC" w:rsidRDefault="00654F8A" w:rsidP="006C57C8">
            <w:pPr>
              <w:rPr>
                <w:lang w:val="fr-FR"/>
              </w:rPr>
            </w:pPr>
            <w:r>
              <w:rPr>
                <w:lang w:val="fr-FR"/>
              </w:rPr>
              <w:t>p</w:t>
            </w:r>
            <w:r w:rsidR="00110CBC" w:rsidRPr="00110CBC">
              <w:rPr>
                <w:lang w:val="fr-FR"/>
              </w:rPr>
              <w:t xml:space="preserve">lanification </w:t>
            </w:r>
            <w:proofErr w:type="spellStart"/>
            <w:r>
              <w:rPr>
                <w:lang w:val="fr-FR"/>
              </w:rPr>
              <w:t>e</w:t>
            </w:r>
            <w:r w:rsidR="00110CBC" w:rsidRPr="00110CBC">
              <w:rPr>
                <w:lang w:val="fr-FR"/>
              </w:rPr>
              <w:t>conomiqu</w:t>
            </w:r>
            <w:r w:rsidR="00110CBC">
              <w:rPr>
                <w:lang w:val="fr-FR"/>
              </w:rPr>
              <w:t>e</w:t>
            </w:r>
            <w:proofErr w:type="spellEnd"/>
            <w:r w:rsidR="00110CBC">
              <w:rPr>
                <w:lang w:val="fr-FR"/>
              </w:rPr>
              <w:t xml:space="preserve"> </w:t>
            </w:r>
          </w:p>
          <w:p w14:paraId="06ADD12F" w14:textId="77777777" w:rsidR="00110CBC" w:rsidRDefault="00110CBC" w:rsidP="006C57C8">
            <w:pPr>
              <w:rPr>
                <w:lang w:val="fr-FR"/>
              </w:rPr>
            </w:pPr>
          </w:p>
          <w:p w14:paraId="5B6CA00A" w14:textId="178283FE" w:rsidR="00110CBC" w:rsidRPr="00110CBC" w:rsidRDefault="00110CBC" w:rsidP="006C57C8">
            <w:pPr>
              <w:rPr>
                <w:lang w:val="fr-FR"/>
              </w:rPr>
            </w:pPr>
            <w:r>
              <w:rPr>
                <w:lang w:val="fr-FR"/>
              </w:rPr>
              <w:t>Ghana</w:t>
            </w:r>
          </w:p>
        </w:tc>
        <w:tc>
          <w:tcPr>
            <w:tcW w:w="611" w:type="pct"/>
          </w:tcPr>
          <w:p w14:paraId="7D567474" w14:textId="1E5E27DA" w:rsidR="00110CBC" w:rsidRPr="003B4894" w:rsidRDefault="00110CBC" w:rsidP="006C57C8">
            <w:pPr>
              <w:rPr>
                <w:lang w:val="fr-FR"/>
              </w:rPr>
            </w:pPr>
            <w:r w:rsidRPr="004843EC">
              <w:rPr>
                <w:rFonts w:ascii="Arial" w:hAnsi="Arial" w:cs="Arial"/>
                <w:sz w:val="20"/>
                <w:szCs w:val="20"/>
              </w:rPr>
              <w:t>USD$ 135,000</w:t>
            </w:r>
          </w:p>
        </w:tc>
        <w:tc>
          <w:tcPr>
            <w:tcW w:w="559" w:type="pct"/>
          </w:tcPr>
          <w:p w14:paraId="3858FE90" w14:textId="77777777" w:rsidR="00110CBC" w:rsidRDefault="00110CBC" w:rsidP="006C57C8">
            <w:pPr>
              <w:rPr>
                <w:lang w:val="fr-FR"/>
              </w:rPr>
            </w:pPr>
            <w:r>
              <w:rPr>
                <w:lang w:val="fr-FR"/>
              </w:rPr>
              <w:t>Consultant Unique</w:t>
            </w:r>
          </w:p>
          <w:p w14:paraId="41308005" w14:textId="15F341F8" w:rsidR="00110CBC" w:rsidRPr="003B4894" w:rsidRDefault="00110CBC" w:rsidP="006C57C8">
            <w:pPr>
              <w:rPr>
                <w:lang w:val="fr-FR"/>
              </w:rPr>
            </w:pPr>
          </w:p>
        </w:tc>
      </w:tr>
      <w:tr w:rsidR="00654F8A" w:rsidRPr="003B4894" w14:paraId="683393EE" w14:textId="424E8C8D" w:rsidTr="00BE3D0A">
        <w:tc>
          <w:tcPr>
            <w:tcW w:w="361" w:type="pct"/>
          </w:tcPr>
          <w:p w14:paraId="4F07E321" w14:textId="74DD3D37" w:rsidR="00654F8A" w:rsidRPr="004843EC" w:rsidRDefault="00654F8A" w:rsidP="00654F8A">
            <w:pPr>
              <w:jc w:val="both"/>
              <w:rPr>
                <w:rFonts w:ascii="Arial" w:hAnsi="Arial" w:cs="Arial"/>
                <w:bCs/>
                <w:sz w:val="20"/>
                <w:szCs w:val="20"/>
              </w:rPr>
            </w:pPr>
            <w:r w:rsidRPr="004843EC">
              <w:rPr>
                <w:rFonts w:ascii="Arial" w:hAnsi="Arial" w:cs="Arial"/>
                <w:bCs/>
                <w:sz w:val="20"/>
                <w:szCs w:val="20"/>
              </w:rPr>
              <w:lastRenderedPageBreak/>
              <w:t xml:space="preserve">7 </w:t>
            </w:r>
            <w:proofErr w:type="spellStart"/>
            <w:r w:rsidRPr="004843EC">
              <w:rPr>
                <w:rFonts w:ascii="Arial" w:hAnsi="Arial" w:cs="Arial"/>
                <w:bCs/>
                <w:sz w:val="20"/>
                <w:szCs w:val="20"/>
              </w:rPr>
              <w:t>m</w:t>
            </w:r>
            <w:r>
              <w:rPr>
                <w:rFonts w:ascii="Arial" w:hAnsi="Arial" w:cs="Arial"/>
                <w:bCs/>
                <w:sz w:val="20"/>
                <w:szCs w:val="20"/>
              </w:rPr>
              <w:t>ois</w:t>
            </w:r>
            <w:proofErr w:type="spellEnd"/>
          </w:p>
          <w:p w14:paraId="7CA15A80" w14:textId="77777777" w:rsidR="00654F8A" w:rsidRPr="004843EC" w:rsidRDefault="00654F8A" w:rsidP="00654F8A">
            <w:pPr>
              <w:jc w:val="both"/>
              <w:rPr>
                <w:rFonts w:ascii="Arial" w:hAnsi="Arial" w:cs="Arial"/>
                <w:bCs/>
                <w:sz w:val="20"/>
                <w:szCs w:val="20"/>
              </w:rPr>
            </w:pPr>
          </w:p>
          <w:p w14:paraId="323C01D6" w14:textId="2BB0D350" w:rsidR="00110CBC" w:rsidRPr="0041724F" w:rsidRDefault="00654F8A" w:rsidP="00654F8A">
            <w:pPr>
              <w:rPr>
                <w:lang w:val="fr-FR"/>
              </w:rPr>
            </w:pPr>
            <w:r w:rsidRPr="004843EC">
              <w:rPr>
                <w:rFonts w:ascii="Arial" w:hAnsi="Arial" w:cs="Arial"/>
                <w:bCs/>
                <w:sz w:val="20"/>
                <w:szCs w:val="20"/>
              </w:rPr>
              <w:t>Ma</w:t>
            </w:r>
            <w:r>
              <w:rPr>
                <w:rFonts w:ascii="Arial" w:hAnsi="Arial" w:cs="Arial"/>
                <w:bCs/>
                <w:sz w:val="20"/>
                <w:szCs w:val="20"/>
              </w:rPr>
              <w:t>rs</w:t>
            </w:r>
            <w:r w:rsidRPr="004843EC">
              <w:rPr>
                <w:rFonts w:ascii="Arial" w:hAnsi="Arial" w:cs="Arial"/>
                <w:bCs/>
                <w:sz w:val="20"/>
                <w:szCs w:val="20"/>
              </w:rPr>
              <w:t xml:space="preserve"> 2019 </w:t>
            </w:r>
            <w:r w:rsidRPr="00110CBC">
              <w:rPr>
                <w:rFonts w:ascii="Arial" w:eastAsia="Calibri" w:hAnsi="Arial" w:cs="Arial"/>
                <w:bCs/>
                <w:sz w:val="20"/>
                <w:szCs w:val="20"/>
              </w:rPr>
              <w:t>à</w:t>
            </w:r>
            <w:r w:rsidRPr="004843EC">
              <w:rPr>
                <w:rFonts w:ascii="Arial" w:hAnsi="Arial" w:cs="Arial"/>
                <w:bCs/>
                <w:sz w:val="20"/>
                <w:szCs w:val="20"/>
              </w:rPr>
              <w:t xml:space="preserve"> </w:t>
            </w:r>
            <w:proofErr w:type="spellStart"/>
            <w:r w:rsidRPr="004843EC">
              <w:rPr>
                <w:rFonts w:ascii="Arial" w:hAnsi="Arial" w:cs="Arial"/>
                <w:bCs/>
                <w:sz w:val="20"/>
                <w:szCs w:val="20"/>
              </w:rPr>
              <w:t>Octob</w:t>
            </w:r>
            <w:r>
              <w:rPr>
                <w:rFonts w:ascii="Arial" w:hAnsi="Arial" w:cs="Arial"/>
                <w:bCs/>
                <w:sz w:val="20"/>
                <w:szCs w:val="20"/>
              </w:rPr>
              <w:t>re</w:t>
            </w:r>
            <w:proofErr w:type="spellEnd"/>
            <w:r w:rsidRPr="004843EC">
              <w:rPr>
                <w:rFonts w:ascii="Arial" w:hAnsi="Arial" w:cs="Arial"/>
                <w:bCs/>
                <w:sz w:val="20"/>
                <w:szCs w:val="20"/>
              </w:rPr>
              <w:t xml:space="preserve"> 2019</w:t>
            </w:r>
          </w:p>
        </w:tc>
        <w:tc>
          <w:tcPr>
            <w:tcW w:w="2720" w:type="pct"/>
          </w:tcPr>
          <w:p w14:paraId="3FF77414" w14:textId="13D01ED8" w:rsidR="00110CBC" w:rsidRPr="00654F8A" w:rsidRDefault="00110CBC" w:rsidP="006C57C8">
            <w:pPr>
              <w:spacing w:after="0" w:line="240" w:lineRule="auto"/>
              <w:rPr>
                <w:b/>
                <w:bCs/>
                <w:lang w:val="fr-FR"/>
              </w:rPr>
            </w:pPr>
            <w:r w:rsidRPr="00654F8A">
              <w:rPr>
                <w:b/>
                <w:bCs/>
                <w:lang w:val="fr-FR"/>
              </w:rPr>
              <w:t>Préparation d'une stratégie quinquennale pour le système intégré de gestion financière du gouvernement (GIFMIS)</w:t>
            </w:r>
          </w:p>
          <w:p w14:paraId="132D0892" w14:textId="77777777" w:rsidR="00110CBC" w:rsidRPr="0041724F" w:rsidRDefault="00110CBC" w:rsidP="006C57C8">
            <w:pPr>
              <w:spacing w:after="0" w:line="240" w:lineRule="auto"/>
              <w:rPr>
                <w:lang w:val="fr-FR"/>
              </w:rPr>
            </w:pPr>
          </w:p>
          <w:p w14:paraId="41AE92B2" w14:textId="66A79A58" w:rsidR="00110CBC" w:rsidRPr="00654F8A" w:rsidRDefault="00110CBC" w:rsidP="00654F8A">
            <w:pPr>
              <w:pStyle w:val="ListParagraph"/>
              <w:numPr>
                <w:ilvl w:val="0"/>
                <w:numId w:val="10"/>
              </w:numPr>
              <w:spacing w:after="0" w:line="240" w:lineRule="auto"/>
              <w:rPr>
                <w:lang w:val="fr-FR"/>
              </w:rPr>
            </w:pPr>
            <w:r w:rsidRPr="00654F8A">
              <w:rPr>
                <w:lang w:val="fr-FR"/>
              </w:rPr>
              <w:t xml:space="preserve">AH Consulting a été engagé par le </w:t>
            </w:r>
            <w:r w:rsidR="00654F8A" w:rsidRPr="00654F8A">
              <w:rPr>
                <w:lang w:val="fr-FR"/>
              </w:rPr>
              <w:t>ministère</w:t>
            </w:r>
            <w:r w:rsidRPr="00654F8A">
              <w:rPr>
                <w:lang w:val="fr-FR"/>
              </w:rPr>
              <w:t xml:space="preserve"> des Finances du Ghana pour préparer une stratégie quinquennale d'</w:t>
            </w:r>
            <w:r w:rsidR="00654F8A" w:rsidRPr="00654F8A">
              <w:rPr>
                <w:lang w:val="fr-FR"/>
              </w:rPr>
              <w:t>implémentation</w:t>
            </w:r>
            <w:r w:rsidRPr="00654F8A">
              <w:rPr>
                <w:lang w:val="fr-FR"/>
              </w:rPr>
              <w:t xml:space="preserve"> du GIFMIS que le Gouvernement du Ghana pourrait adopter pour la réalisation de la vision de mise en œuvre du système intégré de gestion financière (IFMIS) sur une période de 5 ans. Les tâches effectuées sont les suivantes</w:t>
            </w:r>
          </w:p>
          <w:p w14:paraId="10E58633" w14:textId="77777777" w:rsidR="00110CBC" w:rsidRDefault="00110CBC" w:rsidP="006C57C8">
            <w:pPr>
              <w:rPr>
                <w:lang w:val="fr-FR"/>
              </w:rPr>
            </w:pPr>
            <w:r w:rsidRPr="0041724F">
              <w:rPr>
                <w:lang w:val="fr-FR"/>
              </w:rPr>
              <w:lastRenderedPageBreak/>
              <w:t>Consultations et validations des parties prenantes :</w:t>
            </w:r>
          </w:p>
          <w:p w14:paraId="1AD87883" w14:textId="33354502" w:rsidR="00110CBC" w:rsidRPr="00654F8A" w:rsidRDefault="00654F8A" w:rsidP="00654F8A">
            <w:pPr>
              <w:pStyle w:val="ListParagraph"/>
              <w:numPr>
                <w:ilvl w:val="0"/>
                <w:numId w:val="10"/>
              </w:numPr>
              <w:rPr>
                <w:lang w:val="fr-FR"/>
              </w:rPr>
            </w:pPr>
            <w:r>
              <w:rPr>
                <w:lang w:val="fr-FR"/>
              </w:rPr>
              <w:t>M</w:t>
            </w:r>
            <w:r w:rsidR="00110CBC" w:rsidRPr="00654F8A">
              <w:rPr>
                <w:lang w:val="fr-FR"/>
              </w:rPr>
              <w:t>ené de nombreuses consultations avec des parties prenantes clés du ministère des finances, notamment des responsables financiers, du personnel informatique et des chefs de service, afin de recueillir leurs commentaires, leurs exigences et leurs attentes concernant la stratégie quinquennale du système intégré de gestion financière du gouvernement (GIFMIS).</w:t>
            </w:r>
          </w:p>
          <w:p w14:paraId="6465E725" w14:textId="77777777" w:rsidR="00654F8A" w:rsidRDefault="00654F8A" w:rsidP="006C57C8">
            <w:pPr>
              <w:rPr>
                <w:lang w:val="fr-FR"/>
              </w:rPr>
            </w:pPr>
          </w:p>
          <w:p w14:paraId="607DE02F" w14:textId="77777777" w:rsidR="00654F8A" w:rsidRDefault="00110CBC" w:rsidP="006C57C8">
            <w:pPr>
              <w:pStyle w:val="ListParagraph"/>
              <w:numPr>
                <w:ilvl w:val="0"/>
                <w:numId w:val="10"/>
              </w:numPr>
              <w:rPr>
                <w:lang w:val="fr-FR"/>
              </w:rPr>
            </w:pPr>
            <w:r w:rsidRPr="00654F8A">
              <w:rPr>
                <w:lang w:val="fr-FR"/>
              </w:rPr>
              <w:t>Anim</w:t>
            </w:r>
            <w:r w:rsidR="00654F8A" w:rsidRPr="00654F8A">
              <w:rPr>
                <w:lang w:val="fr-FR"/>
              </w:rPr>
              <w:t>é</w:t>
            </w:r>
            <w:r w:rsidRPr="00654F8A">
              <w:rPr>
                <w:lang w:val="fr-FR"/>
              </w:rPr>
              <w:t xml:space="preserve"> d'ateliers et de sessions interactives avec les intervenants pour valider la stratégie proposée, en veillant à l'aligner sur les buts et objectifs généraux du ministère, ainsi que sur les considérations budgétaires.</w:t>
            </w:r>
          </w:p>
          <w:p w14:paraId="580E6655" w14:textId="77777777" w:rsidR="00654F8A" w:rsidRPr="00654F8A" w:rsidRDefault="00654F8A" w:rsidP="00654F8A">
            <w:pPr>
              <w:pStyle w:val="ListParagraph"/>
              <w:rPr>
                <w:lang w:val="fr-FR"/>
              </w:rPr>
            </w:pPr>
          </w:p>
          <w:p w14:paraId="2163927F" w14:textId="5C0B6984" w:rsidR="00110CBC" w:rsidRDefault="00654F8A" w:rsidP="006C57C8">
            <w:pPr>
              <w:pStyle w:val="ListParagraph"/>
              <w:numPr>
                <w:ilvl w:val="0"/>
                <w:numId w:val="10"/>
              </w:numPr>
              <w:rPr>
                <w:lang w:val="fr-FR"/>
              </w:rPr>
            </w:pPr>
            <w:r>
              <w:rPr>
                <w:lang w:val="fr-FR"/>
              </w:rPr>
              <w:t>Collabor</w:t>
            </w:r>
            <w:r w:rsidRPr="00654F8A">
              <w:rPr>
                <w:lang w:val="fr-FR"/>
              </w:rPr>
              <w:t>é</w:t>
            </w:r>
            <w:r>
              <w:rPr>
                <w:lang w:val="fr-FR"/>
              </w:rPr>
              <w:t xml:space="preserve"> </w:t>
            </w:r>
            <w:r w:rsidR="00110CBC" w:rsidRPr="00654F8A">
              <w:rPr>
                <w:lang w:val="fr-FR"/>
              </w:rPr>
              <w:t>avec des co</w:t>
            </w:r>
            <w:r>
              <w:rPr>
                <w:lang w:val="fr-FR"/>
              </w:rPr>
              <w:t xml:space="preserve">nsultants </w:t>
            </w:r>
            <w:r w:rsidR="00110CBC" w:rsidRPr="00654F8A">
              <w:rPr>
                <w:lang w:val="fr-FR"/>
              </w:rPr>
              <w:t>externes, tels que des experts en gestion financière et des consultants en technologie, afin d'obtenir leur expertise et leur validation de la stratégie GIFMIS proposée et de son impact potentiel sur les processus de gestion financière.</w:t>
            </w:r>
          </w:p>
          <w:p w14:paraId="5F2313FC" w14:textId="77777777" w:rsidR="00654F8A" w:rsidRPr="00654F8A" w:rsidRDefault="00654F8A" w:rsidP="00654F8A">
            <w:pPr>
              <w:pStyle w:val="ListParagraph"/>
              <w:rPr>
                <w:lang w:val="fr-FR"/>
              </w:rPr>
            </w:pPr>
          </w:p>
          <w:p w14:paraId="283A4984" w14:textId="77777777" w:rsidR="00654F8A" w:rsidRPr="00654F8A" w:rsidRDefault="00654F8A" w:rsidP="00654F8A">
            <w:pPr>
              <w:pStyle w:val="ListParagraph"/>
              <w:rPr>
                <w:lang w:val="fr-FR"/>
              </w:rPr>
            </w:pPr>
          </w:p>
          <w:p w14:paraId="0D7C68EB" w14:textId="77777777" w:rsidR="00110CBC" w:rsidRPr="00654F8A" w:rsidRDefault="00110CBC" w:rsidP="006C57C8">
            <w:pPr>
              <w:spacing w:after="0" w:line="240" w:lineRule="auto"/>
              <w:rPr>
                <w:b/>
                <w:bCs/>
                <w:lang w:val="fr-FR"/>
              </w:rPr>
            </w:pPr>
            <w:r w:rsidRPr="00654F8A">
              <w:rPr>
                <w:b/>
                <w:bCs/>
                <w:lang w:val="fr-FR"/>
              </w:rPr>
              <w:t>Analyse comparative et meilleures pratiques :</w:t>
            </w:r>
          </w:p>
          <w:p w14:paraId="6EFF2D47" w14:textId="77777777" w:rsidR="00654F8A" w:rsidRDefault="00110CBC" w:rsidP="006C57C8">
            <w:pPr>
              <w:pStyle w:val="ListParagraph"/>
              <w:numPr>
                <w:ilvl w:val="0"/>
                <w:numId w:val="12"/>
              </w:numPr>
              <w:rPr>
                <w:lang w:val="fr-FR"/>
              </w:rPr>
            </w:pPr>
            <w:r w:rsidRPr="00654F8A">
              <w:rPr>
                <w:lang w:val="fr-FR"/>
              </w:rPr>
              <w:t>Réalis</w:t>
            </w:r>
            <w:r w:rsidR="00654F8A" w:rsidRPr="00654F8A">
              <w:rPr>
                <w:lang w:val="fr-FR"/>
              </w:rPr>
              <w:t>é</w:t>
            </w:r>
            <w:r w:rsidRPr="00654F8A">
              <w:rPr>
                <w:lang w:val="fr-FR"/>
              </w:rPr>
              <w:t xml:space="preserve"> une analyse comparative approfondie d'agences gouvernementales et d'organisations similaires ayant mis en œuvre avec succès des stratégies GIFMIS, en évaluant leurs stratégies, leurs méthodologies de mise en œuvre, leurs cadres de gouvernance et leurs résultats afin d'identifier les meilleures pratiques.</w:t>
            </w:r>
          </w:p>
          <w:p w14:paraId="2C4950E2" w14:textId="77777777" w:rsidR="00654F8A" w:rsidRDefault="00110CBC" w:rsidP="006C57C8">
            <w:pPr>
              <w:pStyle w:val="ListParagraph"/>
              <w:numPr>
                <w:ilvl w:val="0"/>
                <w:numId w:val="12"/>
              </w:numPr>
              <w:rPr>
                <w:lang w:val="fr-FR"/>
              </w:rPr>
            </w:pPr>
            <w:r w:rsidRPr="00654F8A">
              <w:rPr>
                <w:lang w:val="fr-FR"/>
              </w:rPr>
              <w:t>A recherché les normes industrielles et les meilleures pratiques mondiales en matière de systèmes d'information de gestion financière, en s'assurant de la conformité avec les normes internationales d'information financière, les protocoles de sécurité des données et les critères d'efficacité.</w:t>
            </w:r>
          </w:p>
          <w:p w14:paraId="0BC0ECFF" w14:textId="22FA1831" w:rsidR="00110CBC" w:rsidRPr="00654F8A" w:rsidRDefault="00654F8A" w:rsidP="006C57C8">
            <w:pPr>
              <w:pStyle w:val="ListParagraph"/>
              <w:numPr>
                <w:ilvl w:val="0"/>
                <w:numId w:val="12"/>
              </w:numPr>
              <w:rPr>
                <w:lang w:val="fr-FR"/>
              </w:rPr>
            </w:pPr>
            <w:r w:rsidRPr="00654F8A">
              <w:rPr>
                <w:lang w:val="fr-FR"/>
              </w:rPr>
              <w:t>Examin</w:t>
            </w:r>
            <w:r>
              <w:rPr>
                <w:lang w:val="fr-FR"/>
              </w:rPr>
              <w:t>é</w:t>
            </w:r>
            <w:r w:rsidR="00110CBC" w:rsidRPr="00654F8A">
              <w:rPr>
                <w:lang w:val="fr-FR"/>
              </w:rPr>
              <w:t xml:space="preserve"> des études de cas et des réussites de la mise en œuvre du système GIFMIS dans d'autres pays, analyse des leçons apprises, des défis rencontrés et des approches innovantes pour informer le développement de la stratégie GIFMIS pour le ministère des finances.</w:t>
            </w:r>
          </w:p>
          <w:p w14:paraId="4C90A9D3" w14:textId="77777777" w:rsidR="00110CBC" w:rsidRDefault="00110CBC" w:rsidP="006C57C8">
            <w:pPr>
              <w:rPr>
                <w:lang w:val="fr-FR"/>
              </w:rPr>
            </w:pPr>
          </w:p>
          <w:p w14:paraId="62DC0607" w14:textId="699116BD" w:rsidR="00110CBC" w:rsidRPr="00654F8A" w:rsidRDefault="00110CBC" w:rsidP="006C57C8">
            <w:pPr>
              <w:spacing w:after="0" w:line="240" w:lineRule="auto"/>
              <w:rPr>
                <w:b/>
                <w:bCs/>
                <w:lang w:val="fr-FR"/>
              </w:rPr>
            </w:pPr>
            <w:r w:rsidRPr="00654F8A">
              <w:rPr>
                <w:b/>
                <w:bCs/>
                <w:lang w:val="fr-FR"/>
              </w:rPr>
              <w:t xml:space="preserve">Analyse des </w:t>
            </w:r>
            <w:proofErr w:type="spellStart"/>
            <w:r w:rsidRPr="00654F8A">
              <w:rPr>
                <w:b/>
                <w:bCs/>
                <w:lang w:val="fr-FR"/>
              </w:rPr>
              <w:t>ecarts</w:t>
            </w:r>
            <w:proofErr w:type="spellEnd"/>
            <w:r w:rsidRPr="00654F8A">
              <w:rPr>
                <w:b/>
                <w:bCs/>
                <w:lang w:val="fr-FR"/>
              </w:rPr>
              <w:t xml:space="preserve"> :</w:t>
            </w:r>
          </w:p>
          <w:p w14:paraId="1D353787" w14:textId="77777777" w:rsidR="00654F8A" w:rsidRDefault="00110CBC" w:rsidP="006C57C8">
            <w:pPr>
              <w:pStyle w:val="ListParagraph"/>
              <w:numPr>
                <w:ilvl w:val="0"/>
                <w:numId w:val="13"/>
              </w:numPr>
              <w:rPr>
                <w:lang w:val="fr-FR"/>
              </w:rPr>
            </w:pPr>
            <w:r w:rsidRPr="00654F8A">
              <w:rPr>
                <w:lang w:val="fr-FR"/>
              </w:rPr>
              <w:lastRenderedPageBreak/>
              <w:t>Évalu</w:t>
            </w:r>
            <w:r w:rsidR="00654F8A">
              <w:rPr>
                <w:lang w:val="fr-FR"/>
              </w:rPr>
              <w:t>é</w:t>
            </w:r>
            <w:r w:rsidRPr="00654F8A">
              <w:rPr>
                <w:lang w:val="fr-FR"/>
              </w:rPr>
              <w:t xml:space="preserve"> de l'état actuel des processus de gestion financière, des systèmes et des flux d'informations du ministère des Finances, identification des lacunes, des inefficacités et des domaines à améliorer en termes d'intégration des données, de capacités de </w:t>
            </w:r>
            <w:proofErr w:type="spellStart"/>
            <w:r w:rsidRPr="00654F8A">
              <w:rPr>
                <w:lang w:val="fr-FR"/>
              </w:rPr>
              <w:t>reporting</w:t>
            </w:r>
            <w:proofErr w:type="spellEnd"/>
            <w:r w:rsidRPr="00654F8A">
              <w:rPr>
                <w:lang w:val="fr-FR"/>
              </w:rPr>
              <w:t>, de contrôle budgétaire et de transparence.</w:t>
            </w:r>
          </w:p>
          <w:p w14:paraId="465E68CF" w14:textId="77777777" w:rsidR="00654F8A" w:rsidRDefault="00110CBC" w:rsidP="006C57C8">
            <w:pPr>
              <w:pStyle w:val="ListParagraph"/>
              <w:numPr>
                <w:ilvl w:val="0"/>
                <w:numId w:val="13"/>
              </w:numPr>
              <w:rPr>
                <w:lang w:val="fr-FR"/>
              </w:rPr>
            </w:pPr>
            <w:r w:rsidRPr="00654F8A">
              <w:rPr>
                <w:lang w:val="fr-FR"/>
              </w:rPr>
              <w:t>É</w:t>
            </w:r>
            <w:r w:rsidR="00654F8A">
              <w:rPr>
                <w:lang w:val="fr-FR"/>
              </w:rPr>
              <w:t>tudi</w:t>
            </w:r>
            <w:r w:rsidR="00654F8A">
              <w:rPr>
                <w:lang w:val="fr-FR"/>
              </w:rPr>
              <w:t>é</w:t>
            </w:r>
            <w:r w:rsidRPr="00654F8A">
              <w:rPr>
                <w:lang w:val="fr-FR"/>
              </w:rPr>
              <w:t xml:space="preserve"> de l'alignement entre les systèmes de gestion financière existants et les objectifs stratégiques du ministère, identification des lacunes et des domaines dans lesquels la stratégie GIFMIS peut améliorer l'efficience, l'efficacité et la responsabilité.</w:t>
            </w:r>
          </w:p>
          <w:p w14:paraId="42E9C6C1" w14:textId="09A9692B" w:rsidR="00110CBC" w:rsidRPr="00654F8A" w:rsidRDefault="00110CBC" w:rsidP="006C57C8">
            <w:pPr>
              <w:pStyle w:val="ListParagraph"/>
              <w:numPr>
                <w:ilvl w:val="0"/>
                <w:numId w:val="13"/>
              </w:numPr>
              <w:spacing w:after="0" w:line="240" w:lineRule="auto"/>
              <w:rPr>
                <w:lang w:val="fr-FR"/>
              </w:rPr>
            </w:pPr>
            <w:r w:rsidRPr="00654F8A">
              <w:rPr>
                <w:lang w:val="fr-FR"/>
              </w:rPr>
              <w:t xml:space="preserve"> </w:t>
            </w:r>
            <w:r w:rsidR="00654F8A">
              <w:rPr>
                <w:lang w:val="fr-FR"/>
              </w:rPr>
              <w:t>A</w:t>
            </w:r>
            <w:r w:rsidRPr="00654F8A">
              <w:rPr>
                <w:lang w:val="fr-FR"/>
              </w:rPr>
              <w:t>nalysé l'infrastructure technologique, les ressources humaines et les lacunes en matière de capacité susceptibles d'entraver la mise en œuvre réussie de la stratégie GIFMIS, en identifiant les besoins en matière de mise à niveau du système, de programmes de formation et d'initiatives de gestion du changement pour combler les lacunes et garantir une adoption et une mise en œuvre réussies.</w:t>
            </w:r>
          </w:p>
          <w:p w14:paraId="1D7AA2A5" w14:textId="77777777" w:rsidR="00110CBC" w:rsidRPr="0041724F" w:rsidRDefault="00110CBC" w:rsidP="006C57C8">
            <w:pPr>
              <w:spacing w:after="0" w:line="240" w:lineRule="auto"/>
              <w:rPr>
                <w:lang w:val="fr-FR"/>
              </w:rPr>
            </w:pPr>
          </w:p>
          <w:p w14:paraId="04BE6731" w14:textId="77777777" w:rsidR="00110CBC" w:rsidRPr="0041724F" w:rsidRDefault="00110CBC" w:rsidP="006C57C8">
            <w:pPr>
              <w:spacing w:after="0" w:line="240" w:lineRule="auto"/>
              <w:rPr>
                <w:lang w:val="fr-FR"/>
              </w:rPr>
            </w:pPr>
            <w:r w:rsidRPr="0041724F">
              <w:rPr>
                <w:lang w:val="fr-FR"/>
              </w:rPr>
              <w:t>La mission comprenait également les éléments suivants</w:t>
            </w:r>
          </w:p>
          <w:p w14:paraId="17896EB6" w14:textId="5F1C7F16" w:rsidR="00110CBC" w:rsidRPr="00AB0DE3" w:rsidRDefault="00110CBC" w:rsidP="00AB0DE3">
            <w:pPr>
              <w:pStyle w:val="ListParagraph"/>
              <w:numPr>
                <w:ilvl w:val="0"/>
                <w:numId w:val="14"/>
              </w:numPr>
              <w:spacing w:after="0" w:line="240" w:lineRule="auto"/>
              <w:rPr>
                <w:lang w:val="fr-FR"/>
              </w:rPr>
            </w:pPr>
            <w:r w:rsidRPr="00AB0DE3">
              <w:rPr>
                <w:lang w:val="fr-FR"/>
              </w:rPr>
              <w:t xml:space="preserve">Développement de la vision, de la mission et des objectifs du GIFMIS pour le gouvernement, en tenant compte des activités existantes et planifiées. La vision sera élaborée à partir des intentions stratégiques visant à conduire la réforme du SIGP et sa mise en œuvre dans les MDA et MMDA, ainsi que dans toutes les parties qui ont besoin du SIGP et/ou lui fournissent des informations par le biais de l'interface/intégration. La vision à développer sera guidée par le PFMRS, le PAD et la loi de 2016 sur la gestion des finances publiques (PFM) (loi 921). L'évaluation technique du GIFMIS et les rapports PEFA </w:t>
            </w:r>
          </w:p>
          <w:p w14:paraId="0389F0E4" w14:textId="77777777" w:rsidR="00AB0DE3" w:rsidRDefault="00110CBC" w:rsidP="006C57C8">
            <w:pPr>
              <w:pStyle w:val="ListParagraph"/>
              <w:numPr>
                <w:ilvl w:val="0"/>
                <w:numId w:val="14"/>
              </w:numPr>
              <w:rPr>
                <w:lang w:val="fr-FR"/>
              </w:rPr>
            </w:pPr>
            <w:r w:rsidRPr="00AB0DE3">
              <w:rPr>
                <w:lang w:val="fr-FR"/>
              </w:rPr>
              <w:t xml:space="preserve">Développement de la stratégie d'application du GIFMIS comprenant l'approfondissement vertical et horizontal des processus de GFP dans toutes les entités gouvernementales, en vue de garantir l'automatisation des principaux processus de gestion financière et de comptabilité. </w:t>
            </w:r>
          </w:p>
          <w:p w14:paraId="31B19AA5" w14:textId="77777777" w:rsidR="00AB0DE3" w:rsidRDefault="00110CBC" w:rsidP="006C57C8">
            <w:pPr>
              <w:pStyle w:val="ListParagraph"/>
              <w:numPr>
                <w:ilvl w:val="0"/>
                <w:numId w:val="14"/>
              </w:numPr>
              <w:rPr>
                <w:lang w:val="fr-FR"/>
              </w:rPr>
            </w:pPr>
            <w:r w:rsidRPr="00AB0DE3">
              <w:rPr>
                <w:lang w:val="fr-FR"/>
              </w:rPr>
              <w:t>Développement d'une stratégie d'intégration et d'interface du GIFMIS qui permettra l'accès du GIFMIS aux systèmes vitaux pour le fonctionnement des processus associés.</w:t>
            </w:r>
          </w:p>
          <w:p w14:paraId="2F46DC83" w14:textId="77777777" w:rsidR="00AB0DE3" w:rsidRDefault="00110CBC" w:rsidP="006C57C8">
            <w:pPr>
              <w:pStyle w:val="ListParagraph"/>
              <w:numPr>
                <w:ilvl w:val="0"/>
                <w:numId w:val="14"/>
              </w:numPr>
              <w:rPr>
                <w:lang w:val="fr-FR"/>
              </w:rPr>
            </w:pPr>
            <w:r w:rsidRPr="00AB0DE3">
              <w:rPr>
                <w:lang w:val="fr-FR"/>
              </w:rPr>
              <w:lastRenderedPageBreak/>
              <w:t>Élaboration de la stratégie GIFMIS en matière de TIC, comprenant des définitions relatives au matériel, à l'externalisation, aux réseaux étendus (WAN), aux réseaux locaux (LAN), aux décisions de localisation, à l'infrastructure, en particulier avec les principales institutions parties prenantes telles que la NITA, la Bank of Ghana (</w:t>
            </w:r>
            <w:proofErr w:type="spellStart"/>
            <w:r w:rsidRPr="00AB0DE3">
              <w:rPr>
                <w:lang w:val="fr-FR"/>
              </w:rPr>
              <w:t>BoG</w:t>
            </w:r>
            <w:proofErr w:type="spellEnd"/>
            <w:r w:rsidRPr="00AB0DE3">
              <w:rPr>
                <w:lang w:val="fr-FR"/>
              </w:rPr>
              <w:t xml:space="preserve">), l'audit interne (IA), les services d'audit du Ghana (GAS), les MDA et les MMDA. </w:t>
            </w:r>
          </w:p>
          <w:p w14:paraId="0F792B82" w14:textId="77777777" w:rsidR="00AB0DE3" w:rsidRDefault="00110CBC" w:rsidP="006C57C8">
            <w:pPr>
              <w:pStyle w:val="ListParagraph"/>
              <w:numPr>
                <w:ilvl w:val="0"/>
                <w:numId w:val="14"/>
              </w:numPr>
              <w:rPr>
                <w:lang w:val="fr-FR"/>
              </w:rPr>
            </w:pPr>
            <w:r w:rsidRPr="00AB0DE3">
              <w:rPr>
                <w:lang w:val="fr-FR"/>
              </w:rPr>
              <w:t xml:space="preserve">Développement d'une stratégie de renforcement des capacités et de formation, comprenant des stratégies d'application, de compétences techniques et non techniques pour assurer le transfert efficace des connaissances des vendeurs de systèmes et de composants d'infrastructure afin de permettre au </w:t>
            </w:r>
            <w:proofErr w:type="spellStart"/>
            <w:r w:rsidRPr="00AB0DE3">
              <w:rPr>
                <w:lang w:val="fr-FR"/>
              </w:rPr>
              <w:t>GdG</w:t>
            </w:r>
            <w:proofErr w:type="spellEnd"/>
            <w:r w:rsidRPr="00AB0DE3">
              <w:rPr>
                <w:lang w:val="fr-FR"/>
              </w:rPr>
              <w:t xml:space="preserve"> de gérer et de contrôler efficacement les installations GIFMIS. La stratégie de renforcement des capacités et de formation tiendra compte de la capacité d'absorption actuelle et future du gouvernement, et couvrira également les améliorations de compétences requises pour les agences de contrôle qui sont censées fournir une assurance sur les activités de mise en œuvre du GIFMIS.</w:t>
            </w:r>
          </w:p>
          <w:p w14:paraId="53DA15F1" w14:textId="77777777" w:rsidR="00AB0DE3" w:rsidRDefault="00110CBC" w:rsidP="006C57C8">
            <w:pPr>
              <w:pStyle w:val="ListParagraph"/>
              <w:numPr>
                <w:ilvl w:val="0"/>
                <w:numId w:val="14"/>
              </w:numPr>
              <w:rPr>
                <w:lang w:val="fr-FR"/>
              </w:rPr>
            </w:pPr>
            <w:r w:rsidRPr="00AB0DE3">
              <w:rPr>
                <w:lang w:val="fr-FR"/>
              </w:rPr>
              <w:t xml:space="preserve">Élaboration d'une stratégie de gestion du changement et de communication pour le GIFMIS, avec différentes composantes, ciblant les changements de travail et de processus synchronisés avec les stratégies d'application planifiées. La stratégie de gestion du changement et de communication sera axée sur le secteur public, en tenant compte de la nature rigide des processus et procédures gouvernementaux, mais en tirant parti des dispositions de la loi sur la gestion des finances publiques (PFM </w:t>
            </w:r>
            <w:proofErr w:type="spellStart"/>
            <w:r w:rsidRPr="00AB0DE3">
              <w:rPr>
                <w:lang w:val="fr-FR"/>
              </w:rPr>
              <w:t>Act</w:t>
            </w:r>
            <w:proofErr w:type="spellEnd"/>
            <w:r w:rsidRPr="00AB0DE3">
              <w:rPr>
                <w:lang w:val="fr-FR"/>
              </w:rPr>
              <w:t xml:space="preserve">) de 2016.  </w:t>
            </w:r>
          </w:p>
          <w:p w14:paraId="7DEB3C04" w14:textId="77777777" w:rsidR="00AB0DE3" w:rsidRDefault="00110CBC" w:rsidP="006C57C8">
            <w:pPr>
              <w:pStyle w:val="ListParagraph"/>
              <w:numPr>
                <w:ilvl w:val="0"/>
                <w:numId w:val="14"/>
              </w:numPr>
              <w:rPr>
                <w:lang w:val="fr-FR"/>
              </w:rPr>
            </w:pPr>
            <w:r w:rsidRPr="00AB0DE3">
              <w:rPr>
                <w:lang w:val="fr-FR"/>
              </w:rPr>
              <w:t>Élaboration d'une stratégie de soutien et de maintenance du GIFMIS comprenant des objectifs de maintenance préventive et réactive des applications du GIFMIS et de l'infrastructure des TIC, ainsi que la fourniture d'un soutien aux utilisateurs d'applications et aux utilisateurs techniques qui interagissent directement avec le GIFMIS.</w:t>
            </w:r>
          </w:p>
          <w:p w14:paraId="3DBA462E" w14:textId="77777777" w:rsidR="00AB0DE3" w:rsidRDefault="00110CBC" w:rsidP="006C57C8">
            <w:pPr>
              <w:pStyle w:val="ListParagraph"/>
              <w:numPr>
                <w:ilvl w:val="0"/>
                <w:numId w:val="14"/>
              </w:numPr>
              <w:rPr>
                <w:lang w:val="fr-FR"/>
              </w:rPr>
            </w:pPr>
            <w:r w:rsidRPr="00AB0DE3">
              <w:rPr>
                <w:lang w:val="fr-FR"/>
              </w:rPr>
              <w:t xml:space="preserve">Conception de structures de gouvernance du GIFMIS conformes à la vision du GIFMIS et aux meilleures pratiques internationales en matière de </w:t>
            </w:r>
            <w:r w:rsidRPr="00AB0DE3">
              <w:rPr>
                <w:lang w:val="fr-FR"/>
              </w:rPr>
              <w:lastRenderedPageBreak/>
              <w:t>développement, de mise en œuvre et de coordination des activités du GIFMIS.</w:t>
            </w:r>
          </w:p>
          <w:p w14:paraId="6B5CCF6D" w14:textId="77777777" w:rsidR="00AB0DE3" w:rsidRDefault="00110CBC" w:rsidP="006C57C8">
            <w:pPr>
              <w:pStyle w:val="ListParagraph"/>
              <w:numPr>
                <w:ilvl w:val="0"/>
                <w:numId w:val="14"/>
              </w:numPr>
              <w:rPr>
                <w:lang w:val="fr-FR"/>
              </w:rPr>
            </w:pPr>
            <w:r w:rsidRPr="00AB0DE3">
              <w:rPr>
                <w:lang w:val="fr-FR"/>
              </w:rPr>
              <w:t xml:space="preserve">Préparation d'une feuille de route GIFMIS de haut niveau avec les phases appropriées, et d'un plan détaillé, en utilisant Microsoft Project avec des activités dérivées de la stratégie GIFMIS ci-dessus. La feuille de route et le plan détaillé serviront de base à la coordination, au suivi et à la surveillance des progrès de la mise en œuvre. </w:t>
            </w:r>
          </w:p>
          <w:p w14:paraId="4BFE34A3" w14:textId="29DEAFAE" w:rsidR="00AB0DE3" w:rsidRDefault="00110CBC" w:rsidP="006C57C8">
            <w:pPr>
              <w:pStyle w:val="ListParagraph"/>
              <w:numPr>
                <w:ilvl w:val="0"/>
                <w:numId w:val="14"/>
              </w:numPr>
              <w:rPr>
                <w:lang w:val="fr-FR"/>
              </w:rPr>
            </w:pPr>
            <w:r w:rsidRPr="00AB0DE3">
              <w:rPr>
                <w:lang w:val="fr-FR"/>
              </w:rPr>
              <w:t xml:space="preserve">Développement de l'approche de mise en œuvre de la stratégie à la lumière des activités de mise en œuvre en cours et de la manière de prendre en compte les défis institutionnels, politiques et </w:t>
            </w:r>
            <w:r w:rsidR="00AB0DE3" w:rsidRPr="00AB0DE3">
              <w:rPr>
                <w:lang w:val="fr-FR"/>
              </w:rPr>
              <w:t>techniques rencontrées</w:t>
            </w:r>
            <w:r w:rsidRPr="00AB0DE3">
              <w:rPr>
                <w:lang w:val="fr-FR"/>
              </w:rPr>
              <w:t xml:space="preserve"> jusqu'à présent et décrits dans l'AT GIFMIS.</w:t>
            </w:r>
          </w:p>
          <w:p w14:paraId="4820F775" w14:textId="77777777" w:rsidR="00AB0DE3" w:rsidRDefault="00110CBC" w:rsidP="006C57C8">
            <w:pPr>
              <w:pStyle w:val="ListParagraph"/>
              <w:numPr>
                <w:ilvl w:val="0"/>
                <w:numId w:val="14"/>
              </w:numPr>
              <w:rPr>
                <w:lang w:val="fr-FR"/>
              </w:rPr>
            </w:pPr>
            <w:r w:rsidRPr="00AB0DE3">
              <w:rPr>
                <w:lang w:val="fr-FR"/>
              </w:rPr>
              <w:t>Préparation d'une matrice de suivi des résultats annuels qui sera utilisée par le PFMRP et toutes les parties prenantes pour suivre les progrès de la mise en œuvre de la stratégie GIFMIS au cours de la période de 5 ans.</w:t>
            </w:r>
          </w:p>
          <w:p w14:paraId="2E565BCA" w14:textId="2ED1C2C6" w:rsidR="00110CBC" w:rsidRPr="00D515CF" w:rsidRDefault="00110CBC" w:rsidP="00AB0DE3">
            <w:pPr>
              <w:rPr>
                <w:lang w:val="fr-FR"/>
              </w:rPr>
            </w:pPr>
          </w:p>
        </w:tc>
        <w:tc>
          <w:tcPr>
            <w:tcW w:w="749" w:type="pct"/>
          </w:tcPr>
          <w:p w14:paraId="64551B7D" w14:textId="6786696D" w:rsidR="00654F8A" w:rsidRPr="00654F8A" w:rsidRDefault="00654F8A" w:rsidP="00654F8A">
            <w:pPr>
              <w:autoSpaceDE w:val="0"/>
              <w:autoSpaceDN w:val="0"/>
              <w:adjustRightInd w:val="0"/>
              <w:jc w:val="both"/>
              <w:rPr>
                <w:rFonts w:ascii="Arial" w:eastAsia="Calibri" w:hAnsi="Arial" w:cs="Arial"/>
                <w:bCs/>
                <w:sz w:val="20"/>
                <w:szCs w:val="20"/>
                <w:u w:color="00B050"/>
                <w:lang w:val="fr-FR"/>
              </w:rPr>
            </w:pPr>
            <w:r>
              <w:rPr>
                <w:lang w:val="fr-FR"/>
              </w:rPr>
              <w:lastRenderedPageBreak/>
              <w:t xml:space="preserve">Le </w:t>
            </w:r>
            <w:r w:rsidRPr="00110CBC">
              <w:rPr>
                <w:lang w:val="fr-FR"/>
              </w:rPr>
              <w:t>ministère</w:t>
            </w:r>
            <w:r w:rsidRPr="00654F8A">
              <w:rPr>
                <w:rFonts w:ascii="Arial" w:eastAsia="Calibri" w:hAnsi="Arial" w:cs="Arial"/>
                <w:bCs/>
                <w:sz w:val="20"/>
                <w:szCs w:val="20"/>
                <w:u w:color="00B050"/>
                <w:lang w:val="fr-FR"/>
              </w:rPr>
              <w:t xml:space="preserve"> </w:t>
            </w:r>
            <w:r w:rsidRPr="00654F8A">
              <w:rPr>
                <w:rFonts w:ascii="Arial" w:eastAsia="Calibri" w:hAnsi="Arial" w:cs="Arial"/>
                <w:bCs/>
                <w:sz w:val="20"/>
                <w:szCs w:val="20"/>
                <w:u w:color="00B050"/>
                <w:lang w:val="fr-FR"/>
              </w:rPr>
              <w:t>de la finance</w:t>
            </w:r>
            <w:r w:rsidRPr="00654F8A">
              <w:rPr>
                <w:rFonts w:ascii="Arial" w:eastAsia="Calibri" w:hAnsi="Arial" w:cs="Arial"/>
                <w:bCs/>
                <w:sz w:val="20"/>
                <w:szCs w:val="20"/>
                <w:u w:color="00B050"/>
                <w:lang w:val="fr-FR"/>
              </w:rPr>
              <w:t>,</w:t>
            </w:r>
          </w:p>
          <w:p w14:paraId="300C7D6D" w14:textId="77777777" w:rsidR="00654F8A" w:rsidRPr="00654F8A" w:rsidRDefault="00654F8A" w:rsidP="00654F8A">
            <w:pPr>
              <w:autoSpaceDE w:val="0"/>
              <w:autoSpaceDN w:val="0"/>
              <w:adjustRightInd w:val="0"/>
              <w:jc w:val="both"/>
              <w:rPr>
                <w:rFonts w:ascii="Arial" w:eastAsia="Calibri" w:hAnsi="Arial" w:cs="Arial"/>
                <w:bCs/>
                <w:sz w:val="20"/>
                <w:szCs w:val="20"/>
                <w:u w:color="00B050"/>
                <w:lang w:val="fr-FR"/>
              </w:rPr>
            </w:pPr>
          </w:p>
          <w:p w14:paraId="420C2D53" w14:textId="6A349177" w:rsidR="00110CBC" w:rsidRPr="003B4894" w:rsidRDefault="00654F8A" w:rsidP="00654F8A">
            <w:pPr>
              <w:rPr>
                <w:lang w:val="fr-FR"/>
              </w:rPr>
            </w:pPr>
            <w:r w:rsidRPr="00654F8A">
              <w:rPr>
                <w:rFonts w:ascii="Arial" w:eastAsia="Calibri" w:hAnsi="Arial" w:cs="Arial"/>
                <w:bCs/>
                <w:sz w:val="20"/>
                <w:szCs w:val="20"/>
                <w:u w:color="00B050"/>
                <w:lang w:val="fr-FR"/>
              </w:rPr>
              <w:t>Ghana</w:t>
            </w:r>
          </w:p>
        </w:tc>
        <w:tc>
          <w:tcPr>
            <w:tcW w:w="611" w:type="pct"/>
          </w:tcPr>
          <w:p w14:paraId="13B799F5" w14:textId="5DEC0E42" w:rsidR="00110CBC" w:rsidRPr="003B4894" w:rsidRDefault="00654F8A" w:rsidP="006C57C8">
            <w:pPr>
              <w:rPr>
                <w:lang w:val="fr-FR"/>
              </w:rPr>
            </w:pPr>
            <w:r w:rsidRPr="004843EC">
              <w:rPr>
                <w:rFonts w:ascii="Arial" w:eastAsia="Calibri" w:hAnsi="Arial" w:cs="Arial"/>
                <w:sz w:val="20"/>
                <w:szCs w:val="20"/>
                <w:u w:color="00B050"/>
              </w:rPr>
              <w:t>USD</w:t>
            </w:r>
            <w:r>
              <w:rPr>
                <w:rFonts w:ascii="Arial" w:eastAsia="Calibri" w:hAnsi="Arial" w:cs="Arial"/>
                <w:sz w:val="20"/>
                <w:szCs w:val="20"/>
                <w:u w:color="00B050"/>
              </w:rPr>
              <w:t xml:space="preserve"> </w:t>
            </w:r>
            <w:r w:rsidRPr="004843EC">
              <w:rPr>
                <w:rFonts w:ascii="Arial" w:eastAsia="Calibri" w:hAnsi="Arial" w:cs="Arial"/>
                <w:sz w:val="20"/>
                <w:szCs w:val="20"/>
                <w:u w:color="00B050"/>
              </w:rPr>
              <w:t>298,540</w:t>
            </w:r>
          </w:p>
        </w:tc>
        <w:tc>
          <w:tcPr>
            <w:tcW w:w="559" w:type="pct"/>
          </w:tcPr>
          <w:p w14:paraId="7A20D9BC" w14:textId="77777777" w:rsidR="00654F8A" w:rsidRDefault="00654F8A" w:rsidP="00654F8A">
            <w:pPr>
              <w:rPr>
                <w:lang w:val="fr-FR"/>
              </w:rPr>
            </w:pPr>
            <w:r>
              <w:rPr>
                <w:lang w:val="fr-FR"/>
              </w:rPr>
              <w:t>Consultant Unique</w:t>
            </w:r>
          </w:p>
          <w:p w14:paraId="5A72E3CC" w14:textId="77777777" w:rsidR="00110CBC" w:rsidRPr="003B4894" w:rsidRDefault="00110CBC" w:rsidP="006C57C8">
            <w:pPr>
              <w:rPr>
                <w:lang w:val="fr-FR"/>
              </w:rPr>
            </w:pPr>
          </w:p>
        </w:tc>
      </w:tr>
      <w:tr w:rsidR="00AB0DE3" w:rsidRPr="003B4894" w14:paraId="348C3F13" w14:textId="77777777" w:rsidTr="00BE3D0A">
        <w:tc>
          <w:tcPr>
            <w:tcW w:w="361" w:type="pct"/>
          </w:tcPr>
          <w:p w14:paraId="45BC1BE9" w14:textId="32DF4001" w:rsidR="00AB0DE3" w:rsidRPr="004843EC" w:rsidRDefault="00AB0DE3" w:rsidP="00AB0DE3">
            <w:pPr>
              <w:jc w:val="both"/>
              <w:rPr>
                <w:rFonts w:ascii="Arial" w:eastAsia="Calibri" w:hAnsi="Arial" w:cs="Arial"/>
                <w:sz w:val="20"/>
                <w:szCs w:val="20"/>
                <w:u w:color="00B050"/>
              </w:rPr>
            </w:pPr>
            <w:r w:rsidRPr="004843EC">
              <w:rPr>
                <w:rFonts w:ascii="Arial" w:eastAsia="Calibri" w:hAnsi="Arial" w:cs="Arial"/>
                <w:sz w:val="20"/>
                <w:szCs w:val="20"/>
                <w:u w:color="00B050"/>
              </w:rPr>
              <w:lastRenderedPageBreak/>
              <w:t xml:space="preserve">4 </w:t>
            </w:r>
            <w:proofErr w:type="spellStart"/>
            <w:r w:rsidRPr="004843EC">
              <w:rPr>
                <w:rFonts w:ascii="Arial" w:eastAsia="Calibri" w:hAnsi="Arial" w:cs="Arial"/>
                <w:sz w:val="20"/>
                <w:szCs w:val="20"/>
                <w:u w:color="00B050"/>
              </w:rPr>
              <w:t>m</w:t>
            </w:r>
            <w:r>
              <w:rPr>
                <w:rFonts w:ascii="Arial" w:eastAsia="Calibri" w:hAnsi="Arial" w:cs="Arial"/>
                <w:sz w:val="20"/>
                <w:szCs w:val="20"/>
                <w:u w:color="00B050"/>
              </w:rPr>
              <w:t>ois</w:t>
            </w:r>
            <w:proofErr w:type="spellEnd"/>
          </w:p>
          <w:p w14:paraId="5C87A684" w14:textId="77777777" w:rsidR="00AB0DE3" w:rsidRPr="004843EC" w:rsidRDefault="00AB0DE3" w:rsidP="00AB0DE3">
            <w:pPr>
              <w:jc w:val="both"/>
              <w:rPr>
                <w:rFonts w:ascii="Arial" w:eastAsia="Calibri" w:hAnsi="Arial" w:cs="Arial"/>
                <w:sz w:val="20"/>
                <w:szCs w:val="20"/>
                <w:u w:color="00B050"/>
              </w:rPr>
            </w:pPr>
          </w:p>
          <w:p w14:paraId="224598C9" w14:textId="132518FD" w:rsidR="00AB0DE3" w:rsidRPr="005C60CD" w:rsidRDefault="00AB0DE3" w:rsidP="00AB0DE3">
            <w:pPr>
              <w:rPr>
                <w:lang w:val="fr-FR"/>
              </w:rPr>
            </w:pPr>
            <w:r w:rsidRPr="004843EC">
              <w:rPr>
                <w:rFonts w:ascii="Arial" w:eastAsia="Calibri" w:hAnsi="Arial" w:cs="Arial"/>
                <w:sz w:val="20"/>
                <w:szCs w:val="20"/>
                <w:u w:color="00B050"/>
              </w:rPr>
              <w:t>A</w:t>
            </w:r>
            <w:r>
              <w:rPr>
                <w:rFonts w:ascii="Arial" w:eastAsia="Calibri" w:hAnsi="Arial" w:cs="Arial"/>
                <w:sz w:val="20"/>
                <w:szCs w:val="20"/>
                <w:u w:color="00B050"/>
              </w:rPr>
              <w:t>vril</w:t>
            </w:r>
            <w:r w:rsidRPr="004843EC">
              <w:rPr>
                <w:rFonts w:ascii="Arial" w:eastAsia="Calibri" w:hAnsi="Arial" w:cs="Arial"/>
                <w:sz w:val="20"/>
                <w:szCs w:val="20"/>
                <w:u w:color="00B050"/>
              </w:rPr>
              <w:t xml:space="preserve"> 2018 – Ju</w:t>
            </w:r>
            <w:r>
              <w:rPr>
                <w:rFonts w:ascii="Arial" w:eastAsia="Calibri" w:hAnsi="Arial" w:cs="Arial"/>
                <w:sz w:val="20"/>
                <w:szCs w:val="20"/>
                <w:u w:color="00B050"/>
              </w:rPr>
              <w:t>illet</w:t>
            </w:r>
            <w:r w:rsidRPr="004843EC">
              <w:rPr>
                <w:rFonts w:ascii="Arial" w:eastAsia="Calibri" w:hAnsi="Arial" w:cs="Arial"/>
                <w:sz w:val="20"/>
                <w:szCs w:val="20"/>
                <w:u w:color="00B050"/>
              </w:rPr>
              <w:t xml:space="preserve"> 2018</w:t>
            </w:r>
          </w:p>
        </w:tc>
        <w:tc>
          <w:tcPr>
            <w:tcW w:w="2720" w:type="pct"/>
          </w:tcPr>
          <w:p w14:paraId="5CA201EF" w14:textId="77777777" w:rsidR="00AB0DE3" w:rsidRPr="00AB0DE3" w:rsidRDefault="00AB0DE3" w:rsidP="00AB0DE3">
            <w:pPr>
              <w:spacing w:after="0" w:line="240" w:lineRule="auto"/>
              <w:rPr>
                <w:b/>
                <w:bCs/>
                <w:lang w:val="fr-FR"/>
              </w:rPr>
            </w:pPr>
            <w:r w:rsidRPr="00AB0DE3">
              <w:rPr>
                <w:b/>
                <w:bCs/>
                <w:lang w:val="fr-FR"/>
              </w:rPr>
              <w:t>Services de conseil pour l'élaboration d'un schéma directeur des TIC et d'un cadre politique pour l'institut des comptables publics du Rwanda (ICPAR)</w:t>
            </w:r>
          </w:p>
          <w:p w14:paraId="4E311AB2" w14:textId="77777777" w:rsidR="00AB0DE3" w:rsidRPr="00F51306" w:rsidRDefault="00AB0DE3" w:rsidP="00F51306">
            <w:pPr>
              <w:pStyle w:val="ListParagraph"/>
              <w:numPr>
                <w:ilvl w:val="0"/>
                <w:numId w:val="15"/>
              </w:numPr>
              <w:spacing w:after="0" w:line="240" w:lineRule="auto"/>
              <w:rPr>
                <w:lang w:val="fr-FR"/>
              </w:rPr>
            </w:pPr>
            <w:r w:rsidRPr="00F51306">
              <w:rPr>
                <w:lang w:val="fr-FR"/>
              </w:rPr>
              <w:t>AH Consulting a été engagé par l'ICPAR pour offrir des services de conseil en vue de l'élaboration d'un schéma directeur et d'un cadre politique en matière de TIC. L'objectif principal de la mission est de développer un schéma directeur des TIC et un cadre politique pour l'Institut des Comptables Publics du Rwanda.</w:t>
            </w:r>
          </w:p>
          <w:p w14:paraId="4CD9F595" w14:textId="77777777" w:rsidR="00AB0DE3" w:rsidRDefault="00AB0DE3" w:rsidP="00F51306">
            <w:pPr>
              <w:rPr>
                <w:lang w:val="fr-FR"/>
              </w:rPr>
            </w:pPr>
            <w:r w:rsidRPr="00F51306">
              <w:rPr>
                <w:lang w:val="fr-FR"/>
              </w:rPr>
              <w:t>La mission comprenait les éléments suivants</w:t>
            </w:r>
          </w:p>
          <w:p w14:paraId="662B7064" w14:textId="77777777" w:rsidR="00F51306" w:rsidRPr="00F51306" w:rsidRDefault="00F51306" w:rsidP="00F51306">
            <w:pPr>
              <w:spacing w:after="0" w:line="240" w:lineRule="auto"/>
              <w:rPr>
                <w:lang w:val="fr-FR"/>
              </w:rPr>
            </w:pPr>
          </w:p>
          <w:p w14:paraId="60AF2394" w14:textId="77777777" w:rsidR="00AB0DE3" w:rsidRPr="00F51306" w:rsidRDefault="00AB0DE3" w:rsidP="00F51306">
            <w:pPr>
              <w:rPr>
                <w:lang w:val="fr-FR"/>
              </w:rPr>
            </w:pPr>
            <w:r w:rsidRPr="00F51306">
              <w:rPr>
                <w:lang w:val="fr-FR"/>
              </w:rPr>
              <w:t>Consultations et validations des parties prenantes :</w:t>
            </w:r>
          </w:p>
          <w:p w14:paraId="7FD1598E" w14:textId="77777777" w:rsidR="00F51306" w:rsidRPr="00F51306" w:rsidRDefault="00AB0DE3" w:rsidP="00F51306">
            <w:pPr>
              <w:pStyle w:val="ListParagraph"/>
              <w:numPr>
                <w:ilvl w:val="0"/>
                <w:numId w:val="15"/>
              </w:numPr>
              <w:rPr>
                <w:lang w:val="fr-FR"/>
              </w:rPr>
            </w:pPr>
            <w:r w:rsidRPr="00F51306">
              <w:rPr>
                <w:lang w:val="fr-FR"/>
              </w:rPr>
              <w:t>Des entretiens et des ateliers ont été organisés avec des représentants clés de l'Institut des experts-comptables du Rwanda (ICPAR), y compris la direction, le personnel et les membres, afin de recueillir leurs points de vue, leurs besoins et leurs attentes concernant l'élaboration du plan d'action et du cadre politique en matière de TIC.</w:t>
            </w:r>
          </w:p>
          <w:p w14:paraId="53ED7FF4" w14:textId="53DD93C1" w:rsidR="00AB0DE3" w:rsidRPr="00F51306" w:rsidRDefault="00AB0DE3" w:rsidP="00F51306">
            <w:pPr>
              <w:pStyle w:val="ListParagraph"/>
              <w:numPr>
                <w:ilvl w:val="0"/>
                <w:numId w:val="15"/>
              </w:numPr>
              <w:spacing w:after="0" w:line="240" w:lineRule="auto"/>
              <w:rPr>
                <w:lang w:val="fr-FR"/>
              </w:rPr>
            </w:pPr>
            <w:r w:rsidRPr="00F51306">
              <w:rPr>
                <w:lang w:val="fr-FR"/>
              </w:rPr>
              <w:t>Facilitation des discussions de groupe et des sessions de retour d'information avec diverses parties prenantes, telles que les entités gouvernementales, les experts de l'industrie et d'autres</w:t>
            </w:r>
            <w:r w:rsidR="00F51306">
              <w:rPr>
                <w:lang w:val="fr-FR"/>
              </w:rPr>
              <w:t xml:space="preserve"> </w:t>
            </w:r>
            <w:r w:rsidRPr="00F51306">
              <w:rPr>
                <w:lang w:val="fr-FR"/>
              </w:rPr>
              <w:t xml:space="preserve">organisations professionnelles, afin de valider les stratégies et les politiques TIC proposées, </w:t>
            </w:r>
            <w:r w:rsidRPr="00F51306">
              <w:rPr>
                <w:lang w:val="fr-FR"/>
              </w:rPr>
              <w:lastRenderedPageBreak/>
              <w:t>en assurant l'alignement avec les normes et les meilleures pratiques de l'industrie.</w:t>
            </w:r>
          </w:p>
          <w:p w14:paraId="59528802" w14:textId="4B545932" w:rsidR="00AB0DE3" w:rsidRPr="00F51306" w:rsidRDefault="00AB0DE3" w:rsidP="00F51306">
            <w:pPr>
              <w:pStyle w:val="ListParagraph"/>
              <w:numPr>
                <w:ilvl w:val="0"/>
                <w:numId w:val="15"/>
              </w:numPr>
              <w:rPr>
                <w:lang w:val="fr-FR"/>
              </w:rPr>
            </w:pPr>
            <w:r w:rsidRPr="00F51306">
              <w:rPr>
                <w:lang w:val="fr-FR"/>
              </w:rPr>
              <w:t>Organisation de réunions de validation des parties prenantes au cours desquelles le projet de schéma directeur des TIC et le cadre politique ont été présentés et discutés, afin de recueillir des commentaires et d'incorporer des suggestions pour améliorer les résultats finaux.</w:t>
            </w:r>
          </w:p>
          <w:p w14:paraId="4E38A2CC" w14:textId="77777777" w:rsidR="00AB0DE3" w:rsidRDefault="00AB0DE3" w:rsidP="00AB0DE3">
            <w:pPr>
              <w:rPr>
                <w:lang w:val="fr-FR"/>
              </w:rPr>
            </w:pPr>
          </w:p>
          <w:p w14:paraId="6DCA3F6D" w14:textId="77777777" w:rsidR="00AB0DE3" w:rsidRPr="005C60CD" w:rsidRDefault="00AB0DE3" w:rsidP="00AB0DE3">
            <w:pPr>
              <w:spacing w:after="0" w:line="240" w:lineRule="auto"/>
              <w:rPr>
                <w:lang w:val="fr-FR"/>
              </w:rPr>
            </w:pPr>
            <w:r w:rsidRPr="00F51306">
              <w:rPr>
                <w:b/>
                <w:bCs/>
                <w:lang w:val="fr-FR"/>
              </w:rPr>
              <w:t>Analyse comparative et meilleures pratiques</w:t>
            </w:r>
            <w:r w:rsidRPr="005C60CD">
              <w:rPr>
                <w:lang w:val="fr-FR"/>
              </w:rPr>
              <w:t xml:space="preserve"> :</w:t>
            </w:r>
          </w:p>
          <w:p w14:paraId="02F03834" w14:textId="3491B300" w:rsidR="00AB0DE3" w:rsidRPr="00F51306" w:rsidRDefault="00AB0DE3" w:rsidP="00F51306">
            <w:pPr>
              <w:pStyle w:val="ListParagraph"/>
              <w:numPr>
                <w:ilvl w:val="0"/>
                <w:numId w:val="16"/>
              </w:numPr>
              <w:spacing w:after="0" w:line="240" w:lineRule="auto"/>
              <w:rPr>
                <w:lang w:val="fr-FR"/>
              </w:rPr>
            </w:pPr>
            <w:r w:rsidRPr="00F51306">
              <w:rPr>
                <w:lang w:val="fr-FR"/>
              </w:rPr>
              <w:t>Réalis</w:t>
            </w:r>
            <w:r w:rsidR="00F51306" w:rsidRPr="00F51306">
              <w:rPr>
                <w:lang w:val="fr-FR"/>
              </w:rPr>
              <w:t>é</w:t>
            </w:r>
            <w:r w:rsidRPr="00F51306">
              <w:rPr>
                <w:lang w:val="fr-FR"/>
              </w:rPr>
              <w:t xml:space="preserve"> d'une analyse comparative complète d'organismes comptables professionnels et d'organisations similaires à l'échelle mondiale, en évaluant leurs stratégies, politiques, infrastructures et initiatives de transformation numérique en matière de TIC afin d'identifier les meilleures pratiques.</w:t>
            </w:r>
          </w:p>
          <w:p w14:paraId="6D9EEEE3" w14:textId="650CFD2B" w:rsidR="00AB0DE3" w:rsidRPr="00F51306" w:rsidRDefault="00F51306" w:rsidP="00AB0DE3">
            <w:pPr>
              <w:pStyle w:val="ListParagraph"/>
              <w:numPr>
                <w:ilvl w:val="0"/>
                <w:numId w:val="16"/>
              </w:numPr>
              <w:rPr>
                <w:lang w:val="fr-FR"/>
              </w:rPr>
            </w:pPr>
            <w:r w:rsidRPr="00F51306">
              <w:rPr>
                <w:lang w:val="fr-FR"/>
              </w:rPr>
              <w:t>Effectué</w:t>
            </w:r>
            <w:r w:rsidR="00AB0DE3" w:rsidRPr="00F51306">
              <w:rPr>
                <w:lang w:val="fr-FR"/>
              </w:rPr>
              <w:t xml:space="preserve"> des recherches sur les normes, les lignes directrices et les cadres du secteur liés à la gouvernance des technologies de l'information et de la communication, à la cybersécurité, à la gestion des données et à la numérisation dans le contexte des</w:t>
            </w:r>
            <w:r>
              <w:rPr>
                <w:lang w:val="fr-FR"/>
              </w:rPr>
              <w:t xml:space="preserve"> </w:t>
            </w:r>
            <w:r w:rsidR="00AB0DE3" w:rsidRPr="00F51306">
              <w:rPr>
                <w:lang w:val="fr-FR"/>
              </w:rPr>
              <w:t>domaines où le schéma directeur TIC et le cadre politique peuvent améliorer l'efficacité opérationnelle, les services aux membres et la croissance de l'organisation.</w:t>
            </w:r>
          </w:p>
          <w:p w14:paraId="053F6DC9" w14:textId="47DD3110" w:rsidR="00AB0DE3" w:rsidRPr="00F51306" w:rsidRDefault="00AB0DE3" w:rsidP="00F51306">
            <w:pPr>
              <w:pStyle w:val="ListParagraph"/>
              <w:numPr>
                <w:ilvl w:val="0"/>
                <w:numId w:val="16"/>
              </w:numPr>
              <w:spacing w:after="0" w:line="240" w:lineRule="auto"/>
              <w:rPr>
                <w:lang w:val="fr-FR"/>
              </w:rPr>
            </w:pPr>
            <w:r w:rsidRPr="00F51306">
              <w:rPr>
                <w:lang w:val="fr-FR"/>
              </w:rPr>
              <w:t>Analys</w:t>
            </w:r>
            <w:r w:rsidR="00F51306" w:rsidRPr="00F51306">
              <w:rPr>
                <w:lang w:val="fr-FR"/>
              </w:rPr>
              <w:t>é</w:t>
            </w:r>
            <w:r w:rsidRPr="00F51306">
              <w:rPr>
                <w:lang w:val="fr-FR"/>
              </w:rPr>
              <w:t xml:space="preserve"> des lacunes en matière de compétences et de capacités au sein de l'équipe TIC de l'organisation, identification des besoins de formation et de développement afin de combler ces lacunes et d'assurer une mise en œuvre efficace du schéma directeur et du cadre politique en matière de TIC.</w:t>
            </w:r>
          </w:p>
          <w:p w14:paraId="6D635A1C" w14:textId="77777777" w:rsidR="00AB0DE3" w:rsidRPr="005C60CD" w:rsidRDefault="00AB0DE3" w:rsidP="00AB0DE3">
            <w:pPr>
              <w:spacing w:after="0" w:line="240" w:lineRule="auto"/>
              <w:rPr>
                <w:lang w:val="fr-FR"/>
              </w:rPr>
            </w:pPr>
            <w:r w:rsidRPr="005C60CD">
              <w:rPr>
                <w:lang w:val="fr-FR"/>
              </w:rPr>
              <w:t>La mission comprenait également :</w:t>
            </w:r>
          </w:p>
          <w:p w14:paraId="1784D6D1" w14:textId="3E2EEF70" w:rsidR="00AB0DE3" w:rsidRPr="00F51306" w:rsidRDefault="00AB0DE3" w:rsidP="00F51306">
            <w:pPr>
              <w:pStyle w:val="ListParagraph"/>
              <w:numPr>
                <w:ilvl w:val="0"/>
                <w:numId w:val="17"/>
              </w:numPr>
              <w:spacing w:after="0" w:line="240" w:lineRule="auto"/>
              <w:rPr>
                <w:lang w:val="fr-FR"/>
              </w:rPr>
            </w:pPr>
            <w:r w:rsidRPr="00F51306">
              <w:rPr>
                <w:lang w:val="fr-FR"/>
              </w:rPr>
              <w:t>Examen de tous les documents applicables et pertinents tels que</w:t>
            </w:r>
          </w:p>
          <w:p w14:paraId="5E31C01A" w14:textId="2C9FE028" w:rsidR="00AB0DE3" w:rsidRPr="00F51306" w:rsidRDefault="00AB0DE3" w:rsidP="00F51306">
            <w:pPr>
              <w:pStyle w:val="ListParagraph"/>
              <w:numPr>
                <w:ilvl w:val="0"/>
                <w:numId w:val="17"/>
              </w:numPr>
              <w:spacing w:after="0" w:line="240" w:lineRule="auto"/>
              <w:rPr>
                <w:lang w:val="fr-FR"/>
              </w:rPr>
            </w:pPr>
            <w:r w:rsidRPr="00F51306">
              <w:rPr>
                <w:lang w:val="fr-FR"/>
              </w:rPr>
              <w:t>Le plan stratégique de l'ICPAR</w:t>
            </w:r>
          </w:p>
          <w:p w14:paraId="35A39DC8" w14:textId="487B28CA" w:rsidR="00AB0DE3" w:rsidRPr="00F51306" w:rsidRDefault="00AB0DE3" w:rsidP="00F51306">
            <w:pPr>
              <w:pStyle w:val="ListParagraph"/>
              <w:numPr>
                <w:ilvl w:val="0"/>
                <w:numId w:val="17"/>
              </w:numPr>
              <w:spacing w:after="0" w:line="240" w:lineRule="auto"/>
              <w:rPr>
                <w:lang w:val="fr-FR"/>
              </w:rPr>
            </w:pPr>
            <w:r w:rsidRPr="00F51306">
              <w:rPr>
                <w:lang w:val="fr-FR"/>
              </w:rPr>
              <w:t>La stratégie et le plan nationaux en matière de TIC</w:t>
            </w:r>
          </w:p>
          <w:p w14:paraId="60E8D08E" w14:textId="72EDB462" w:rsidR="00AB0DE3" w:rsidRPr="00F51306" w:rsidRDefault="00AB0DE3" w:rsidP="00F51306">
            <w:pPr>
              <w:pStyle w:val="ListParagraph"/>
              <w:numPr>
                <w:ilvl w:val="0"/>
                <w:numId w:val="17"/>
              </w:numPr>
              <w:spacing w:after="0" w:line="240" w:lineRule="auto"/>
              <w:rPr>
                <w:lang w:val="fr-FR"/>
              </w:rPr>
            </w:pPr>
            <w:r w:rsidRPr="00F51306">
              <w:rPr>
                <w:lang w:val="fr-FR"/>
              </w:rPr>
              <w:t>La stratégie de réforme de la gestion des finances publiques</w:t>
            </w:r>
          </w:p>
          <w:p w14:paraId="5E95BBB0" w14:textId="28AC9609" w:rsidR="00AB0DE3" w:rsidRPr="00F51306" w:rsidRDefault="00AB0DE3" w:rsidP="00F51306">
            <w:pPr>
              <w:pStyle w:val="ListParagraph"/>
              <w:numPr>
                <w:ilvl w:val="0"/>
                <w:numId w:val="17"/>
              </w:numPr>
              <w:spacing w:after="0" w:line="240" w:lineRule="auto"/>
              <w:rPr>
                <w:lang w:val="fr-FR"/>
              </w:rPr>
            </w:pPr>
            <w:r w:rsidRPr="00F51306">
              <w:rPr>
                <w:lang w:val="fr-FR"/>
              </w:rPr>
              <w:t>Évaluation des risques</w:t>
            </w:r>
          </w:p>
          <w:p w14:paraId="314E428E" w14:textId="64896B27" w:rsidR="00AB0DE3" w:rsidRPr="00F51306" w:rsidRDefault="00AB0DE3" w:rsidP="00F51306">
            <w:pPr>
              <w:pStyle w:val="ListParagraph"/>
              <w:numPr>
                <w:ilvl w:val="0"/>
                <w:numId w:val="17"/>
              </w:numPr>
              <w:spacing w:after="0" w:line="240" w:lineRule="auto"/>
              <w:rPr>
                <w:lang w:val="fr-FR"/>
              </w:rPr>
            </w:pPr>
            <w:r w:rsidRPr="00F51306">
              <w:rPr>
                <w:lang w:val="fr-FR"/>
              </w:rPr>
              <w:t>Analyse des besoins</w:t>
            </w:r>
          </w:p>
          <w:p w14:paraId="225BFF7B" w14:textId="4242F720" w:rsidR="00AB0DE3" w:rsidRPr="00F51306" w:rsidRDefault="00AB0DE3" w:rsidP="00F51306">
            <w:pPr>
              <w:pStyle w:val="ListParagraph"/>
              <w:numPr>
                <w:ilvl w:val="0"/>
                <w:numId w:val="17"/>
              </w:numPr>
              <w:rPr>
                <w:lang w:val="fr-FR"/>
              </w:rPr>
            </w:pPr>
            <w:r w:rsidRPr="00F51306">
              <w:rPr>
                <w:lang w:val="fr-FR"/>
              </w:rPr>
              <w:t>Examen des écarts entre les objectifs stratégiques et les opérations actuelles</w:t>
            </w:r>
          </w:p>
          <w:p w14:paraId="63031356" w14:textId="54A8E341" w:rsidR="00AB0DE3" w:rsidRPr="005C60CD" w:rsidRDefault="00AB0DE3" w:rsidP="00AB0DE3">
            <w:pPr>
              <w:rPr>
                <w:lang w:val="fr-FR"/>
              </w:rPr>
            </w:pPr>
          </w:p>
        </w:tc>
        <w:tc>
          <w:tcPr>
            <w:tcW w:w="749" w:type="pct"/>
          </w:tcPr>
          <w:p w14:paraId="0809AC8D" w14:textId="29A5A22A" w:rsidR="00AB0DE3" w:rsidRPr="003B4894" w:rsidRDefault="00F51306" w:rsidP="006C57C8">
            <w:pPr>
              <w:rPr>
                <w:lang w:val="fr-FR"/>
              </w:rPr>
            </w:pPr>
            <w:r w:rsidRPr="00F51306">
              <w:rPr>
                <w:lang w:val="fr-FR"/>
              </w:rPr>
              <w:lastRenderedPageBreak/>
              <w:t xml:space="preserve">Institute des </w:t>
            </w:r>
            <w:r w:rsidRPr="00F51306">
              <w:rPr>
                <w:lang w:val="fr-FR"/>
              </w:rPr>
              <w:t>experts-comptables agréés</w:t>
            </w:r>
            <w:r w:rsidRPr="00F51306">
              <w:rPr>
                <w:rFonts w:ascii="Arial" w:hAnsi="Arial" w:cs="Arial"/>
                <w:color w:val="242424"/>
                <w:sz w:val="18"/>
                <w:szCs w:val="18"/>
                <w:shd w:val="clear" w:color="auto" w:fill="FFFEEF"/>
                <w:lang w:val="fr-FR"/>
              </w:rPr>
              <w:t> </w:t>
            </w:r>
          </w:p>
        </w:tc>
        <w:tc>
          <w:tcPr>
            <w:tcW w:w="611" w:type="pct"/>
          </w:tcPr>
          <w:p w14:paraId="762D5CAF" w14:textId="44322F9B" w:rsidR="00AB0DE3" w:rsidRPr="003B4894" w:rsidRDefault="00F51306" w:rsidP="006C57C8">
            <w:pPr>
              <w:rPr>
                <w:lang w:val="fr-FR"/>
              </w:rPr>
            </w:pPr>
            <w:r w:rsidRPr="004843EC">
              <w:rPr>
                <w:rFonts w:ascii="Arial" w:eastAsia="Calibri" w:hAnsi="Arial" w:cs="Arial"/>
                <w:sz w:val="20"/>
                <w:szCs w:val="20"/>
                <w:u w:color="00B050"/>
              </w:rPr>
              <w:t>US$ 64,000</w:t>
            </w:r>
          </w:p>
        </w:tc>
        <w:tc>
          <w:tcPr>
            <w:tcW w:w="559" w:type="pct"/>
          </w:tcPr>
          <w:p w14:paraId="3551BF92" w14:textId="77777777" w:rsidR="00F51306" w:rsidRDefault="00F51306" w:rsidP="00F51306">
            <w:pPr>
              <w:rPr>
                <w:lang w:val="fr-FR"/>
              </w:rPr>
            </w:pPr>
            <w:r>
              <w:rPr>
                <w:lang w:val="fr-FR"/>
              </w:rPr>
              <w:t>Consultant Unique</w:t>
            </w:r>
          </w:p>
          <w:p w14:paraId="4549A002" w14:textId="77777777" w:rsidR="00AB0DE3" w:rsidRPr="003B4894" w:rsidRDefault="00AB0DE3" w:rsidP="006C57C8">
            <w:pPr>
              <w:rPr>
                <w:lang w:val="fr-FR"/>
              </w:rPr>
            </w:pPr>
          </w:p>
        </w:tc>
      </w:tr>
      <w:tr w:rsidR="00654F8A" w:rsidRPr="00F51306" w14:paraId="23A8360E" w14:textId="0499FC81" w:rsidTr="00BE3D0A">
        <w:tc>
          <w:tcPr>
            <w:tcW w:w="361" w:type="pct"/>
          </w:tcPr>
          <w:p w14:paraId="01BAAFCD" w14:textId="16BABE7A" w:rsidR="00F51306" w:rsidRPr="004843EC" w:rsidRDefault="00F51306" w:rsidP="00F51306">
            <w:pPr>
              <w:jc w:val="both"/>
              <w:rPr>
                <w:rFonts w:ascii="Arial" w:eastAsia="Calibri" w:hAnsi="Arial" w:cs="Arial"/>
                <w:sz w:val="20"/>
                <w:szCs w:val="20"/>
                <w:u w:color="00B050"/>
              </w:rPr>
            </w:pPr>
            <w:r w:rsidRPr="004843EC">
              <w:rPr>
                <w:rFonts w:ascii="Arial" w:eastAsia="Calibri" w:hAnsi="Arial" w:cs="Arial"/>
                <w:sz w:val="20"/>
                <w:szCs w:val="20"/>
                <w:u w:color="00B050"/>
              </w:rPr>
              <w:lastRenderedPageBreak/>
              <w:t xml:space="preserve">5 </w:t>
            </w:r>
            <w:proofErr w:type="spellStart"/>
            <w:r w:rsidRPr="004843EC">
              <w:rPr>
                <w:rFonts w:ascii="Arial" w:eastAsia="Calibri" w:hAnsi="Arial" w:cs="Arial"/>
                <w:sz w:val="20"/>
                <w:szCs w:val="20"/>
                <w:u w:color="00B050"/>
              </w:rPr>
              <w:t>Mo</w:t>
            </w:r>
            <w:r>
              <w:rPr>
                <w:rFonts w:ascii="Arial" w:eastAsia="Calibri" w:hAnsi="Arial" w:cs="Arial"/>
                <w:sz w:val="20"/>
                <w:szCs w:val="20"/>
                <w:u w:color="00B050"/>
              </w:rPr>
              <w:t>is</w:t>
            </w:r>
            <w:proofErr w:type="spellEnd"/>
            <w:r w:rsidRPr="004843EC">
              <w:rPr>
                <w:rFonts w:ascii="Arial" w:eastAsia="Calibri" w:hAnsi="Arial" w:cs="Arial"/>
                <w:sz w:val="20"/>
                <w:szCs w:val="20"/>
                <w:u w:color="00B050"/>
              </w:rPr>
              <w:t xml:space="preserve"> </w:t>
            </w:r>
          </w:p>
          <w:p w14:paraId="20D47D74" w14:textId="0D6B121E" w:rsidR="00110CBC" w:rsidRPr="005C60CD" w:rsidRDefault="00F51306" w:rsidP="00F51306">
            <w:pPr>
              <w:rPr>
                <w:lang w:val="fr-FR"/>
              </w:rPr>
            </w:pPr>
            <w:r w:rsidRPr="004843EC">
              <w:rPr>
                <w:rFonts w:ascii="Arial" w:eastAsia="Calibri" w:hAnsi="Arial" w:cs="Arial"/>
                <w:sz w:val="20"/>
                <w:szCs w:val="20"/>
                <w:u w:color="00B050"/>
              </w:rPr>
              <w:t>Decemb</w:t>
            </w:r>
            <w:r>
              <w:rPr>
                <w:rFonts w:ascii="Arial" w:eastAsia="Calibri" w:hAnsi="Arial" w:cs="Arial"/>
                <w:sz w:val="20"/>
                <w:szCs w:val="20"/>
                <w:u w:color="00B050"/>
              </w:rPr>
              <w:t xml:space="preserve">re </w:t>
            </w:r>
            <w:r w:rsidRPr="004843EC">
              <w:rPr>
                <w:rFonts w:ascii="Arial" w:eastAsia="Calibri" w:hAnsi="Arial" w:cs="Arial"/>
                <w:sz w:val="20"/>
                <w:szCs w:val="20"/>
                <w:u w:color="00B050"/>
              </w:rPr>
              <w:t xml:space="preserve">2006 </w:t>
            </w:r>
            <w:r>
              <w:rPr>
                <w:rFonts w:ascii="Arial" w:eastAsia="Calibri" w:hAnsi="Arial" w:cs="Arial"/>
                <w:sz w:val="20"/>
                <w:szCs w:val="20"/>
                <w:u w:color="00B050"/>
              </w:rPr>
              <w:t>-</w:t>
            </w:r>
            <w:r w:rsidRPr="004843EC">
              <w:rPr>
                <w:rFonts w:ascii="Arial" w:eastAsia="Calibri" w:hAnsi="Arial" w:cs="Arial"/>
                <w:sz w:val="20"/>
                <w:szCs w:val="20"/>
                <w:u w:color="00B050"/>
              </w:rPr>
              <w:t>A</w:t>
            </w:r>
            <w:r>
              <w:rPr>
                <w:rFonts w:ascii="Arial" w:eastAsia="Calibri" w:hAnsi="Arial" w:cs="Arial"/>
                <w:sz w:val="20"/>
                <w:szCs w:val="20"/>
                <w:u w:color="00B050"/>
              </w:rPr>
              <w:t>vril</w:t>
            </w:r>
            <w:r w:rsidRPr="004843EC">
              <w:rPr>
                <w:rFonts w:ascii="Arial" w:eastAsia="Calibri" w:hAnsi="Arial" w:cs="Arial"/>
                <w:sz w:val="20"/>
                <w:szCs w:val="20"/>
                <w:u w:color="00B050"/>
              </w:rPr>
              <w:t xml:space="preserve"> 2007</w:t>
            </w:r>
          </w:p>
        </w:tc>
        <w:tc>
          <w:tcPr>
            <w:tcW w:w="2720" w:type="pct"/>
          </w:tcPr>
          <w:p w14:paraId="3082792B" w14:textId="431F3F84" w:rsidR="00110CBC" w:rsidRPr="00F51306" w:rsidRDefault="00110CBC" w:rsidP="006C57C8">
            <w:pPr>
              <w:spacing w:after="0" w:line="240" w:lineRule="auto"/>
              <w:rPr>
                <w:b/>
                <w:bCs/>
                <w:lang w:val="fr-FR"/>
              </w:rPr>
            </w:pPr>
            <w:r w:rsidRPr="00F51306">
              <w:rPr>
                <w:b/>
                <w:bCs/>
                <w:lang w:val="fr-FR"/>
              </w:rPr>
              <w:t>Conception et supervision de la mise en œuvre du système intégré de gestion des salaires et du personnel (IPPS) Services consultatifs</w:t>
            </w:r>
          </w:p>
          <w:p w14:paraId="186F251D" w14:textId="77777777" w:rsidR="00110CBC" w:rsidRPr="005C60CD" w:rsidRDefault="00110CBC" w:rsidP="006C57C8">
            <w:pPr>
              <w:spacing w:after="0" w:line="240" w:lineRule="auto"/>
              <w:rPr>
                <w:lang w:val="fr-FR"/>
              </w:rPr>
            </w:pPr>
            <w:r w:rsidRPr="005C60CD">
              <w:rPr>
                <w:lang w:val="fr-FR"/>
              </w:rPr>
              <w:t>Description des services effectivement fournis par notre personnel :</w:t>
            </w:r>
          </w:p>
          <w:p w14:paraId="7AEF8FBD" w14:textId="77777777" w:rsidR="00110CBC" w:rsidRPr="005C60CD" w:rsidRDefault="00110CBC" w:rsidP="006C57C8">
            <w:pPr>
              <w:spacing w:after="0" w:line="240" w:lineRule="auto"/>
              <w:rPr>
                <w:lang w:val="fr-FR"/>
              </w:rPr>
            </w:pPr>
            <w:r w:rsidRPr="005C60CD">
              <w:rPr>
                <w:lang w:val="fr-FR"/>
              </w:rPr>
              <w:t>Consultations et validations des parties prenantes :</w:t>
            </w:r>
          </w:p>
          <w:p w14:paraId="536A4D6E" w14:textId="030FEA4F" w:rsidR="00110CBC" w:rsidRPr="00F51306" w:rsidRDefault="00110CBC" w:rsidP="00F51306">
            <w:pPr>
              <w:pStyle w:val="ListParagraph"/>
              <w:numPr>
                <w:ilvl w:val="0"/>
                <w:numId w:val="18"/>
              </w:numPr>
              <w:spacing w:after="0" w:line="240" w:lineRule="auto"/>
              <w:rPr>
                <w:lang w:val="fr-FR"/>
              </w:rPr>
            </w:pPr>
            <w:r w:rsidRPr="00F51306">
              <w:rPr>
                <w:lang w:val="fr-FR"/>
              </w:rPr>
              <w:t>Consultations approfondies des parties prenantes avec les principaux fonctionnaires, les départements des ressources humaines et les utilisateurs finaux afin de recueillir les exigences, de comprendre leurs besoins et leurs attentes et d'assurer leur participation active à la conception et à la mise en œuvre du système intégré de gestion des salaires et du personnel (IPPS).</w:t>
            </w:r>
          </w:p>
          <w:p w14:paraId="302953E5" w14:textId="12D46247" w:rsidR="00110CBC" w:rsidRPr="00F51306" w:rsidRDefault="00110CBC" w:rsidP="00F51306">
            <w:pPr>
              <w:pStyle w:val="ListParagraph"/>
              <w:numPr>
                <w:ilvl w:val="0"/>
                <w:numId w:val="18"/>
              </w:numPr>
              <w:spacing w:after="0" w:line="240" w:lineRule="auto"/>
              <w:rPr>
                <w:lang w:val="fr-FR"/>
              </w:rPr>
            </w:pPr>
            <w:r w:rsidRPr="00F51306">
              <w:rPr>
                <w:lang w:val="fr-FR"/>
              </w:rPr>
              <w:t>Organisation d'ateliers et de séances de formation pour informer les parties prenantes des avantages du système intégré de gestion des salaires et du personnel, répondre à leurs préoccupations et obtenir leur validation et leur soutien pour le système proposé.</w:t>
            </w:r>
          </w:p>
          <w:p w14:paraId="3C84575A" w14:textId="1E996DBD" w:rsidR="00110CBC" w:rsidRPr="00F51306" w:rsidRDefault="00110CBC" w:rsidP="00F51306">
            <w:pPr>
              <w:pStyle w:val="ListParagraph"/>
              <w:numPr>
                <w:ilvl w:val="0"/>
                <w:numId w:val="18"/>
              </w:numPr>
              <w:spacing w:after="0" w:line="240" w:lineRule="auto"/>
              <w:rPr>
                <w:lang w:val="fr-FR"/>
              </w:rPr>
            </w:pPr>
            <w:r w:rsidRPr="00F51306">
              <w:rPr>
                <w:lang w:val="fr-FR"/>
              </w:rPr>
              <w:t>Facilitation des sessions de retour d'information et des réunions de validation avec les parties prenantes pour examiner les prototypes du système, tester les fonctionnalités et intégrer leurs contributions et suggestions dans la conception finale de l'IPPS.</w:t>
            </w:r>
          </w:p>
          <w:p w14:paraId="3C17E566" w14:textId="77777777" w:rsidR="00110CBC" w:rsidRPr="005C60CD" w:rsidRDefault="00110CBC" w:rsidP="006C57C8">
            <w:pPr>
              <w:spacing w:after="0" w:line="240" w:lineRule="auto"/>
              <w:rPr>
                <w:lang w:val="fr-FR"/>
              </w:rPr>
            </w:pPr>
            <w:r w:rsidRPr="005C60CD">
              <w:rPr>
                <w:lang w:val="fr-FR"/>
              </w:rPr>
              <w:t>Analyse comparative et meilleures pratiques :</w:t>
            </w:r>
          </w:p>
          <w:p w14:paraId="7BC83B64" w14:textId="23CC9C8D" w:rsidR="00110CBC" w:rsidRPr="00F51306" w:rsidRDefault="00110CBC" w:rsidP="00F51306">
            <w:pPr>
              <w:pStyle w:val="ListParagraph"/>
              <w:numPr>
                <w:ilvl w:val="0"/>
                <w:numId w:val="19"/>
              </w:numPr>
              <w:spacing w:after="0" w:line="240" w:lineRule="auto"/>
              <w:rPr>
                <w:lang w:val="fr-FR"/>
              </w:rPr>
            </w:pPr>
            <w:r w:rsidRPr="00F51306">
              <w:rPr>
                <w:lang w:val="fr-FR"/>
              </w:rPr>
              <w:t>Réalisation d'études comparatives pour évaluer les meilleures pratiques en matière de systèmes de gestion de la paie et du personnel, tant dans le secteur public que dans les industries concernées, afin d'identifier des solutions, des caractéristiques et des approches innovantes susceptibles d'être intégrées dans la conception de l'IPPS.</w:t>
            </w:r>
          </w:p>
          <w:p w14:paraId="6DE934A3" w14:textId="3982863F" w:rsidR="00110CBC" w:rsidRPr="00F51306" w:rsidRDefault="00110CBC" w:rsidP="00F51306">
            <w:pPr>
              <w:pStyle w:val="ListParagraph"/>
              <w:numPr>
                <w:ilvl w:val="0"/>
                <w:numId w:val="19"/>
              </w:numPr>
              <w:rPr>
                <w:lang w:val="fr-FR"/>
              </w:rPr>
            </w:pPr>
            <w:r w:rsidRPr="00F51306">
              <w:rPr>
                <w:lang w:val="fr-FR"/>
              </w:rPr>
              <w:t xml:space="preserve">Recherche et analyse des normes, réglementations et lignes directrices </w:t>
            </w:r>
            <w:r w:rsidR="00F51306" w:rsidRPr="00F51306">
              <w:rPr>
                <w:lang w:val="fr-FR"/>
              </w:rPr>
              <w:t>du secteur lié</w:t>
            </w:r>
            <w:r w:rsidRPr="00F51306">
              <w:rPr>
                <w:lang w:val="fr-FR"/>
              </w:rPr>
              <w:t xml:space="preserve"> à la gestion des salaires et du personnel, en veillant à la conformité et au respect des exigences légales et des meilleures pratiques en matière de confidentialité des données, de sécurité et d'établissement de rapports.</w:t>
            </w:r>
          </w:p>
          <w:p w14:paraId="00929C39" w14:textId="77777777" w:rsidR="00110CBC" w:rsidRPr="00F51306" w:rsidRDefault="00110CBC" w:rsidP="00F51306">
            <w:pPr>
              <w:pStyle w:val="ListParagraph"/>
              <w:numPr>
                <w:ilvl w:val="0"/>
                <w:numId w:val="19"/>
              </w:numPr>
              <w:spacing w:after="0" w:line="240" w:lineRule="auto"/>
              <w:rPr>
                <w:lang w:val="fr-FR"/>
              </w:rPr>
            </w:pPr>
            <w:r w:rsidRPr="00F51306">
              <w:rPr>
                <w:lang w:val="fr-FR"/>
              </w:rPr>
              <w:t xml:space="preserve">Des études de cas et des exemples de réussite d'organisations ayant mis en œuvre des systèmes intégrés de gestion de la paie et du personnel similaires ont été examinés, ainsi que leurs méthodes de mise en œuvre, les enseignements tirés et les résultats obtenus, afin d'éclairer la </w:t>
            </w:r>
            <w:r w:rsidRPr="00F51306">
              <w:rPr>
                <w:lang w:val="fr-FR"/>
              </w:rPr>
              <w:lastRenderedPageBreak/>
              <w:t>stratégie de conception et de mise en œuvre du SPIP.</w:t>
            </w:r>
          </w:p>
          <w:p w14:paraId="137FF008" w14:textId="31DEB145" w:rsidR="00110CBC" w:rsidRPr="00F51306" w:rsidRDefault="00110CBC" w:rsidP="006C57C8">
            <w:pPr>
              <w:spacing w:after="0" w:line="240" w:lineRule="auto"/>
              <w:rPr>
                <w:b/>
                <w:bCs/>
                <w:lang w:val="fr-FR"/>
              </w:rPr>
            </w:pPr>
            <w:r w:rsidRPr="00F51306">
              <w:rPr>
                <w:b/>
                <w:bCs/>
                <w:lang w:val="fr-FR"/>
              </w:rPr>
              <w:t xml:space="preserve">Analyse des </w:t>
            </w:r>
            <w:r w:rsidR="00F51306" w:rsidRPr="00F51306">
              <w:rPr>
                <w:b/>
                <w:bCs/>
                <w:lang w:val="fr-FR"/>
              </w:rPr>
              <w:t>écarts</w:t>
            </w:r>
            <w:r w:rsidRPr="00F51306">
              <w:rPr>
                <w:b/>
                <w:bCs/>
                <w:lang w:val="fr-FR"/>
              </w:rPr>
              <w:t xml:space="preserve"> :</w:t>
            </w:r>
          </w:p>
          <w:p w14:paraId="2E2814A9" w14:textId="3EEA473E" w:rsidR="00110CBC" w:rsidRPr="00F51306" w:rsidRDefault="00110CBC" w:rsidP="00F51306">
            <w:pPr>
              <w:pStyle w:val="ListParagraph"/>
              <w:numPr>
                <w:ilvl w:val="0"/>
                <w:numId w:val="20"/>
              </w:numPr>
              <w:spacing w:after="0" w:line="240" w:lineRule="auto"/>
              <w:rPr>
                <w:lang w:val="fr-FR"/>
              </w:rPr>
            </w:pPr>
            <w:r w:rsidRPr="00F51306">
              <w:rPr>
                <w:lang w:val="fr-FR"/>
              </w:rPr>
              <w:t>Réalis</w:t>
            </w:r>
            <w:r w:rsidR="00F51306" w:rsidRPr="00F51306">
              <w:rPr>
                <w:lang w:val="fr-FR"/>
              </w:rPr>
              <w:t>é</w:t>
            </w:r>
            <w:r w:rsidRPr="00F51306">
              <w:rPr>
                <w:lang w:val="fr-FR"/>
              </w:rPr>
              <w:t xml:space="preserve"> une analyse complète des processus, systèmes et infrastructures de gestion de la paie et du personnel existants au sein de l'organisation cliente, afin d'identifier les lacunes, les inefficacités et les domaines à améliorer.</w:t>
            </w:r>
          </w:p>
          <w:p w14:paraId="7984E7A6" w14:textId="77777777" w:rsidR="00F51306" w:rsidRDefault="00110CBC" w:rsidP="006C57C8">
            <w:pPr>
              <w:pStyle w:val="ListParagraph"/>
              <w:numPr>
                <w:ilvl w:val="0"/>
                <w:numId w:val="20"/>
              </w:numPr>
              <w:rPr>
                <w:lang w:val="fr-FR"/>
              </w:rPr>
            </w:pPr>
            <w:r w:rsidRPr="00F51306">
              <w:rPr>
                <w:lang w:val="fr-FR"/>
              </w:rPr>
              <w:t>Évalu</w:t>
            </w:r>
            <w:r w:rsidR="00F51306" w:rsidRPr="00F51306">
              <w:rPr>
                <w:lang w:val="fr-FR"/>
              </w:rPr>
              <w:t>é</w:t>
            </w:r>
            <w:r w:rsidRPr="00F51306">
              <w:rPr>
                <w:lang w:val="fr-FR"/>
              </w:rPr>
              <w:t xml:space="preserve"> de l'alignement entre les pratiques actuelles de gestion des salaires et du personnel et les objectifs et résultats souhaités de l'IPPS, en identifiant les lacunes et les domaines dans lesquels le système peut rationaliser les processus, améliorer la précision des données et l'efficacité globale.</w:t>
            </w:r>
          </w:p>
          <w:p w14:paraId="090C90C7" w14:textId="46083945" w:rsidR="00110CBC" w:rsidRPr="00F51306" w:rsidRDefault="00F51306" w:rsidP="006C57C8">
            <w:pPr>
              <w:pStyle w:val="ListParagraph"/>
              <w:numPr>
                <w:ilvl w:val="0"/>
                <w:numId w:val="20"/>
              </w:numPr>
              <w:rPr>
                <w:lang w:val="fr-FR"/>
              </w:rPr>
            </w:pPr>
            <w:r>
              <w:rPr>
                <w:lang w:val="fr-FR"/>
              </w:rPr>
              <w:t>Analys</w:t>
            </w:r>
            <w:r w:rsidRPr="00F51306">
              <w:rPr>
                <w:lang w:val="fr-FR"/>
              </w:rPr>
              <w:t>é</w:t>
            </w:r>
            <w:r w:rsidR="00110CBC" w:rsidRPr="00F51306">
              <w:rPr>
                <w:lang w:val="fr-FR"/>
              </w:rPr>
              <w:t xml:space="preserve"> des capacités techniques et des ressources humaines au sein de l'organisation, identification des lacunes en matière de compétences, des besoins de formation et des ressources nécessaires pour mettre en œuvre et gérer avec succès l'IPPS, en comblant les lacunes identifiées au moyen de programmes de formation et d'initiatives de renforcement des capacités.</w:t>
            </w:r>
          </w:p>
          <w:p w14:paraId="1E1EDA00" w14:textId="77777777" w:rsidR="00110CBC" w:rsidRPr="00F51306" w:rsidRDefault="00110CBC" w:rsidP="006C57C8">
            <w:pPr>
              <w:spacing w:after="0" w:line="240" w:lineRule="auto"/>
              <w:rPr>
                <w:b/>
                <w:bCs/>
                <w:lang w:val="fr-FR"/>
              </w:rPr>
            </w:pPr>
            <w:r w:rsidRPr="00F51306">
              <w:rPr>
                <w:b/>
                <w:bCs/>
                <w:lang w:val="fr-FR"/>
              </w:rPr>
              <w:t>Autres tâches assignées</w:t>
            </w:r>
          </w:p>
          <w:p w14:paraId="209DEF38" w14:textId="23AEAC2F" w:rsidR="00110CBC" w:rsidRPr="00F51306" w:rsidRDefault="00110CBC" w:rsidP="00F51306">
            <w:pPr>
              <w:pStyle w:val="ListParagraph"/>
              <w:numPr>
                <w:ilvl w:val="0"/>
                <w:numId w:val="21"/>
              </w:numPr>
              <w:spacing w:after="0" w:line="240" w:lineRule="auto"/>
              <w:rPr>
                <w:lang w:val="fr-FR"/>
              </w:rPr>
            </w:pPr>
            <w:r w:rsidRPr="00F51306">
              <w:rPr>
                <w:lang w:val="fr-FR"/>
              </w:rPr>
              <w:t xml:space="preserve">Soutien à l'équipe du projet IPPS pour examiner les dispositions de mise en œuvre de l'IPPS telles qu'indiquées dans l'étude IPPS (2003) et préparer un plan de mise en œuvre de l'IPPS réaliste et limité dans le temps pour la réalisation de l'IPPS dans l'ensemble de l'administration centrale. </w:t>
            </w:r>
          </w:p>
          <w:p w14:paraId="65EEFA2E" w14:textId="77C53314" w:rsidR="00110CBC" w:rsidRPr="00F51306" w:rsidRDefault="00110CBC" w:rsidP="00F51306">
            <w:pPr>
              <w:pStyle w:val="ListParagraph"/>
              <w:numPr>
                <w:ilvl w:val="0"/>
                <w:numId w:val="21"/>
              </w:numPr>
              <w:spacing w:after="0" w:line="240" w:lineRule="auto"/>
              <w:rPr>
                <w:lang w:val="fr-FR"/>
              </w:rPr>
            </w:pPr>
            <w:r w:rsidRPr="00F51306">
              <w:rPr>
                <w:lang w:val="fr-FR"/>
              </w:rPr>
              <w:t xml:space="preserve">Préparation d'une charte de projet et des structures de gouvernance indiquant les structures et les exigences institutionnelles pour une mise en œuvre réussie de l'IPPS. </w:t>
            </w:r>
          </w:p>
          <w:p w14:paraId="26E7036E" w14:textId="2EBFF62B" w:rsidR="00110CBC" w:rsidRPr="00B3049D" w:rsidRDefault="00110CBC" w:rsidP="00B3049D">
            <w:pPr>
              <w:ind w:left="360"/>
              <w:rPr>
                <w:lang w:val="fr-FR"/>
              </w:rPr>
            </w:pPr>
          </w:p>
        </w:tc>
        <w:tc>
          <w:tcPr>
            <w:tcW w:w="749" w:type="pct"/>
          </w:tcPr>
          <w:p w14:paraId="7979B57A" w14:textId="6A4609CF" w:rsidR="00F51306" w:rsidRPr="00654F8A" w:rsidRDefault="00F51306" w:rsidP="00F51306">
            <w:pPr>
              <w:autoSpaceDE w:val="0"/>
              <w:autoSpaceDN w:val="0"/>
              <w:adjustRightInd w:val="0"/>
              <w:jc w:val="both"/>
              <w:rPr>
                <w:rFonts w:ascii="Arial" w:eastAsia="Calibri" w:hAnsi="Arial" w:cs="Arial"/>
                <w:bCs/>
                <w:sz w:val="20"/>
                <w:szCs w:val="20"/>
                <w:u w:color="00B050"/>
                <w:lang w:val="fr-FR"/>
              </w:rPr>
            </w:pPr>
            <w:r w:rsidRPr="00110CBC">
              <w:rPr>
                <w:lang w:val="fr-FR"/>
              </w:rPr>
              <w:lastRenderedPageBreak/>
              <w:t>M</w:t>
            </w:r>
            <w:r w:rsidRPr="00110CBC">
              <w:rPr>
                <w:lang w:val="fr-FR"/>
              </w:rPr>
              <w:t>inistère</w:t>
            </w:r>
            <w:r>
              <w:rPr>
                <w:lang w:val="fr-FR"/>
              </w:rPr>
              <w:t xml:space="preserve"> </w:t>
            </w:r>
            <w:r w:rsidRPr="00654F8A">
              <w:rPr>
                <w:rFonts w:ascii="Arial" w:eastAsia="Calibri" w:hAnsi="Arial" w:cs="Arial"/>
                <w:bCs/>
                <w:sz w:val="20"/>
                <w:szCs w:val="20"/>
                <w:u w:color="00B050"/>
                <w:lang w:val="fr-FR"/>
              </w:rPr>
              <w:t>de</w:t>
            </w:r>
            <w:r>
              <w:rPr>
                <w:rFonts w:ascii="Arial" w:eastAsia="Calibri" w:hAnsi="Arial" w:cs="Arial"/>
                <w:bCs/>
                <w:sz w:val="20"/>
                <w:szCs w:val="20"/>
                <w:u w:color="00B050"/>
                <w:lang w:val="fr-FR"/>
              </w:rPr>
              <w:t>s</w:t>
            </w:r>
            <w:r w:rsidRPr="00654F8A">
              <w:rPr>
                <w:rFonts w:ascii="Arial" w:eastAsia="Calibri" w:hAnsi="Arial" w:cs="Arial"/>
                <w:bCs/>
                <w:sz w:val="20"/>
                <w:szCs w:val="20"/>
                <w:u w:color="00B050"/>
                <w:lang w:val="fr-FR"/>
              </w:rPr>
              <w:t xml:space="preserve"> </w:t>
            </w:r>
            <w:r>
              <w:rPr>
                <w:rFonts w:ascii="Arial" w:eastAsia="Calibri" w:hAnsi="Arial" w:cs="Arial"/>
                <w:bCs/>
                <w:sz w:val="20"/>
                <w:szCs w:val="20"/>
                <w:u w:color="00B050"/>
                <w:lang w:val="fr-FR"/>
              </w:rPr>
              <w:t>services publique</w:t>
            </w:r>
          </w:p>
          <w:p w14:paraId="45877AAA" w14:textId="77777777" w:rsidR="00F51306" w:rsidRPr="00F51306" w:rsidRDefault="00F51306" w:rsidP="006C57C8">
            <w:pPr>
              <w:rPr>
                <w:rFonts w:ascii="Arial" w:hAnsi="Arial" w:cs="Arial"/>
                <w:b/>
                <w:bCs/>
                <w:sz w:val="20"/>
                <w:szCs w:val="20"/>
                <w:u w:color="00B050"/>
              </w:rPr>
            </w:pPr>
          </w:p>
          <w:p w14:paraId="077B6396" w14:textId="55B3DFAA" w:rsidR="00110CBC" w:rsidRPr="00F51306" w:rsidRDefault="00110CBC" w:rsidP="006C57C8"/>
        </w:tc>
        <w:tc>
          <w:tcPr>
            <w:tcW w:w="611" w:type="pct"/>
          </w:tcPr>
          <w:p w14:paraId="03DEB5D6" w14:textId="2127A745" w:rsidR="00110CBC" w:rsidRPr="00F51306" w:rsidRDefault="00F51306" w:rsidP="006C57C8">
            <w:r w:rsidRPr="004843EC">
              <w:rPr>
                <w:rFonts w:ascii="Arial" w:eastAsia="Calibri" w:hAnsi="Arial" w:cs="Arial"/>
                <w:sz w:val="20"/>
                <w:szCs w:val="20"/>
                <w:u w:color="00B050"/>
                <w:lang w:val="sv-SE"/>
              </w:rPr>
              <w:t>US$ 190,000</w:t>
            </w:r>
          </w:p>
        </w:tc>
        <w:tc>
          <w:tcPr>
            <w:tcW w:w="559" w:type="pct"/>
          </w:tcPr>
          <w:p w14:paraId="65EC568D" w14:textId="77777777" w:rsidR="00F51306" w:rsidRDefault="00F51306" w:rsidP="00F51306">
            <w:pPr>
              <w:rPr>
                <w:lang w:val="fr-FR"/>
              </w:rPr>
            </w:pPr>
            <w:r>
              <w:rPr>
                <w:lang w:val="fr-FR"/>
              </w:rPr>
              <w:t>Consultant Unique</w:t>
            </w:r>
          </w:p>
          <w:p w14:paraId="227889DA" w14:textId="77777777" w:rsidR="00110CBC" w:rsidRPr="00F51306" w:rsidRDefault="00110CBC" w:rsidP="006C57C8"/>
        </w:tc>
      </w:tr>
      <w:tr w:rsidR="00B3049D" w:rsidRPr="003B4894" w14:paraId="1C7B5E82" w14:textId="77777777" w:rsidTr="00BE3D0A">
        <w:tc>
          <w:tcPr>
            <w:tcW w:w="361" w:type="pct"/>
          </w:tcPr>
          <w:p w14:paraId="6EC9D0CF" w14:textId="2172A43F" w:rsidR="00B3049D" w:rsidRPr="004843EC" w:rsidRDefault="00B3049D" w:rsidP="00B3049D">
            <w:pPr>
              <w:spacing w:after="200"/>
              <w:jc w:val="both"/>
              <w:rPr>
                <w:rFonts w:ascii="Arial" w:eastAsia="Calibri" w:hAnsi="Arial" w:cs="Arial"/>
                <w:sz w:val="20"/>
                <w:szCs w:val="20"/>
                <w:u w:color="00B050"/>
              </w:rPr>
            </w:pPr>
            <w:r w:rsidRPr="004843EC">
              <w:rPr>
                <w:rFonts w:ascii="Arial" w:eastAsia="Calibri" w:hAnsi="Arial" w:cs="Arial"/>
                <w:sz w:val="20"/>
                <w:szCs w:val="20"/>
                <w:u w:color="00B050"/>
              </w:rPr>
              <w:lastRenderedPageBreak/>
              <w:t xml:space="preserve">6 </w:t>
            </w:r>
            <w:proofErr w:type="spellStart"/>
            <w:r w:rsidRPr="004843EC">
              <w:rPr>
                <w:rFonts w:ascii="Arial" w:eastAsia="Calibri" w:hAnsi="Arial" w:cs="Arial"/>
                <w:sz w:val="20"/>
                <w:szCs w:val="20"/>
                <w:u w:color="00B050"/>
              </w:rPr>
              <w:t>mo</w:t>
            </w:r>
            <w:r>
              <w:rPr>
                <w:rFonts w:ascii="Arial" w:eastAsia="Calibri" w:hAnsi="Arial" w:cs="Arial"/>
                <w:sz w:val="20"/>
                <w:szCs w:val="20"/>
                <w:u w:color="00B050"/>
              </w:rPr>
              <w:t>is</w:t>
            </w:r>
            <w:proofErr w:type="spellEnd"/>
          </w:p>
          <w:p w14:paraId="418CE5EE" w14:textId="0B334701" w:rsidR="00B3049D" w:rsidRPr="004843EC" w:rsidRDefault="00B3049D" w:rsidP="00B3049D">
            <w:pPr>
              <w:jc w:val="both"/>
              <w:rPr>
                <w:rFonts w:ascii="Arial" w:eastAsia="Calibri" w:hAnsi="Arial" w:cs="Arial"/>
                <w:sz w:val="20"/>
                <w:szCs w:val="20"/>
                <w:u w:color="00B050"/>
                <w:lang w:eastAsia="en-GB"/>
              </w:rPr>
            </w:pPr>
            <w:r w:rsidRPr="004843EC">
              <w:rPr>
                <w:rFonts w:ascii="Arial" w:eastAsia="Calibri" w:hAnsi="Arial" w:cs="Arial"/>
                <w:sz w:val="20"/>
                <w:szCs w:val="20"/>
                <w:u w:color="00B050"/>
              </w:rPr>
              <w:t>Ju</w:t>
            </w:r>
            <w:r>
              <w:rPr>
                <w:rFonts w:ascii="Arial" w:eastAsia="Calibri" w:hAnsi="Arial" w:cs="Arial"/>
                <w:sz w:val="20"/>
                <w:szCs w:val="20"/>
                <w:u w:color="00B050"/>
              </w:rPr>
              <w:t>illet</w:t>
            </w:r>
            <w:r w:rsidRPr="004843EC">
              <w:rPr>
                <w:rFonts w:ascii="Arial" w:eastAsia="Calibri" w:hAnsi="Arial" w:cs="Arial"/>
                <w:sz w:val="20"/>
                <w:szCs w:val="20"/>
                <w:u w:color="00B050"/>
              </w:rPr>
              <w:t xml:space="preserve"> 2013- Jan</w:t>
            </w:r>
            <w:r>
              <w:rPr>
                <w:rFonts w:ascii="Arial" w:eastAsia="Calibri" w:hAnsi="Arial" w:cs="Arial"/>
                <w:sz w:val="20"/>
                <w:szCs w:val="20"/>
                <w:u w:color="00B050"/>
              </w:rPr>
              <w:t>vier</w:t>
            </w:r>
            <w:r w:rsidRPr="004843EC">
              <w:rPr>
                <w:rFonts w:ascii="Arial" w:eastAsia="Calibri" w:hAnsi="Arial" w:cs="Arial"/>
                <w:sz w:val="20"/>
                <w:szCs w:val="20"/>
                <w:u w:color="00B050"/>
              </w:rPr>
              <w:t xml:space="preserve"> 2014</w:t>
            </w:r>
          </w:p>
        </w:tc>
        <w:tc>
          <w:tcPr>
            <w:tcW w:w="2720" w:type="pct"/>
          </w:tcPr>
          <w:p w14:paraId="1442F25E" w14:textId="77777777" w:rsidR="00B3049D" w:rsidRPr="00B3049D" w:rsidRDefault="00B3049D" w:rsidP="00B3049D">
            <w:pPr>
              <w:rPr>
                <w:b/>
                <w:bCs/>
                <w:lang w:val="fr-FR"/>
              </w:rPr>
            </w:pPr>
            <w:r w:rsidRPr="00B3049D">
              <w:rPr>
                <w:b/>
                <w:bCs/>
                <w:lang w:val="fr-FR"/>
              </w:rPr>
              <w:t xml:space="preserve">Révision et recalcul des besoins de financement de la mise en œuvre de l'IPPS pour les coûts de fourniture et d'installation ; Services de consultance pour réaliser une analyse des besoins pour le développement d'un système d'information de gestion (Management Information System - MIS) pour l'Autorité de développement du café de l'Ouganda (UCDA). </w:t>
            </w:r>
          </w:p>
          <w:p w14:paraId="6758B56C" w14:textId="77777777" w:rsidR="00B3049D" w:rsidRPr="00F51306" w:rsidRDefault="00B3049D" w:rsidP="00B3049D">
            <w:pPr>
              <w:pStyle w:val="ListParagraph"/>
              <w:spacing w:after="0" w:line="240" w:lineRule="auto"/>
              <w:rPr>
                <w:lang w:val="fr-FR"/>
              </w:rPr>
            </w:pPr>
          </w:p>
          <w:p w14:paraId="5134CFB1" w14:textId="77777777" w:rsidR="00B3049D" w:rsidRPr="00F51306" w:rsidRDefault="00B3049D" w:rsidP="00B3049D">
            <w:pPr>
              <w:spacing w:after="0" w:line="240" w:lineRule="auto"/>
              <w:rPr>
                <w:b/>
                <w:bCs/>
                <w:lang w:val="fr-FR"/>
              </w:rPr>
            </w:pPr>
            <w:r w:rsidRPr="00F51306">
              <w:rPr>
                <w:b/>
                <w:bCs/>
                <w:lang w:val="fr-FR"/>
              </w:rPr>
              <w:t>La mission comprenait :</w:t>
            </w:r>
          </w:p>
          <w:p w14:paraId="7210A2DF" w14:textId="77777777" w:rsidR="00B3049D" w:rsidRPr="00F51306" w:rsidRDefault="00B3049D" w:rsidP="00B3049D">
            <w:pPr>
              <w:rPr>
                <w:lang w:val="fr-FR"/>
              </w:rPr>
            </w:pPr>
            <w:r w:rsidRPr="00F51306">
              <w:rPr>
                <w:lang w:val="fr-FR"/>
              </w:rPr>
              <w:t>Consultations et validations des parties prenantes :</w:t>
            </w:r>
          </w:p>
          <w:p w14:paraId="03454298" w14:textId="77777777" w:rsidR="00B3049D" w:rsidRPr="00F51306" w:rsidRDefault="00B3049D" w:rsidP="00B3049D">
            <w:pPr>
              <w:pStyle w:val="ListParagraph"/>
              <w:numPr>
                <w:ilvl w:val="0"/>
                <w:numId w:val="24"/>
              </w:numPr>
              <w:spacing w:after="0" w:line="240" w:lineRule="auto"/>
              <w:rPr>
                <w:lang w:val="fr-FR"/>
              </w:rPr>
            </w:pPr>
            <w:r w:rsidRPr="00F51306">
              <w:rPr>
                <w:lang w:val="fr-FR"/>
              </w:rPr>
              <w:t xml:space="preserve">S'est engagé avec les principales parties prenantes, y compris la direction de l'UCDA, le personnel et les représentants de l'industrie du café, afin de </w:t>
            </w:r>
            <w:r w:rsidRPr="00F51306">
              <w:rPr>
                <w:lang w:val="fr-FR"/>
              </w:rPr>
              <w:lastRenderedPageBreak/>
              <w:t>recueillir leurs exigences, de comprendre leurs besoins et de s'assurer de leur participation et de leur adhésion au développement du système d'information de gestion (MIS).</w:t>
            </w:r>
          </w:p>
          <w:p w14:paraId="1318852F" w14:textId="77777777" w:rsidR="00B3049D" w:rsidRPr="00F51306" w:rsidRDefault="00B3049D" w:rsidP="00B3049D">
            <w:pPr>
              <w:pStyle w:val="ListParagraph"/>
              <w:numPr>
                <w:ilvl w:val="0"/>
                <w:numId w:val="24"/>
              </w:numPr>
              <w:spacing w:after="0" w:line="240" w:lineRule="auto"/>
              <w:rPr>
                <w:lang w:val="fr-FR"/>
              </w:rPr>
            </w:pPr>
            <w:r w:rsidRPr="00F51306">
              <w:rPr>
                <w:lang w:val="fr-FR"/>
              </w:rPr>
              <w:t>Organisation d'ateliers, de groupes de discussion et d'entretiens avec les parties prenantes afin de valider et d'affiner les besoins et les exigences identifiés, en veillant à ce que la solution proposée pour le système d'information de gestion corresponde à leurs attentes et réponde à leurs défis et à leurs objectifs spécifiques.</w:t>
            </w:r>
          </w:p>
          <w:p w14:paraId="2EBA05E3" w14:textId="77777777" w:rsidR="00B3049D" w:rsidRPr="00F51306" w:rsidRDefault="00B3049D" w:rsidP="00B3049D">
            <w:pPr>
              <w:pStyle w:val="ListParagraph"/>
              <w:numPr>
                <w:ilvl w:val="0"/>
                <w:numId w:val="24"/>
              </w:numPr>
              <w:rPr>
                <w:lang w:val="fr-FR"/>
              </w:rPr>
            </w:pPr>
            <w:r w:rsidRPr="00F51306">
              <w:rPr>
                <w:lang w:val="fr-FR"/>
              </w:rPr>
              <w:t>Animer des séances de retour d'information et des présentations aux parties prenantes, en présentant la conception et les fonctionnalités proposées du SIG, en recueillant leurs commentaires et suggestions, et en intégrant leurs apports pour améliorer l'efficacité et la facilité d'utilisation du système.</w:t>
            </w:r>
          </w:p>
          <w:p w14:paraId="3180AD95" w14:textId="77777777" w:rsidR="00B3049D" w:rsidRPr="00F51306" w:rsidRDefault="00B3049D" w:rsidP="00B3049D">
            <w:pPr>
              <w:spacing w:after="0" w:line="240" w:lineRule="auto"/>
              <w:rPr>
                <w:b/>
                <w:bCs/>
                <w:lang w:val="fr-FR"/>
              </w:rPr>
            </w:pPr>
            <w:r w:rsidRPr="00F51306">
              <w:rPr>
                <w:b/>
                <w:bCs/>
                <w:lang w:val="fr-FR"/>
              </w:rPr>
              <w:t>Analyse comparative et meilleures pratiques :</w:t>
            </w:r>
          </w:p>
          <w:p w14:paraId="308FF7FC" w14:textId="77777777" w:rsidR="00B3049D" w:rsidRPr="00F51306" w:rsidRDefault="00B3049D" w:rsidP="00B3049D">
            <w:pPr>
              <w:pStyle w:val="ListParagraph"/>
              <w:numPr>
                <w:ilvl w:val="0"/>
                <w:numId w:val="24"/>
              </w:numPr>
              <w:spacing w:after="0" w:line="240" w:lineRule="auto"/>
              <w:rPr>
                <w:lang w:val="fr-FR"/>
              </w:rPr>
            </w:pPr>
            <w:r w:rsidRPr="00F51306">
              <w:rPr>
                <w:lang w:val="fr-FR"/>
              </w:rPr>
              <w:t>Réalisation d'une étude comparative approfondie des solutions MIS existantes dans l'industrie du café et les secteurs agricoles similaires, en analysant leurs fonctionnalités, leurs caractéristiques et leurs performances afin d'identifier les meilleures pratiques et les normes de l'industrie.</w:t>
            </w:r>
          </w:p>
          <w:p w14:paraId="1E2943A2" w14:textId="77777777" w:rsidR="00B3049D" w:rsidRPr="00F51306" w:rsidRDefault="00B3049D" w:rsidP="00B3049D">
            <w:pPr>
              <w:pStyle w:val="ListParagraph"/>
              <w:numPr>
                <w:ilvl w:val="0"/>
                <w:numId w:val="24"/>
              </w:numPr>
              <w:spacing w:after="0" w:line="240" w:lineRule="auto"/>
              <w:rPr>
                <w:lang w:val="fr-FR"/>
              </w:rPr>
            </w:pPr>
            <w:r w:rsidRPr="00F51306">
              <w:rPr>
                <w:lang w:val="fr-FR"/>
              </w:rPr>
              <w:t>Recherche et évaluation des principaux cadres et technologies MIS, en explorant leur adéquation et leur applicabilité aux exigences spécifiques de l'UCDA, pour s'assurer que le MIS proposé intègre les dernières avancées et s'aligne sur les meilleures pratiques de l'industrie.</w:t>
            </w:r>
          </w:p>
          <w:p w14:paraId="30146376" w14:textId="77777777" w:rsidR="00B3049D" w:rsidRDefault="00B3049D" w:rsidP="00B3049D">
            <w:pPr>
              <w:pStyle w:val="ListParagraph"/>
              <w:numPr>
                <w:ilvl w:val="0"/>
                <w:numId w:val="24"/>
              </w:numPr>
              <w:rPr>
                <w:lang w:val="fr-FR"/>
              </w:rPr>
            </w:pPr>
            <w:r w:rsidRPr="00F51306">
              <w:rPr>
                <w:lang w:val="fr-FR"/>
              </w:rPr>
              <w:t>Examen d'études de cas et de réussites d'organisations qui ont mis en œuvre des solutions MIS efficaces dans le secteur agricole, en étudiant leurs approches de mise en œuvre, leurs résultats et les leçons tirées, afin d'informer la stratégie de conception et de mise en œuvre du système d'information de gestion pour l'UCDA</w:t>
            </w:r>
          </w:p>
          <w:p w14:paraId="70619D18" w14:textId="77777777" w:rsidR="00B3049D" w:rsidRPr="00B3049D" w:rsidRDefault="00B3049D" w:rsidP="00B3049D">
            <w:pPr>
              <w:spacing w:after="0" w:line="240" w:lineRule="auto"/>
              <w:rPr>
                <w:b/>
                <w:bCs/>
                <w:lang w:val="fr-FR"/>
              </w:rPr>
            </w:pPr>
            <w:r w:rsidRPr="00B3049D">
              <w:rPr>
                <w:b/>
                <w:bCs/>
                <w:lang w:val="fr-FR"/>
              </w:rPr>
              <w:t>Analyse des écarts :</w:t>
            </w:r>
          </w:p>
          <w:p w14:paraId="6BD48393" w14:textId="77777777" w:rsidR="00B3049D" w:rsidRPr="00F51306" w:rsidRDefault="00B3049D" w:rsidP="00B3049D">
            <w:pPr>
              <w:pStyle w:val="ListParagraph"/>
              <w:numPr>
                <w:ilvl w:val="0"/>
                <w:numId w:val="24"/>
              </w:numPr>
              <w:spacing w:after="0" w:line="240" w:lineRule="auto"/>
              <w:rPr>
                <w:lang w:val="fr-FR"/>
              </w:rPr>
            </w:pPr>
            <w:r w:rsidRPr="00F51306">
              <w:rPr>
                <w:lang w:val="fr-FR"/>
              </w:rPr>
              <w:t>Réalisation d'une analyse complète des processus et systèmes de gestion de l'information existants à l'UCDA, en identifiant les lacunes, les inefficacités et les limites qui entravent l'efficacité de la prise de décision et du suivi des performances.</w:t>
            </w:r>
          </w:p>
          <w:p w14:paraId="52C880EF" w14:textId="77777777" w:rsidR="00B3049D" w:rsidRPr="00F51306" w:rsidRDefault="00B3049D" w:rsidP="00B3049D">
            <w:pPr>
              <w:pStyle w:val="ListParagraph"/>
              <w:numPr>
                <w:ilvl w:val="0"/>
                <w:numId w:val="24"/>
              </w:numPr>
              <w:rPr>
                <w:lang w:val="fr-FR"/>
              </w:rPr>
            </w:pPr>
            <w:r w:rsidRPr="00F51306">
              <w:rPr>
                <w:lang w:val="fr-FR"/>
              </w:rPr>
              <w:t xml:space="preserve">Évaluation de l'alignement entre les pratiques actuelles de gestion de l'information et les objectifs et résultats souhaités du SIG proposé, identification </w:t>
            </w:r>
            <w:r w:rsidRPr="00F51306">
              <w:rPr>
                <w:lang w:val="fr-FR"/>
              </w:rPr>
              <w:lastRenderedPageBreak/>
              <w:t>des lacunes et des domaines dans lesquels le système peut améliorer la collecte, l'analyse et la communication des données afin de soutenir les objectifs stratégiques de l'UCDA.</w:t>
            </w:r>
          </w:p>
          <w:p w14:paraId="27694991" w14:textId="59A035D7" w:rsidR="00B3049D" w:rsidRPr="00B3049D" w:rsidRDefault="00B3049D" w:rsidP="00B3049D">
            <w:pPr>
              <w:pStyle w:val="ListParagraph"/>
              <w:numPr>
                <w:ilvl w:val="0"/>
                <w:numId w:val="24"/>
              </w:numPr>
              <w:spacing w:after="0" w:line="240" w:lineRule="auto"/>
              <w:rPr>
                <w:lang w:val="fr-FR"/>
              </w:rPr>
            </w:pPr>
            <w:r w:rsidRPr="00B3049D">
              <w:rPr>
                <w:lang w:val="fr-FR"/>
              </w:rPr>
              <w:t>Évaluation de l'infrastructure des données, des ressources humaines et des capacités techniques de l'UCDA, identification des lacunes en termes de</w:t>
            </w:r>
            <w:r w:rsidRPr="00B3049D">
              <w:rPr>
                <w:lang w:val="fr-FR"/>
              </w:rPr>
              <w:t xml:space="preserve"> </w:t>
            </w:r>
            <w:r w:rsidRPr="00B3049D">
              <w:rPr>
                <w:lang w:val="fr-FR"/>
              </w:rPr>
              <w:t>disponibilité des données, de compétences et de technologie, et formulation de recommandations pour le renforcement des capacités et l'affectation des ressources afin de combler les lacunes identifiées et d'assurer la réussite de la mise en œuvre du système d'information de gestion.</w:t>
            </w:r>
          </w:p>
          <w:p w14:paraId="0D37F866" w14:textId="77777777" w:rsidR="00B3049D" w:rsidRPr="00F51306" w:rsidRDefault="00B3049D" w:rsidP="00B3049D">
            <w:pPr>
              <w:spacing w:after="0" w:line="240" w:lineRule="auto"/>
              <w:rPr>
                <w:b/>
                <w:bCs/>
                <w:lang w:val="fr-FR"/>
              </w:rPr>
            </w:pPr>
            <w:r w:rsidRPr="00F51306">
              <w:rPr>
                <w:b/>
                <w:bCs/>
                <w:lang w:val="fr-FR"/>
              </w:rPr>
              <w:t>Autres tâches</w:t>
            </w:r>
          </w:p>
          <w:p w14:paraId="313243D9" w14:textId="1BB0724D" w:rsidR="00B3049D" w:rsidRPr="00F51306" w:rsidRDefault="00B3049D" w:rsidP="00B3049D">
            <w:pPr>
              <w:pStyle w:val="ListParagraph"/>
              <w:numPr>
                <w:ilvl w:val="0"/>
                <w:numId w:val="24"/>
              </w:numPr>
              <w:rPr>
                <w:lang w:val="fr-FR"/>
              </w:rPr>
            </w:pPr>
            <w:r w:rsidRPr="00F51306">
              <w:rPr>
                <w:lang w:val="fr-FR"/>
              </w:rPr>
              <w:t>Réalisation d'une analyse des besoins pour le développement d'un système d'information de gestion (MIS) en vue de mettre en œuvre un système d'information de gestion qui offre une fonctionnalité et une évolutivité répondant à la technologie et</w:t>
            </w:r>
            <w:r>
              <w:rPr>
                <w:lang w:val="fr-FR"/>
              </w:rPr>
              <w:t xml:space="preserve"> </w:t>
            </w:r>
            <w:r w:rsidRPr="00F51306">
              <w:rPr>
                <w:lang w:val="fr-FR"/>
              </w:rPr>
              <w:t>aux objectifs stratégiques de l'entreprise.</w:t>
            </w:r>
          </w:p>
          <w:p w14:paraId="555DC27D" w14:textId="77777777" w:rsidR="00B3049D" w:rsidRPr="0000789D" w:rsidRDefault="00B3049D" w:rsidP="006C57C8">
            <w:pPr>
              <w:rPr>
                <w:lang w:val="fr-FR"/>
              </w:rPr>
            </w:pPr>
          </w:p>
        </w:tc>
        <w:tc>
          <w:tcPr>
            <w:tcW w:w="749" w:type="pct"/>
          </w:tcPr>
          <w:p w14:paraId="33989C77" w14:textId="77777777" w:rsidR="00B3049D" w:rsidRPr="004843EC" w:rsidRDefault="00B3049D" w:rsidP="00B3049D">
            <w:pPr>
              <w:spacing w:after="200"/>
              <w:jc w:val="both"/>
              <w:rPr>
                <w:rFonts w:ascii="Arial" w:hAnsi="Arial" w:cs="Arial"/>
                <w:sz w:val="20"/>
                <w:szCs w:val="20"/>
                <w:u w:color="00B050"/>
              </w:rPr>
            </w:pPr>
            <w:r w:rsidRPr="004843EC">
              <w:rPr>
                <w:rFonts w:ascii="Arial" w:hAnsi="Arial" w:cs="Arial"/>
                <w:sz w:val="20"/>
                <w:szCs w:val="20"/>
                <w:u w:color="00B050"/>
              </w:rPr>
              <w:lastRenderedPageBreak/>
              <w:t xml:space="preserve">Uganda Coffee Development Authority (UCDA) </w:t>
            </w:r>
          </w:p>
          <w:p w14:paraId="08FB05E3" w14:textId="00B7530E" w:rsidR="00B3049D" w:rsidRPr="003B4894" w:rsidRDefault="00B3049D" w:rsidP="00B3049D">
            <w:pPr>
              <w:rPr>
                <w:lang w:val="fr-FR"/>
              </w:rPr>
            </w:pPr>
            <w:r w:rsidRPr="004843EC">
              <w:rPr>
                <w:rFonts w:ascii="Arial" w:hAnsi="Arial" w:cs="Arial"/>
                <w:sz w:val="20"/>
                <w:szCs w:val="20"/>
                <w:u w:color="00B050"/>
              </w:rPr>
              <w:t>Uganda</w:t>
            </w:r>
          </w:p>
        </w:tc>
        <w:tc>
          <w:tcPr>
            <w:tcW w:w="611" w:type="pct"/>
          </w:tcPr>
          <w:p w14:paraId="211D8C17" w14:textId="7FDE9B5B" w:rsidR="00B3049D" w:rsidRPr="003B4894" w:rsidRDefault="00B3049D" w:rsidP="006C57C8">
            <w:pPr>
              <w:rPr>
                <w:lang w:val="fr-FR"/>
              </w:rPr>
            </w:pPr>
            <w:r w:rsidRPr="004843EC">
              <w:rPr>
                <w:rFonts w:ascii="Arial" w:eastAsia="Calibri" w:hAnsi="Arial" w:cs="Arial"/>
                <w:sz w:val="20"/>
                <w:szCs w:val="20"/>
                <w:u w:color="00B050"/>
                <w:lang w:val="sv-SE"/>
              </w:rPr>
              <w:t>US$ 11,000</w:t>
            </w:r>
          </w:p>
        </w:tc>
        <w:tc>
          <w:tcPr>
            <w:tcW w:w="559" w:type="pct"/>
          </w:tcPr>
          <w:p w14:paraId="639FEE28" w14:textId="77777777" w:rsidR="00B3049D" w:rsidRDefault="00B3049D" w:rsidP="00B3049D">
            <w:pPr>
              <w:rPr>
                <w:lang w:val="fr-FR"/>
              </w:rPr>
            </w:pPr>
            <w:r>
              <w:rPr>
                <w:lang w:val="fr-FR"/>
              </w:rPr>
              <w:t>Consultant Unique</w:t>
            </w:r>
          </w:p>
          <w:p w14:paraId="059411CB" w14:textId="77777777" w:rsidR="00B3049D" w:rsidRPr="003B4894" w:rsidRDefault="00B3049D" w:rsidP="006C57C8">
            <w:pPr>
              <w:rPr>
                <w:lang w:val="fr-FR"/>
              </w:rPr>
            </w:pPr>
          </w:p>
        </w:tc>
      </w:tr>
      <w:tr w:rsidR="00654F8A" w:rsidRPr="003B4894" w14:paraId="01232A48" w14:textId="054D3163" w:rsidTr="00BE3D0A">
        <w:tc>
          <w:tcPr>
            <w:tcW w:w="361" w:type="pct"/>
          </w:tcPr>
          <w:p w14:paraId="6C8B84E3" w14:textId="3407AD49" w:rsidR="00B3049D" w:rsidRPr="004843EC" w:rsidRDefault="00B3049D" w:rsidP="00B3049D">
            <w:pPr>
              <w:jc w:val="both"/>
              <w:rPr>
                <w:rFonts w:ascii="Arial" w:eastAsia="Calibri" w:hAnsi="Arial" w:cs="Arial"/>
                <w:sz w:val="20"/>
                <w:szCs w:val="20"/>
                <w:u w:color="00B050"/>
                <w:lang w:eastAsia="en-GB"/>
              </w:rPr>
            </w:pPr>
            <w:r w:rsidRPr="004843EC">
              <w:rPr>
                <w:rFonts w:ascii="Arial" w:eastAsia="Calibri" w:hAnsi="Arial" w:cs="Arial"/>
                <w:sz w:val="20"/>
                <w:szCs w:val="20"/>
                <w:u w:color="00B050"/>
                <w:lang w:eastAsia="en-GB"/>
              </w:rPr>
              <w:lastRenderedPageBreak/>
              <w:t xml:space="preserve">2 </w:t>
            </w:r>
            <w:proofErr w:type="spellStart"/>
            <w:r w:rsidRPr="004843EC">
              <w:rPr>
                <w:rFonts w:ascii="Arial" w:eastAsia="Calibri" w:hAnsi="Arial" w:cs="Arial"/>
                <w:sz w:val="20"/>
                <w:szCs w:val="20"/>
                <w:u w:color="00B050"/>
                <w:lang w:eastAsia="en-GB"/>
              </w:rPr>
              <w:t>mo</w:t>
            </w:r>
            <w:r>
              <w:rPr>
                <w:rFonts w:ascii="Arial" w:eastAsia="Calibri" w:hAnsi="Arial" w:cs="Arial"/>
                <w:sz w:val="20"/>
                <w:szCs w:val="20"/>
                <w:u w:color="00B050"/>
                <w:lang w:eastAsia="en-GB"/>
              </w:rPr>
              <w:t>is</w:t>
            </w:r>
            <w:proofErr w:type="spellEnd"/>
            <w:r w:rsidRPr="004843EC">
              <w:rPr>
                <w:rFonts w:ascii="Arial" w:eastAsia="Calibri" w:hAnsi="Arial" w:cs="Arial"/>
                <w:sz w:val="20"/>
                <w:szCs w:val="20"/>
                <w:u w:color="00B050"/>
                <w:lang w:eastAsia="en-GB"/>
              </w:rPr>
              <w:t xml:space="preserve"> </w:t>
            </w:r>
          </w:p>
          <w:p w14:paraId="563B25F9" w14:textId="5359350D" w:rsidR="00110CBC" w:rsidRPr="00F51306" w:rsidRDefault="00B3049D" w:rsidP="00B3049D">
            <w:r w:rsidRPr="004843EC">
              <w:rPr>
                <w:rFonts w:ascii="Arial" w:eastAsia="Calibri" w:hAnsi="Arial" w:cs="Arial"/>
                <w:color w:val="000000"/>
                <w:sz w:val="20"/>
                <w:szCs w:val="20"/>
                <w:u w:color="00B050"/>
              </w:rPr>
              <w:t>Novemb</w:t>
            </w:r>
            <w:r>
              <w:rPr>
                <w:rFonts w:ascii="Arial" w:eastAsia="Calibri" w:hAnsi="Arial" w:cs="Arial"/>
                <w:color w:val="000000"/>
                <w:sz w:val="20"/>
                <w:szCs w:val="20"/>
                <w:u w:color="00B050"/>
              </w:rPr>
              <w:t>re</w:t>
            </w:r>
            <w:r w:rsidRPr="004843EC">
              <w:rPr>
                <w:rFonts w:ascii="Arial" w:eastAsia="Calibri" w:hAnsi="Arial" w:cs="Arial"/>
                <w:color w:val="000000"/>
                <w:sz w:val="20"/>
                <w:szCs w:val="20"/>
                <w:u w:color="00B050"/>
              </w:rPr>
              <w:t xml:space="preserve"> 2005 to Decemb</w:t>
            </w:r>
            <w:r>
              <w:rPr>
                <w:rFonts w:ascii="Arial" w:eastAsia="Calibri" w:hAnsi="Arial" w:cs="Arial"/>
                <w:color w:val="000000"/>
                <w:sz w:val="20"/>
                <w:szCs w:val="20"/>
                <w:u w:color="00B050"/>
              </w:rPr>
              <w:t>re</w:t>
            </w:r>
            <w:r w:rsidRPr="004843EC">
              <w:rPr>
                <w:rFonts w:ascii="Arial" w:eastAsia="Calibri" w:hAnsi="Arial" w:cs="Arial"/>
                <w:color w:val="000000"/>
                <w:sz w:val="20"/>
                <w:szCs w:val="20"/>
                <w:u w:color="00B050"/>
              </w:rPr>
              <w:t xml:space="preserve"> 2005</w:t>
            </w:r>
          </w:p>
        </w:tc>
        <w:tc>
          <w:tcPr>
            <w:tcW w:w="2720" w:type="pct"/>
          </w:tcPr>
          <w:p w14:paraId="34287A72" w14:textId="12DD7E18" w:rsidR="00110CBC" w:rsidRPr="00B3049D" w:rsidRDefault="00110CBC" w:rsidP="006C57C8">
            <w:pPr>
              <w:spacing w:after="0" w:line="240" w:lineRule="auto"/>
              <w:rPr>
                <w:b/>
                <w:bCs/>
                <w:lang w:val="fr-FR"/>
              </w:rPr>
            </w:pPr>
            <w:r w:rsidRPr="00B3049D">
              <w:rPr>
                <w:b/>
                <w:bCs/>
                <w:lang w:val="fr-FR"/>
              </w:rPr>
              <w:t>Conception du système intégré de gestion financière du gouvernement du Lesotho.</w:t>
            </w:r>
          </w:p>
          <w:p w14:paraId="0FEE345E" w14:textId="77777777" w:rsidR="00110CBC" w:rsidRPr="00B3049D" w:rsidRDefault="00110CBC" w:rsidP="00B3049D">
            <w:pPr>
              <w:pStyle w:val="ListParagraph"/>
              <w:numPr>
                <w:ilvl w:val="0"/>
                <w:numId w:val="24"/>
              </w:numPr>
              <w:spacing w:after="0" w:line="240" w:lineRule="auto"/>
              <w:rPr>
                <w:lang w:val="fr-FR"/>
              </w:rPr>
            </w:pPr>
            <w:r w:rsidRPr="00B3049D">
              <w:rPr>
                <w:lang w:val="fr-FR"/>
              </w:rPr>
              <w:t xml:space="preserve">Élaboration des spécifications (documents d'appel d'offres) pour la conception du SIGIF : AH Consulting faisait partie d'un consortium dirigé par </w:t>
            </w:r>
            <w:proofErr w:type="spellStart"/>
            <w:r w:rsidRPr="00B3049D">
              <w:rPr>
                <w:lang w:val="fr-FR"/>
              </w:rPr>
              <w:t>Helm</w:t>
            </w:r>
            <w:proofErr w:type="spellEnd"/>
            <w:r w:rsidRPr="00B3049D">
              <w:rPr>
                <w:lang w:val="fr-FR"/>
              </w:rPr>
              <w:t xml:space="preserve"> Corporation qui a été chargé d'entreprendre la conception du système intégré de gestion financière pour le gouvernement du Lesotho.</w:t>
            </w:r>
          </w:p>
          <w:p w14:paraId="405BC288" w14:textId="575700BD" w:rsidR="00110CBC" w:rsidRPr="00B3049D" w:rsidRDefault="00B3049D" w:rsidP="00B3049D">
            <w:pPr>
              <w:pStyle w:val="ListParagraph"/>
              <w:numPr>
                <w:ilvl w:val="0"/>
                <w:numId w:val="24"/>
              </w:numPr>
              <w:spacing w:after="0" w:line="240" w:lineRule="auto"/>
              <w:rPr>
                <w:lang w:val="fr-FR"/>
              </w:rPr>
            </w:pPr>
            <w:r>
              <w:rPr>
                <w:lang w:val="fr-FR"/>
              </w:rPr>
              <w:t>L</w:t>
            </w:r>
            <w:r w:rsidR="00110CBC" w:rsidRPr="00B3049D">
              <w:rPr>
                <w:lang w:val="fr-FR"/>
              </w:rPr>
              <w:t>a conception du système intégré de gestion financière du gouvernement du Lesotho. La conception a été traduite en un document d'appel d'offres pour le gouvernement du Lesotho.</w:t>
            </w:r>
          </w:p>
          <w:p w14:paraId="1B42A0B8" w14:textId="77777777" w:rsidR="00110CBC" w:rsidRPr="00B3049D" w:rsidRDefault="00110CBC" w:rsidP="00B3049D">
            <w:pPr>
              <w:pStyle w:val="ListParagraph"/>
              <w:numPr>
                <w:ilvl w:val="0"/>
                <w:numId w:val="24"/>
              </w:numPr>
              <w:spacing w:after="0" w:line="240" w:lineRule="auto"/>
              <w:rPr>
                <w:lang w:val="fr-FR"/>
              </w:rPr>
            </w:pPr>
            <w:r w:rsidRPr="00B3049D">
              <w:rPr>
                <w:lang w:val="fr-FR"/>
              </w:rPr>
              <w:t xml:space="preserve">La conception a été traduite en un document d'appel d'offres pour permettre le lancement des activités de passation de marchés. </w:t>
            </w:r>
          </w:p>
          <w:p w14:paraId="661C66FE" w14:textId="77777777" w:rsidR="00110CBC" w:rsidRPr="00B3049D" w:rsidRDefault="00110CBC" w:rsidP="00B3049D">
            <w:pPr>
              <w:spacing w:after="0" w:line="240" w:lineRule="auto"/>
              <w:rPr>
                <w:lang w:val="fr-FR"/>
              </w:rPr>
            </w:pPr>
            <w:r w:rsidRPr="00B3049D">
              <w:rPr>
                <w:lang w:val="fr-FR"/>
              </w:rPr>
              <w:t>Les domaines suivants ont été couverts par la conception : Planification et budgétisation</w:t>
            </w:r>
          </w:p>
          <w:p w14:paraId="6AA8084B" w14:textId="16FA9680" w:rsidR="00110CBC" w:rsidRPr="00B3049D" w:rsidRDefault="00110CBC" w:rsidP="00B3049D">
            <w:pPr>
              <w:pStyle w:val="ListParagraph"/>
              <w:numPr>
                <w:ilvl w:val="0"/>
                <w:numId w:val="24"/>
              </w:numPr>
              <w:spacing w:after="0" w:line="240" w:lineRule="auto"/>
              <w:rPr>
                <w:lang w:val="fr-FR"/>
              </w:rPr>
            </w:pPr>
            <w:r w:rsidRPr="00B3049D">
              <w:rPr>
                <w:lang w:val="fr-FR"/>
              </w:rPr>
              <w:t>Comptabilité</w:t>
            </w:r>
          </w:p>
          <w:p w14:paraId="00EE67F6" w14:textId="77777777" w:rsidR="00B3049D" w:rsidRDefault="00110CBC" w:rsidP="006C57C8">
            <w:pPr>
              <w:pStyle w:val="ListParagraph"/>
              <w:numPr>
                <w:ilvl w:val="0"/>
                <w:numId w:val="24"/>
              </w:numPr>
              <w:rPr>
                <w:lang w:val="fr-FR"/>
              </w:rPr>
            </w:pPr>
            <w:r w:rsidRPr="00B3049D">
              <w:rPr>
                <w:lang w:val="fr-FR"/>
              </w:rPr>
              <w:t>Comptabilité et gestion financière</w:t>
            </w:r>
          </w:p>
          <w:p w14:paraId="0BC374D5" w14:textId="6465B42B" w:rsidR="00B3049D" w:rsidRDefault="00110CBC" w:rsidP="006C57C8">
            <w:pPr>
              <w:pStyle w:val="ListParagraph"/>
              <w:numPr>
                <w:ilvl w:val="0"/>
                <w:numId w:val="24"/>
              </w:numPr>
              <w:rPr>
                <w:lang w:val="fr-FR"/>
              </w:rPr>
            </w:pPr>
            <w:r w:rsidRPr="00B3049D">
              <w:rPr>
                <w:lang w:val="fr-FR"/>
              </w:rPr>
              <w:t>Paie</w:t>
            </w:r>
          </w:p>
          <w:p w14:paraId="5E0DF275" w14:textId="77777777" w:rsidR="00B3049D" w:rsidRDefault="00110CBC" w:rsidP="006C57C8">
            <w:pPr>
              <w:pStyle w:val="ListParagraph"/>
              <w:numPr>
                <w:ilvl w:val="0"/>
                <w:numId w:val="24"/>
              </w:numPr>
              <w:rPr>
                <w:lang w:val="fr-FR"/>
              </w:rPr>
            </w:pPr>
            <w:r w:rsidRPr="00B3049D">
              <w:rPr>
                <w:lang w:val="fr-FR"/>
              </w:rPr>
              <w:t>Approvisionnement</w:t>
            </w:r>
          </w:p>
          <w:p w14:paraId="336810CC" w14:textId="77777777" w:rsidR="00B3049D" w:rsidRDefault="00110CBC" w:rsidP="006C57C8">
            <w:pPr>
              <w:pStyle w:val="ListParagraph"/>
              <w:numPr>
                <w:ilvl w:val="0"/>
                <w:numId w:val="24"/>
              </w:numPr>
              <w:rPr>
                <w:lang w:val="fr-FR"/>
              </w:rPr>
            </w:pPr>
            <w:r w:rsidRPr="00B3049D">
              <w:rPr>
                <w:lang w:val="fr-FR"/>
              </w:rPr>
              <w:t>Immobilisations</w:t>
            </w:r>
          </w:p>
          <w:p w14:paraId="72EC4A5B" w14:textId="77777777" w:rsidR="00B3049D" w:rsidRDefault="00110CBC" w:rsidP="006C57C8">
            <w:pPr>
              <w:pStyle w:val="ListParagraph"/>
              <w:numPr>
                <w:ilvl w:val="0"/>
                <w:numId w:val="24"/>
              </w:numPr>
              <w:rPr>
                <w:lang w:val="fr-FR"/>
              </w:rPr>
            </w:pPr>
            <w:r w:rsidRPr="00B3049D">
              <w:rPr>
                <w:lang w:val="fr-FR"/>
              </w:rPr>
              <w:t>Programmes sectoriels</w:t>
            </w:r>
          </w:p>
          <w:p w14:paraId="0E7D2AFF" w14:textId="794CE8A7" w:rsidR="00110CBC" w:rsidRDefault="00110CBC" w:rsidP="006C57C8">
            <w:pPr>
              <w:pStyle w:val="ListParagraph"/>
              <w:numPr>
                <w:ilvl w:val="0"/>
                <w:numId w:val="24"/>
              </w:numPr>
              <w:rPr>
                <w:lang w:val="fr-FR"/>
              </w:rPr>
            </w:pPr>
            <w:r w:rsidRPr="00B3049D">
              <w:rPr>
                <w:lang w:val="fr-FR"/>
              </w:rPr>
              <w:t>Audit et assurance</w:t>
            </w:r>
            <w:r w:rsidR="00B3049D">
              <w:rPr>
                <w:lang w:val="fr-FR"/>
              </w:rPr>
              <w:t xml:space="preserve"> </w:t>
            </w:r>
            <w:r w:rsidRPr="00B3049D">
              <w:rPr>
                <w:lang w:val="fr-FR"/>
              </w:rPr>
              <w:t>d'audit et de surveillance</w:t>
            </w:r>
          </w:p>
          <w:p w14:paraId="359BA014" w14:textId="77777777" w:rsidR="00B3049D" w:rsidRPr="00B3049D" w:rsidRDefault="00B3049D" w:rsidP="00B3049D">
            <w:pPr>
              <w:pStyle w:val="ListParagraph"/>
              <w:spacing w:after="0" w:line="240" w:lineRule="auto"/>
              <w:rPr>
                <w:lang w:val="fr-FR"/>
              </w:rPr>
            </w:pPr>
          </w:p>
          <w:p w14:paraId="3D0D0D1D" w14:textId="3B861AE6" w:rsidR="00110CBC" w:rsidRPr="00B3049D" w:rsidRDefault="00110CBC" w:rsidP="006C57C8">
            <w:pPr>
              <w:spacing w:after="0" w:line="240" w:lineRule="auto"/>
              <w:rPr>
                <w:b/>
                <w:bCs/>
                <w:lang w:val="fr-FR"/>
              </w:rPr>
            </w:pPr>
            <w:r w:rsidRPr="00B3049D">
              <w:rPr>
                <w:b/>
                <w:bCs/>
                <w:lang w:val="fr-FR"/>
              </w:rPr>
              <w:lastRenderedPageBreak/>
              <w:t>Tâches accomplie</w:t>
            </w:r>
            <w:r w:rsidR="00B3049D">
              <w:rPr>
                <w:b/>
                <w:bCs/>
                <w:lang w:val="fr-FR"/>
              </w:rPr>
              <w:t>s</w:t>
            </w:r>
          </w:p>
          <w:p w14:paraId="5E36B905" w14:textId="77777777" w:rsidR="00B3049D" w:rsidRDefault="00110CBC" w:rsidP="00B3049D">
            <w:pPr>
              <w:spacing w:before="100" w:beforeAutospacing="1" w:after="100" w:afterAutospacing="1"/>
              <w:rPr>
                <w:lang w:val="fr-FR"/>
              </w:rPr>
            </w:pPr>
            <w:r w:rsidRPr="00B3049D">
              <w:rPr>
                <w:lang w:val="fr-FR"/>
              </w:rPr>
              <w:t xml:space="preserve">Consultations et validations des parties prenantes : </w:t>
            </w:r>
          </w:p>
          <w:p w14:paraId="2E1C442B" w14:textId="77777777" w:rsidR="00B3049D" w:rsidRDefault="00110CBC" w:rsidP="006C57C8">
            <w:pPr>
              <w:pStyle w:val="ListParagraph"/>
              <w:numPr>
                <w:ilvl w:val="0"/>
                <w:numId w:val="28"/>
              </w:numPr>
              <w:spacing w:before="100" w:beforeAutospacing="1" w:after="100" w:afterAutospacing="1"/>
              <w:rPr>
                <w:lang w:val="fr-FR"/>
              </w:rPr>
            </w:pPr>
            <w:r w:rsidRPr="00B3049D">
              <w:rPr>
                <w:lang w:val="fr-FR"/>
              </w:rPr>
              <w:t>Des consultations approfondies ont été menées avec les principales parties prenantes, notamment les fonctionnaires, les chefs de service et le personnel des finances, afin de recueillir leurs exigences et de comprendre leurs besoins pour la conception du système intégré de gestion financière (SIFM) au Lesotho.</w:t>
            </w:r>
          </w:p>
          <w:p w14:paraId="4D810C93" w14:textId="77777777" w:rsidR="00B3049D" w:rsidRDefault="00110CBC" w:rsidP="006C57C8">
            <w:pPr>
              <w:pStyle w:val="ListParagraph"/>
              <w:numPr>
                <w:ilvl w:val="0"/>
                <w:numId w:val="28"/>
              </w:numPr>
              <w:spacing w:before="100" w:beforeAutospacing="1" w:after="100" w:afterAutospacing="1"/>
              <w:rPr>
                <w:lang w:val="fr-FR"/>
              </w:rPr>
            </w:pPr>
            <w:r w:rsidRPr="00B3049D">
              <w:rPr>
                <w:lang w:val="fr-FR"/>
              </w:rPr>
              <w:t>Il a animé des ateliers et des groupes de discussion pour valider la conception et les fonctionnalités du système proposé, en veillant à ce qu'il corresponde aux attentes des parties prenantes et qu'il réponde à leurs défis spécifiques en matière de gestion financière.</w:t>
            </w:r>
          </w:p>
          <w:p w14:paraId="0DEAC12F" w14:textId="26ACC7FD" w:rsidR="00110CBC" w:rsidRPr="00B3049D" w:rsidRDefault="00110CBC" w:rsidP="006C57C8">
            <w:pPr>
              <w:pStyle w:val="ListParagraph"/>
              <w:numPr>
                <w:ilvl w:val="0"/>
                <w:numId w:val="28"/>
              </w:numPr>
              <w:spacing w:before="100" w:beforeAutospacing="1" w:after="100" w:afterAutospacing="1"/>
              <w:rPr>
                <w:lang w:val="fr-FR"/>
              </w:rPr>
            </w:pPr>
            <w:r w:rsidRPr="00B3049D">
              <w:rPr>
                <w:lang w:val="fr-FR"/>
              </w:rPr>
              <w:t>Présenter la conception proposée du SIFM aux parties prenantes, recueillir leurs commentaires et suggestions, et intégrer leurs apports pour améliorer l'efficacité du système, sa facilité d'utilisation et son alignement sur les objectifs de gestion financière du gouvernement.</w:t>
            </w:r>
          </w:p>
          <w:p w14:paraId="0201DB41" w14:textId="77777777" w:rsidR="00110CBC" w:rsidRPr="0000789D" w:rsidRDefault="00110CBC" w:rsidP="006C57C8">
            <w:pPr>
              <w:spacing w:before="100" w:beforeAutospacing="1" w:after="100" w:afterAutospacing="1"/>
              <w:rPr>
                <w:b/>
                <w:bCs/>
                <w:lang w:val="fr-FR"/>
              </w:rPr>
            </w:pPr>
            <w:r w:rsidRPr="0000789D">
              <w:rPr>
                <w:b/>
                <w:bCs/>
                <w:lang w:val="fr-FR"/>
              </w:rPr>
              <w:t>Analyse comparative et meilleures pratiques :</w:t>
            </w:r>
          </w:p>
          <w:p w14:paraId="1C45026A" w14:textId="3D4F7524" w:rsidR="00110CBC" w:rsidRPr="00B3049D" w:rsidRDefault="00110CBC" w:rsidP="00B3049D">
            <w:pPr>
              <w:pStyle w:val="ListParagraph"/>
              <w:numPr>
                <w:ilvl w:val="0"/>
                <w:numId w:val="29"/>
              </w:numPr>
              <w:spacing w:before="100" w:beforeAutospacing="1" w:after="100" w:afterAutospacing="1"/>
              <w:rPr>
                <w:lang w:val="fr-FR"/>
              </w:rPr>
            </w:pPr>
            <w:r w:rsidRPr="00B3049D">
              <w:rPr>
                <w:lang w:val="fr-FR"/>
              </w:rPr>
              <w:t>Réalisation d'une étude comparative de systèmes de gestion financière similaires mis en œuvre dans d'autres pays, en analysant leurs caractéristiques, leurs fonctionnalités et leurs approches de mise en œuvre afin d'identifier les meilleures pratiques et les enseignements tirés.</w:t>
            </w:r>
          </w:p>
          <w:p w14:paraId="1E7A6006" w14:textId="40EE7601" w:rsidR="00110CBC" w:rsidRPr="00B3049D" w:rsidRDefault="00110CBC" w:rsidP="00B3049D">
            <w:pPr>
              <w:pStyle w:val="ListParagraph"/>
              <w:numPr>
                <w:ilvl w:val="0"/>
                <w:numId w:val="29"/>
              </w:numPr>
              <w:spacing w:before="100" w:beforeAutospacing="1" w:after="100" w:afterAutospacing="1"/>
              <w:rPr>
                <w:lang w:val="fr-FR"/>
              </w:rPr>
            </w:pPr>
            <w:r w:rsidRPr="00B3049D">
              <w:rPr>
                <w:lang w:val="fr-FR"/>
              </w:rPr>
              <w:t>Recherche et évaluation des principaux logiciels et technologies de gestion financière, en examinant leur adéquation et leur applicabilité aux exigences spécifiques du gouvernement du Lesotho, afin de s'assurer que le SIFM proposé intègre les pratiques modernes et les normes de l'industrie.</w:t>
            </w:r>
          </w:p>
          <w:p w14:paraId="57C2838B" w14:textId="02C295D3" w:rsidR="00110CBC" w:rsidRPr="00B3049D" w:rsidRDefault="00110CBC" w:rsidP="00B3049D">
            <w:pPr>
              <w:pStyle w:val="ListParagraph"/>
              <w:numPr>
                <w:ilvl w:val="0"/>
                <w:numId w:val="29"/>
              </w:numPr>
              <w:spacing w:before="100" w:beforeAutospacing="1" w:after="100" w:afterAutospacing="1"/>
              <w:rPr>
                <w:lang w:val="fr-FR"/>
              </w:rPr>
            </w:pPr>
            <w:r w:rsidRPr="00B3049D">
              <w:rPr>
                <w:lang w:val="fr-FR"/>
              </w:rPr>
              <w:t xml:space="preserve">Examen d'études de cas de mises en œuvre réussies de SIFM dans des contextes gouvernementaux similaires, examen de leurs résultats, défis et avantages afin d'éclairer la conception et la mise en œuvre du SIFM. </w:t>
            </w:r>
          </w:p>
          <w:p w14:paraId="5C3D62A1" w14:textId="77777777" w:rsidR="00110CBC" w:rsidRPr="0000789D" w:rsidRDefault="00110CBC" w:rsidP="006C57C8">
            <w:pPr>
              <w:rPr>
                <w:rFonts w:ascii="Times New Roman" w:eastAsia="Times New Roman" w:hAnsi="Times New Roman" w:cs="Times New Roman"/>
                <w:kern w:val="0"/>
                <w:sz w:val="24"/>
                <w:szCs w:val="24"/>
                <w:lang w:val="fr-FR"/>
                <w14:ligatures w14:val="none"/>
              </w:rPr>
            </w:pPr>
          </w:p>
          <w:p w14:paraId="2D7997EC" w14:textId="50B4583C" w:rsidR="00110CBC" w:rsidRPr="00B3049D" w:rsidRDefault="00110CBC" w:rsidP="006C57C8">
            <w:pPr>
              <w:pStyle w:val="NormalWeb"/>
              <w:rPr>
                <w:rFonts w:asciiTheme="minorHAnsi" w:eastAsiaTheme="minorHAnsi" w:hAnsiTheme="minorHAnsi" w:cstheme="minorBidi"/>
                <w:b/>
                <w:bCs/>
                <w:kern w:val="2"/>
                <w:sz w:val="22"/>
                <w:szCs w:val="22"/>
                <w:lang w:val="fr-FR"/>
                <w14:ligatures w14:val="standardContextual"/>
              </w:rPr>
            </w:pPr>
            <w:r w:rsidRPr="00B3049D">
              <w:rPr>
                <w:rFonts w:asciiTheme="minorHAnsi" w:eastAsiaTheme="minorHAnsi" w:hAnsiTheme="minorHAnsi" w:cstheme="minorBidi"/>
                <w:b/>
                <w:bCs/>
                <w:kern w:val="2"/>
                <w:sz w:val="22"/>
                <w:szCs w:val="22"/>
                <w:lang w:val="fr-FR"/>
                <w14:ligatures w14:val="standardContextual"/>
              </w:rPr>
              <w:lastRenderedPageBreak/>
              <w:t xml:space="preserve">Analyse des </w:t>
            </w:r>
            <w:r w:rsidR="00B3049D" w:rsidRPr="00B3049D">
              <w:rPr>
                <w:rFonts w:asciiTheme="minorHAnsi" w:eastAsiaTheme="minorHAnsi" w:hAnsiTheme="minorHAnsi" w:cstheme="minorBidi"/>
                <w:b/>
                <w:bCs/>
                <w:kern w:val="2"/>
                <w:sz w:val="22"/>
                <w:szCs w:val="22"/>
                <w:lang w:val="fr-FR"/>
                <w14:ligatures w14:val="standardContextual"/>
              </w:rPr>
              <w:t>écarts</w:t>
            </w:r>
            <w:r w:rsidRPr="00B3049D">
              <w:rPr>
                <w:rFonts w:asciiTheme="minorHAnsi" w:eastAsiaTheme="minorHAnsi" w:hAnsiTheme="minorHAnsi" w:cstheme="minorBidi"/>
                <w:b/>
                <w:bCs/>
                <w:kern w:val="2"/>
                <w:sz w:val="22"/>
                <w:szCs w:val="22"/>
                <w:lang w:val="fr-FR"/>
                <w14:ligatures w14:val="standardContextual"/>
              </w:rPr>
              <w:t xml:space="preserve"> :</w:t>
            </w:r>
          </w:p>
          <w:p w14:paraId="2CC5FA26" w14:textId="59871E87" w:rsidR="00110CBC" w:rsidRPr="00B3049D" w:rsidRDefault="00110CBC" w:rsidP="00B3049D">
            <w:pPr>
              <w:pStyle w:val="NormalWeb"/>
              <w:numPr>
                <w:ilvl w:val="0"/>
                <w:numId w:val="30"/>
              </w:numPr>
              <w:rPr>
                <w:rFonts w:asciiTheme="minorHAnsi" w:eastAsiaTheme="minorHAnsi" w:hAnsiTheme="minorHAnsi" w:cstheme="minorBidi"/>
                <w:kern w:val="2"/>
                <w:sz w:val="22"/>
                <w:szCs w:val="22"/>
                <w:lang w:val="fr-FR"/>
                <w14:ligatures w14:val="standardContextual"/>
              </w:rPr>
            </w:pPr>
            <w:r w:rsidRPr="00B3049D">
              <w:rPr>
                <w:rFonts w:asciiTheme="minorHAnsi" w:eastAsiaTheme="minorHAnsi" w:hAnsiTheme="minorHAnsi" w:cstheme="minorBidi"/>
                <w:kern w:val="2"/>
                <w:sz w:val="22"/>
                <w:szCs w:val="22"/>
                <w:lang w:val="fr-FR"/>
                <w14:ligatures w14:val="standardContextual"/>
              </w:rPr>
              <w:t>Analyse complète des processus et systèmes de gestion financière existants au sein du gouvernement du Lesotho, identifiant les lacunes, les inefficacités et les domaines susceptibles d'être améliorés.</w:t>
            </w:r>
          </w:p>
          <w:p w14:paraId="421A4D3C" w14:textId="3AB6D8F0" w:rsidR="00110CBC" w:rsidRPr="00B3049D" w:rsidRDefault="00110CBC" w:rsidP="00B3049D">
            <w:pPr>
              <w:pStyle w:val="NormalWeb"/>
              <w:numPr>
                <w:ilvl w:val="0"/>
                <w:numId w:val="30"/>
              </w:numPr>
              <w:rPr>
                <w:rFonts w:asciiTheme="minorHAnsi" w:eastAsiaTheme="minorHAnsi" w:hAnsiTheme="minorHAnsi" w:cstheme="minorBidi"/>
                <w:kern w:val="2"/>
                <w:sz w:val="22"/>
                <w:szCs w:val="22"/>
                <w:lang w:val="fr-FR"/>
                <w14:ligatures w14:val="standardContextual"/>
              </w:rPr>
            </w:pPr>
            <w:r w:rsidRPr="00B3049D">
              <w:rPr>
                <w:rFonts w:asciiTheme="minorHAnsi" w:eastAsiaTheme="minorHAnsi" w:hAnsiTheme="minorHAnsi" w:cstheme="minorBidi"/>
                <w:kern w:val="2"/>
                <w:sz w:val="22"/>
                <w:szCs w:val="22"/>
                <w:lang w:val="fr-FR"/>
                <w14:ligatures w14:val="standardContextual"/>
              </w:rPr>
              <w:t>Elle a évalué l'adéquation entre les pratiques actuelles de gestion financière et les objectifs et résultats souhaités du SIFM, en identifiant les lacunes et les domaines dans lesquels le système peut améliorer l'information financière, la budgétisation, la gestion des dépenses et la responsabilisation.</w:t>
            </w:r>
          </w:p>
          <w:p w14:paraId="0611D0F1" w14:textId="77777777" w:rsidR="00110CBC" w:rsidRPr="00B3049D" w:rsidRDefault="00110CBC" w:rsidP="00B3049D">
            <w:pPr>
              <w:pStyle w:val="NormalWeb"/>
              <w:numPr>
                <w:ilvl w:val="0"/>
                <w:numId w:val="30"/>
              </w:numPr>
              <w:rPr>
                <w:rFonts w:asciiTheme="minorHAnsi" w:eastAsiaTheme="minorHAnsi" w:hAnsiTheme="minorHAnsi" w:cstheme="minorBidi"/>
                <w:kern w:val="2"/>
                <w:sz w:val="22"/>
                <w:szCs w:val="22"/>
                <w:lang w:val="fr-FR"/>
                <w14:ligatures w14:val="standardContextual"/>
              </w:rPr>
            </w:pPr>
            <w:r w:rsidRPr="00B3049D">
              <w:rPr>
                <w:rFonts w:asciiTheme="minorHAnsi" w:eastAsiaTheme="minorHAnsi" w:hAnsiTheme="minorHAnsi" w:cstheme="minorBidi"/>
                <w:kern w:val="2"/>
                <w:sz w:val="22"/>
                <w:szCs w:val="22"/>
                <w:lang w:val="fr-FR"/>
                <w14:ligatures w14:val="standardContextual"/>
              </w:rPr>
              <w:t>Évalué l'infrastructure des données, les ressources humaines et les capacités techniques au sein du gouvernement, en identifiant les lacunes en termes de qualité des données, de compétences et de technologie, et en formulant des recommandations pour le renforcement des capacités, l'amélioration des processus et l'intégration des systèmes afin de combler les lacunes identifiées et d'assurer la réussite de la mise en œuvre du système intégré de gestion financière (SIFM).</w:t>
            </w:r>
          </w:p>
          <w:p w14:paraId="6D8F841F" w14:textId="41933F93" w:rsidR="00110CBC" w:rsidRPr="0000789D" w:rsidRDefault="00110CBC" w:rsidP="006C57C8">
            <w:pPr>
              <w:spacing w:before="100" w:beforeAutospacing="1" w:after="100" w:afterAutospacing="1"/>
              <w:rPr>
                <w:lang w:val="fr-FR"/>
              </w:rPr>
            </w:pPr>
          </w:p>
        </w:tc>
        <w:tc>
          <w:tcPr>
            <w:tcW w:w="749" w:type="pct"/>
          </w:tcPr>
          <w:p w14:paraId="0C77629F" w14:textId="7A26AE89" w:rsidR="00B3049D" w:rsidRPr="00B3049D" w:rsidRDefault="00B3049D" w:rsidP="00B3049D">
            <w:pPr>
              <w:jc w:val="both"/>
              <w:rPr>
                <w:rFonts w:ascii="Arial" w:eastAsia="Calibri" w:hAnsi="Arial" w:cs="Arial"/>
                <w:color w:val="000000"/>
                <w:sz w:val="20"/>
                <w:szCs w:val="20"/>
                <w:u w:color="00B050"/>
              </w:rPr>
            </w:pPr>
            <w:r w:rsidRPr="00B3049D">
              <w:rPr>
                <w:rFonts w:ascii="Arial" w:eastAsia="Calibri" w:hAnsi="Arial" w:cs="Arial"/>
                <w:color w:val="000000"/>
                <w:sz w:val="20"/>
                <w:szCs w:val="20"/>
                <w:u w:color="00B050"/>
              </w:rPr>
              <w:lastRenderedPageBreak/>
              <w:t>Government</w:t>
            </w:r>
            <w:r w:rsidRPr="00B3049D">
              <w:rPr>
                <w:rFonts w:ascii="Arial" w:eastAsia="Calibri" w:hAnsi="Arial" w:cs="Arial"/>
                <w:color w:val="000000"/>
                <w:sz w:val="20"/>
                <w:szCs w:val="20"/>
                <w:u w:color="00B050"/>
              </w:rPr>
              <w:t> du Lesotho</w:t>
            </w:r>
          </w:p>
          <w:p w14:paraId="6ED6EEB1" w14:textId="77777777" w:rsidR="00B3049D" w:rsidRPr="00B3049D" w:rsidRDefault="00B3049D" w:rsidP="00B3049D">
            <w:pPr>
              <w:jc w:val="both"/>
              <w:rPr>
                <w:rFonts w:ascii="Arial" w:eastAsia="Calibri" w:hAnsi="Arial" w:cs="Arial"/>
                <w:color w:val="000000"/>
                <w:sz w:val="20"/>
                <w:szCs w:val="20"/>
                <w:u w:color="00B050"/>
              </w:rPr>
            </w:pPr>
          </w:p>
          <w:p w14:paraId="4CAD6C89" w14:textId="77777777" w:rsidR="00B3049D" w:rsidRPr="00B3049D" w:rsidRDefault="00B3049D" w:rsidP="00B3049D">
            <w:pPr>
              <w:jc w:val="both"/>
              <w:rPr>
                <w:rFonts w:ascii="Arial" w:eastAsia="Calibri" w:hAnsi="Arial" w:cs="Arial"/>
                <w:color w:val="000000"/>
                <w:sz w:val="20"/>
                <w:szCs w:val="20"/>
                <w:u w:color="00B050"/>
              </w:rPr>
            </w:pPr>
            <w:proofErr w:type="spellStart"/>
            <w:r w:rsidRPr="00B3049D">
              <w:rPr>
                <w:rFonts w:ascii="Arial" w:eastAsia="Calibri" w:hAnsi="Arial" w:cs="Arial"/>
                <w:color w:val="000000"/>
                <w:sz w:val="20"/>
                <w:szCs w:val="20"/>
                <w:u w:color="00B050"/>
              </w:rPr>
              <w:t>Ministere</w:t>
            </w:r>
            <w:proofErr w:type="spellEnd"/>
            <w:r w:rsidRPr="00B3049D">
              <w:rPr>
                <w:rFonts w:ascii="Arial" w:eastAsia="Calibri" w:hAnsi="Arial" w:cs="Arial"/>
                <w:color w:val="000000"/>
                <w:sz w:val="20"/>
                <w:szCs w:val="20"/>
                <w:u w:color="00B050"/>
              </w:rPr>
              <w:t xml:space="preserve"> de la finance, Maseru</w:t>
            </w:r>
          </w:p>
          <w:p w14:paraId="35CC7EA4" w14:textId="3F4C720C" w:rsidR="00B3049D" w:rsidRPr="003B4894" w:rsidRDefault="00B3049D" w:rsidP="006C57C8">
            <w:pPr>
              <w:rPr>
                <w:lang w:val="fr-FR"/>
              </w:rPr>
            </w:pPr>
          </w:p>
        </w:tc>
        <w:tc>
          <w:tcPr>
            <w:tcW w:w="611" w:type="pct"/>
          </w:tcPr>
          <w:p w14:paraId="21169861" w14:textId="77777777" w:rsidR="00110CBC" w:rsidRPr="003B4894" w:rsidRDefault="00110CBC" w:rsidP="006C57C8">
            <w:pPr>
              <w:rPr>
                <w:lang w:val="fr-FR"/>
              </w:rPr>
            </w:pPr>
          </w:p>
        </w:tc>
        <w:tc>
          <w:tcPr>
            <w:tcW w:w="559" w:type="pct"/>
          </w:tcPr>
          <w:p w14:paraId="7D6C577C" w14:textId="77777777" w:rsidR="00110CBC" w:rsidRPr="003B4894" w:rsidRDefault="00110CBC" w:rsidP="006C57C8">
            <w:pPr>
              <w:rPr>
                <w:lang w:val="fr-FR"/>
              </w:rPr>
            </w:pPr>
          </w:p>
        </w:tc>
      </w:tr>
    </w:tbl>
    <w:p w14:paraId="4DC235EA" w14:textId="77777777" w:rsidR="00F63993" w:rsidRDefault="00F63993">
      <w:pPr>
        <w:rPr>
          <w:lang w:val="fr-FR"/>
        </w:rPr>
      </w:pPr>
    </w:p>
    <w:p w14:paraId="63CD98AF" w14:textId="77777777" w:rsidR="0000789D" w:rsidRPr="005A3F98" w:rsidRDefault="0000789D" w:rsidP="00B3049D">
      <w:pPr>
        <w:pStyle w:val="NoSpacing"/>
        <w:rPr>
          <w:b/>
          <w:bCs/>
          <w:lang w:val="fr-FR"/>
        </w:rPr>
      </w:pPr>
      <w:r w:rsidRPr="005A3F98">
        <w:rPr>
          <w:b/>
          <w:bCs/>
          <w:lang w:val="fr-FR"/>
        </w:rPr>
        <w:t>Expérience en matière d'évaluation technique des systèmes, d'assurance de la qualité et de gestion de projets</w:t>
      </w:r>
    </w:p>
    <w:p w14:paraId="62BA0058" w14:textId="77777777" w:rsidR="0000789D" w:rsidRPr="0000789D" w:rsidRDefault="0000789D" w:rsidP="0000789D">
      <w:pPr>
        <w:pStyle w:val="NormalWeb"/>
        <w:rPr>
          <w:lang w:val="fr-FR"/>
        </w:rPr>
      </w:pPr>
      <w:r w:rsidRPr="0000789D">
        <w:rPr>
          <w:lang w:val="fr-FR"/>
        </w:rPr>
        <w:t xml:space="preserve">Les missions présentées dans le tableau ci-dessous témoignent de notre expérience solide et inégalée en matière de systèmes dans les domaines techniques suivants, entre autres : </w:t>
      </w:r>
    </w:p>
    <w:p w14:paraId="14AC235C" w14:textId="27BDBF9D" w:rsidR="0000789D" w:rsidRPr="0000789D" w:rsidRDefault="0000789D" w:rsidP="005A3F98">
      <w:pPr>
        <w:pStyle w:val="NormalWeb"/>
        <w:numPr>
          <w:ilvl w:val="0"/>
          <w:numId w:val="31"/>
        </w:numPr>
        <w:rPr>
          <w:lang w:val="fr-FR"/>
        </w:rPr>
      </w:pPr>
      <w:r w:rsidRPr="005A3F98">
        <w:rPr>
          <w:lang w:val="fr-FR"/>
        </w:rPr>
        <w:t>Fourniture d'évaluations techniques indépendantes des systèmes d'information de gestion</w:t>
      </w:r>
    </w:p>
    <w:p w14:paraId="2AD54FC6" w14:textId="2613D789" w:rsidR="0000789D" w:rsidRPr="0000789D" w:rsidRDefault="0000789D" w:rsidP="005A3F98">
      <w:pPr>
        <w:pStyle w:val="NormalWeb"/>
        <w:numPr>
          <w:ilvl w:val="0"/>
          <w:numId w:val="31"/>
        </w:numPr>
        <w:rPr>
          <w:lang w:val="fr-FR"/>
        </w:rPr>
      </w:pPr>
      <w:r w:rsidRPr="005A3F98">
        <w:rPr>
          <w:lang w:val="fr-FR"/>
        </w:rPr>
        <w:t>Fourniture de services d'assurance qualité lors de la mise en œuvre de systèmes ;</w:t>
      </w:r>
    </w:p>
    <w:p w14:paraId="5462201E" w14:textId="352CC083" w:rsidR="0000789D" w:rsidRPr="0000789D" w:rsidRDefault="0000789D" w:rsidP="005A3F98">
      <w:pPr>
        <w:pStyle w:val="NormalWeb"/>
        <w:numPr>
          <w:ilvl w:val="0"/>
          <w:numId w:val="31"/>
        </w:numPr>
        <w:rPr>
          <w:lang w:val="fr-FR"/>
        </w:rPr>
      </w:pPr>
      <w:r w:rsidRPr="005A3F98">
        <w:rPr>
          <w:lang w:val="fr-FR"/>
        </w:rPr>
        <w:t>Préparation de la gestion de la qualité des systèmes, de la gestion du changement et des plans de mise en œuvre ;</w:t>
      </w:r>
    </w:p>
    <w:p w14:paraId="5376F9C9" w14:textId="079AA0E2" w:rsidR="0000789D" w:rsidRPr="0000789D" w:rsidRDefault="0000789D" w:rsidP="005A3F98">
      <w:pPr>
        <w:pStyle w:val="NormalWeb"/>
        <w:numPr>
          <w:ilvl w:val="0"/>
          <w:numId w:val="31"/>
        </w:numPr>
        <w:rPr>
          <w:lang w:val="fr-FR"/>
        </w:rPr>
      </w:pPr>
      <w:r w:rsidRPr="005A3F98">
        <w:rPr>
          <w:lang w:val="fr-FR"/>
        </w:rPr>
        <w:t>Soutien aux gouvernements africains dans la mise en œuvre des recommandations formulées pour améliorer la qualité de la mise en œuvre des systèmes d'information de gestion ;</w:t>
      </w:r>
      <w:r w:rsidRPr="0000789D">
        <w:rPr>
          <w:lang w:val="fr-FR"/>
        </w:rPr>
        <w:t xml:space="preserve"> </w:t>
      </w:r>
    </w:p>
    <w:p w14:paraId="16597A86" w14:textId="57C304EA" w:rsidR="0000789D" w:rsidRPr="0000789D" w:rsidRDefault="0000789D" w:rsidP="005A3F98">
      <w:pPr>
        <w:pStyle w:val="NormalWeb"/>
        <w:numPr>
          <w:ilvl w:val="0"/>
          <w:numId w:val="31"/>
        </w:numPr>
        <w:rPr>
          <w:lang w:val="fr-FR"/>
        </w:rPr>
      </w:pPr>
      <w:r w:rsidRPr="005A3F98">
        <w:rPr>
          <w:lang w:val="fr-FR"/>
        </w:rPr>
        <w:t>Formation et renforcement des capacités ; et</w:t>
      </w:r>
    </w:p>
    <w:p w14:paraId="01BE2CBE" w14:textId="1190BB18" w:rsidR="0000789D" w:rsidRPr="0000789D" w:rsidRDefault="0000789D" w:rsidP="005A3F98">
      <w:pPr>
        <w:pStyle w:val="NormalWeb"/>
        <w:numPr>
          <w:ilvl w:val="0"/>
          <w:numId w:val="31"/>
        </w:numPr>
        <w:rPr>
          <w:lang w:val="fr-FR"/>
        </w:rPr>
      </w:pPr>
      <w:r w:rsidRPr="0000789D">
        <w:rPr>
          <w:lang w:val="fr-FR"/>
        </w:rPr>
        <w:t xml:space="preserve">la </w:t>
      </w:r>
      <w:r w:rsidRPr="005A3F98">
        <w:rPr>
          <w:lang w:val="fr-FR"/>
        </w:rPr>
        <w:t>gestion de projets de mise en œuvre de systèmes d'information de gestion</w:t>
      </w:r>
      <w:r w:rsidRPr="0000789D">
        <w:rPr>
          <w:lang w:val="fr-FR"/>
        </w:rPr>
        <w:t>.</w:t>
      </w:r>
    </w:p>
    <w:tbl>
      <w:tblPr>
        <w:tblStyle w:val="TableGrid"/>
        <w:tblW w:w="0" w:type="auto"/>
        <w:tblLook w:val="04A0" w:firstRow="1" w:lastRow="0" w:firstColumn="1" w:lastColumn="0" w:noHBand="0" w:noVBand="1"/>
      </w:tblPr>
      <w:tblGrid>
        <w:gridCol w:w="999"/>
        <w:gridCol w:w="4844"/>
        <w:gridCol w:w="1395"/>
        <w:gridCol w:w="939"/>
        <w:gridCol w:w="1173"/>
      </w:tblGrid>
      <w:tr w:rsidR="005A3F98" w:rsidRPr="005A3F98" w14:paraId="4494DBE2" w14:textId="34C3DE19" w:rsidTr="005A3F98">
        <w:tc>
          <w:tcPr>
            <w:tcW w:w="999" w:type="dxa"/>
          </w:tcPr>
          <w:p w14:paraId="3BA6B611" w14:textId="48FFEC4B" w:rsidR="005A3F98" w:rsidRPr="005A3F98" w:rsidRDefault="005A3F98" w:rsidP="005A3F98">
            <w:pPr>
              <w:spacing w:after="200"/>
              <w:ind w:left="360"/>
              <w:jc w:val="both"/>
              <w:rPr>
                <w:rFonts w:ascii="Arial" w:hAnsi="Arial" w:cs="Arial"/>
                <w:bCs/>
                <w:sz w:val="20"/>
                <w:szCs w:val="20"/>
                <w:u w:color="00B050"/>
              </w:rPr>
            </w:pPr>
            <w:r w:rsidRPr="005A3F98">
              <w:rPr>
                <w:rFonts w:ascii="Arial" w:hAnsi="Arial" w:cs="Arial"/>
                <w:bCs/>
                <w:sz w:val="20"/>
                <w:szCs w:val="20"/>
                <w:u w:color="00B050"/>
              </w:rPr>
              <w:lastRenderedPageBreak/>
              <w:t xml:space="preserve">3 </w:t>
            </w:r>
            <w:proofErr w:type="spellStart"/>
            <w:r w:rsidRPr="005A3F98">
              <w:rPr>
                <w:rFonts w:ascii="Arial" w:hAnsi="Arial" w:cs="Arial"/>
                <w:bCs/>
                <w:sz w:val="20"/>
                <w:szCs w:val="20"/>
                <w:u w:color="00B050"/>
              </w:rPr>
              <w:t>Mo</w:t>
            </w:r>
            <w:r>
              <w:rPr>
                <w:rFonts w:ascii="Arial" w:hAnsi="Arial" w:cs="Arial"/>
                <w:bCs/>
                <w:sz w:val="20"/>
                <w:szCs w:val="20"/>
                <w:u w:color="00B050"/>
              </w:rPr>
              <w:t>is</w:t>
            </w:r>
            <w:proofErr w:type="spellEnd"/>
          </w:p>
          <w:p w14:paraId="31DC79D3" w14:textId="0C83D9B8" w:rsidR="005A3F98" w:rsidRPr="00816AB5" w:rsidRDefault="005A3F98" w:rsidP="005A3F98">
            <w:pPr>
              <w:pStyle w:val="NormalWeb"/>
              <w:rPr>
                <w:b/>
                <w:bCs/>
                <w:lang w:val="fr-FR"/>
              </w:rPr>
            </w:pPr>
            <w:r w:rsidRPr="00496642">
              <w:rPr>
                <w:rFonts w:ascii="Arial" w:hAnsi="Arial" w:cs="Arial"/>
                <w:bCs/>
                <w:sz w:val="20"/>
                <w:szCs w:val="20"/>
                <w:u w:color="00B050"/>
              </w:rPr>
              <w:t>Mar</w:t>
            </w:r>
            <w:r>
              <w:rPr>
                <w:rFonts w:ascii="Arial" w:hAnsi="Arial" w:cs="Arial"/>
                <w:bCs/>
                <w:sz w:val="20"/>
                <w:szCs w:val="20"/>
                <w:u w:color="00B050"/>
              </w:rPr>
              <w:t>s</w:t>
            </w:r>
            <w:r w:rsidRPr="00496642">
              <w:rPr>
                <w:rFonts w:ascii="Arial" w:hAnsi="Arial" w:cs="Arial"/>
                <w:bCs/>
                <w:sz w:val="20"/>
                <w:szCs w:val="20"/>
                <w:u w:color="00B050"/>
              </w:rPr>
              <w:t xml:space="preserve"> 2020 – </w:t>
            </w:r>
            <w:proofErr w:type="spellStart"/>
            <w:r w:rsidRPr="00496642">
              <w:rPr>
                <w:rFonts w:ascii="Arial" w:hAnsi="Arial" w:cs="Arial"/>
                <w:bCs/>
                <w:sz w:val="20"/>
                <w:szCs w:val="20"/>
                <w:u w:color="00B050"/>
              </w:rPr>
              <w:t>A</w:t>
            </w:r>
            <w:r>
              <w:rPr>
                <w:rFonts w:ascii="Arial" w:hAnsi="Arial" w:cs="Arial"/>
                <w:bCs/>
                <w:sz w:val="20"/>
                <w:szCs w:val="20"/>
                <w:u w:color="00B050"/>
              </w:rPr>
              <w:t>out</w:t>
            </w:r>
            <w:proofErr w:type="spellEnd"/>
            <w:r>
              <w:rPr>
                <w:rFonts w:ascii="Arial" w:hAnsi="Arial" w:cs="Arial"/>
                <w:bCs/>
                <w:sz w:val="20"/>
                <w:szCs w:val="20"/>
                <w:u w:color="00B050"/>
              </w:rPr>
              <w:t xml:space="preserve"> </w:t>
            </w:r>
            <w:r w:rsidRPr="00496642">
              <w:rPr>
                <w:rFonts w:ascii="Arial" w:hAnsi="Arial" w:cs="Arial"/>
                <w:bCs/>
                <w:sz w:val="20"/>
                <w:szCs w:val="20"/>
                <w:u w:color="00B050"/>
              </w:rPr>
              <w:t>2020</w:t>
            </w:r>
          </w:p>
        </w:tc>
        <w:tc>
          <w:tcPr>
            <w:tcW w:w="5233" w:type="dxa"/>
          </w:tcPr>
          <w:p w14:paraId="2805C30F" w14:textId="63D65DE1" w:rsidR="005A3F98" w:rsidRPr="00816AB5" w:rsidRDefault="005A3F98" w:rsidP="00816AB5">
            <w:pPr>
              <w:pStyle w:val="NormalWeb"/>
              <w:rPr>
                <w:lang w:val="fr-FR"/>
              </w:rPr>
            </w:pPr>
            <w:r w:rsidRPr="00816AB5">
              <w:rPr>
                <w:b/>
                <w:bCs/>
                <w:lang w:val="fr-FR"/>
              </w:rPr>
              <w:t>Assurance qualité de la mise en œuvre du système d'information sur la gestion financière du Somaliland (SLFMIS)</w:t>
            </w:r>
          </w:p>
          <w:p w14:paraId="562C0B0C" w14:textId="2A527FC0" w:rsidR="005A3F98" w:rsidRPr="00816AB5" w:rsidRDefault="005A3F98" w:rsidP="00816AB5">
            <w:pPr>
              <w:pStyle w:val="NormalWeb"/>
              <w:rPr>
                <w:lang w:val="fr-FR"/>
              </w:rPr>
            </w:pPr>
            <w:r w:rsidRPr="00816AB5">
              <w:rPr>
                <w:lang w:val="fr-FR"/>
              </w:rPr>
              <w:t>AH Consulting a été engagé par le ministère pour entreprendre un examen structuré de l'assurance qualité des modules SLFMIS existants afin de confirmer que les progrès de la mise en œuvre sont conformes à la conception et à l'énoncé des besoins des utilisateurs, d'identifier les lacunes de la mise en œuvre, que le système dispose de contrôles de sécurité appropriés, d'identifier les lacunes et les risques existants et potentiels, de formuler des recommandations pratiques et de préparer une feuille de route structurée pour atténuer les risques identifiés et assurer la durabilité du système.</w:t>
            </w:r>
          </w:p>
          <w:p w14:paraId="72B0B29C" w14:textId="77777777" w:rsidR="005A3F98" w:rsidRPr="00816AB5" w:rsidRDefault="005A3F98" w:rsidP="00816AB5">
            <w:pPr>
              <w:pStyle w:val="NormalWeb"/>
              <w:rPr>
                <w:lang w:val="fr-FR"/>
              </w:rPr>
            </w:pPr>
            <w:r w:rsidRPr="00816AB5">
              <w:rPr>
                <w:b/>
                <w:bCs/>
                <w:lang w:val="fr-FR"/>
              </w:rPr>
              <w:t>Description des services effectivement fournis par notre personnel :</w:t>
            </w:r>
          </w:p>
          <w:p w14:paraId="7FC0FDAF" w14:textId="77777777" w:rsidR="005A3F98" w:rsidRPr="00816AB5" w:rsidRDefault="005A3F98" w:rsidP="00816AB5">
            <w:pPr>
              <w:pStyle w:val="NormalWeb"/>
              <w:rPr>
                <w:lang w:val="fr-FR"/>
              </w:rPr>
            </w:pPr>
            <w:r w:rsidRPr="00816AB5">
              <w:rPr>
                <w:lang w:val="fr-FR"/>
              </w:rPr>
              <w:t>La mission comprenait les éléments suivants</w:t>
            </w:r>
          </w:p>
          <w:p w14:paraId="29D11BE3" w14:textId="348A759F" w:rsidR="005A3F98" w:rsidRDefault="005A3F98" w:rsidP="005A3F98">
            <w:pPr>
              <w:pStyle w:val="NormalWeb"/>
              <w:numPr>
                <w:ilvl w:val="0"/>
                <w:numId w:val="32"/>
              </w:numPr>
              <w:rPr>
                <w:lang w:val="fr-FR"/>
              </w:rPr>
            </w:pPr>
            <w:r w:rsidRPr="00816AB5">
              <w:rPr>
                <w:lang w:val="fr-FR"/>
              </w:rPr>
              <w:t xml:space="preserve">Sur le plan opérationnel, examiner l'existence et l'adéquation des processus opérationnels, des outils et des processus requis et la manière dont ils sont intégrés dans le SLFMIS. </w:t>
            </w:r>
          </w:p>
          <w:p w14:paraId="367443AE" w14:textId="77777777" w:rsidR="005A3F98" w:rsidRDefault="005A3F98" w:rsidP="00816AB5">
            <w:pPr>
              <w:pStyle w:val="NormalWeb"/>
              <w:numPr>
                <w:ilvl w:val="0"/>
                <w:numId w:val="32"/>
              </w:numPr>
              <w:rPr>
                <w:lang w:val="fr-FR"/>
              </w:rPr>
            </w:pPr>
            <w:r w:rsidRPr="00816AB5">
              <w:rPr>
                <w:lang w:val="fr-FR"/>
              </w:rPr>
              <w:t xml:space="preserve">Examen structuré de bout en bout de la fonctionnalité du système déployé par rapport à la conception et aux exigences des utilisateurs. </w:t>
            </w:r>
          </w:p>
          <w:p w14:paraId="2E4E8564" w14:textId="2ED4D821" w:rsidR="005A3F98" w:rsidRPr="005A3F98" w:rsidRDefault="005A3F98" w:rsidP="00816AB5">
            <w:pPr>
              <w:pStyle w:val="NormalWeb"/>
              <w:numPr>
                <w:ilvl w:val="0"/>
                <w:numId w:val="32"/>
              </w:numPr>
              <w:rPr>
                <w:lang w:val="fr-FR"/>
              </w:rPr>
            </w:pPr>
            <w:r w:rsidRPr="005A3F98">
              <w:rPr>
                <w:lang w:val="fr-FR"/>
              </w:rPr>
              <w:t xml:space="preserve">Évaluer les modules fonctionnels actuels et, pour chaque module, évaluer les processus opérationnels et les contrôles de test des systèmes, compiler un résumé de l'état d'avancement de la mise en œuvre (y compris le déploiement dans les MDA) détaillant les processus opérationnels conçus et déployés, les modules en cours de développement, les lacunes potentielles, les risques et les défis liés à la mise en œuvre. </w:t>
            </w:r>
          </w:p>
          <w:p w14:paraId="15600C32" w14:textId="4FD07E8C" w:rsidR="005A3F98" w:rsidRPr="00816AB5" w:rsidRDefault="005A3F98" w:rsidP="005A3F98">
            <w:pPr>
              <w:pStyle w:val="NormalWeb"/>
              <w:numPr>
                <w:ilvl w:val="0"/>
                <w:numId w:val="32"/>
              </w:numPr>
              <w:rPr>
                <w:lang w:val="fr-FR"/>
              </w:rPr>
            </w:pPr>
            <w:r w:rsidRPr="00816AB5">
              <w:rPr>
                <w:lang w:val="fr-FR"/>
              </w:rPr>
              <w:lastRenderedPageBreak/>
              <w:t xml:space="preserve">Évaluer la capacité d'intégration du SLFMIS avec d'autres systèmes d'information gouvernementaux potentiels et recommander un mécanisme de partage des informations avec d'autres systèmes, y compris l'interopérabilité avec des systèmes tels que le système bancaire central de la banque d'État du Somaliland et le système d'information sur la gestion des ressources humaines. </w:t>
            </w:r>
          </w:p>
          <w:p w14:paraId="20C09CDA" w14:textId="283DBAD2" w:rsidR="005A3F98" w:rsidRPr="00816AB5" w:rsidRDefault="005A3F98" w:rsidP="005A3F98">
            <w:pPr>
              <w:pStyle w:val="NormalWeb"/>
              <w:numPr>
                <w:ilvl w:val="0"/>
                <w:numId w:val="32"/>
              </w:numPr>
              <w:rPr>
                <w:lang w:val="fr-FR"/>
              </w:rPr>
            </w:pPr>
            <w:r w:rsidRPr="00816AB5">
              <w:rPr>
                <w:lang w:val="fr-FR"/>
              </w:rPr>
              <w:t>Examen des spécifications informatiques et des exigences commerciales pour le(s) nouveau(x) système(s)/modules et soutien à l'utilisation complète de tous les modules existants.</w:t>
            </w:r>
          </w:p>
          <w:p w14:paraId="184E2400" w14:textId="17C03B6A" w:rsidR="005A3F98" w:rsidRPr="00816AB5" w:rsidRDefault="005A3F98" w:rsidP="005A3F98">
            <w:pPr>
              <w:pStyle w:val="NormalWeb"/>
              <w:numPr>
                <w:ilvl w:val="0"/>
                <w:numId w:val="32"/>
              </w:numPr>
              <w:rPr>
                <w:lang w:val="fr-FR"/>
              </w:rPr>
            </w:pPr>
            <w:r w:rsidRPr="00816AB5">
              <w:rPr>
                <w:lang w:val="fr-FR"/>
              </w:rPr>
              <w:t>la connectivité du réseau (y compris la sécurité de l'information, la connectivité internet, etc.), la capacité technique (pour gérer les systèmes existants/futurs), l'organisation de la sécurité des systèmes et les mesures de sécurité, l'environnement de la salle des serveurs (sauvegarde de l'alimentation électrique et climatisation, entre autres).</w:t>
            </w:r>
          </w:p>
          <w:p w14:paraId="02AB0E98" w14:textId="2E02BB24" w:rsidR="005A3F98" w:rsidRPr="00816AB5" w:rsidRDefault="005A3F98" w:rsidP="005A3F98">
            <w:pPr>
              <w:pStyle w:val="NormalWeb"/>
              <w:numPr>
                <w:ilvl w:val="0"/>
                <w:numId w:val="32"/>
              </w:numPr>
              <w:rPr>
                <w:lang w:val="fr-FR"/>
              </w:rPr>
            </w:pPr>
            <w:r w:rsidRPr="00816AB5">
              <w:rPr>
                <w:lang w:val="fr-FR"/>
              </w:rPr>
              <w:t xml:space="preserve">Examen de la qualité des plates-formes techniques d'interface et des plates-formes d'échange de données - interfaces bancaires, applications d'administration fiscale, etc. </w:t>
            </w:r>
          </w:p>
          <w:p w14:paraId="775B7E8F" w14:textId="6DD19561" w:rsidR="005A3F98" w:rsidRPr="00816AB5" w:rsidRDefault="005A3F98" w:rsidP="005A3F98">
            <w:pPr>
              <w:pStyle w:val="NormalWeb"/>
              <w:numPr>
                <w:ilvl w:val="0"/>
                <w:numId w:val="32"/>
              </w:numPr>
              <w:rPr>
                <w:lang w:val="fr-FR"/>
              </w:rPr>
            </w:pPr>
            <w:r w:rsidRPr="00816AB5">
              <w:rPr>
                <w:lang w:val="fr-FR"/>
              </w:rPr>
              <w:t>Examiner les interdépendances entre les bases de données et les modules, les interfaces d'intégration, y compris l'intégration des processus opérationnels des MDA et des entités publiques.</w:t>
            </w:r>
          </w:p>
          <w:p w14:paraId="0C132DA3" w14:textId="0E69E82E" w:rsidR="005A3F98" w:rsidRPr="00816AB5" w:rsidRDefault="005A3F98" w:rsidP="005A3F98">
            <w:pPr>
              <w:pStyle w:val="NormalWeb"/>
              <w:numPr>
                <w:ilvl w:val="0"/>
                <w:numId w:val="32"/>
              </w:numPr>
              <w:rPr>
                <w:lang w:val="fr-FR"/>
              </w:rPr>
            </w:pPr>
            <w:r w:rsidRPr="00816AB5">
              <w:rPr>
                <w:lang w:val="fr-FR"/>
              </w:rPr>
              <w:t>Entreprendre un examen détaillé du code source du système (et de l'accord de séquestre, le cas échéant), des contrôles d'entrée et de sortie afin d'évaluer l'intégrité de la structure de codage du système et du mécanisme d'assurance qualité du logiciel existant.</w:t>
            </w:r>
          </w:p>
          <w:p w14:paraId="56CA902B" w14:textId="1D372FF9" w:rsidR="005A3F98" w:rsidRPr="00816AB5" w:rsidRDefault="005A3F98" w:rsidP="005A3F98">
            <w:pPr>
              <w:pStyle w:val="NormalWeb"/>
              <w:numPr>
                <w:ilvl w:val="0"/>
                <w:numId w:val="32"/>
              </w:numPr>
              <w:rPr>
                <w:lang w:val="fr-FR"/>
              </w:rPr>
            </w:pPr>
            <w:r w:rsidRPr="00816AB5">
              <w:rPr>
                <w:lang w:val="fr-FR"/>
              </w:rPr>
              <w:t xml:space="preserve">Évaluer les processus et les procédures en place pour initier et instituer des </w:t>
            </w:r>
            <w:r w:rsidRPr="00816AB5">
              <w:rPr>
                <w:lang w:val="fr-FR"/>
              </w:rPr>
              <w:lastRenderedPageBreak/>
              <w:t xml:space="preserve">demandes de gestion des modifications des exigences commerciales. </w:t>
            </w:r>
          </w:p>
          <w:p w14:paraId="3409A62D" w14:textId="7CAF6834" w:rsidR="005A3F98" w:rsidRPr="00816AB5" w:rsidRDefault="005A3F98" w:rsidP="005A3F98">
            <w:pPr>
              <w:pStyle w:val="NormalWeb"/>
              <w:numPr>
                <w:ilvl w:val="0"/>
                <w:numId w:val="32"/>
              </w:numPr>
              <w:rPr>
                <w:lang w:val="fr-FR"/>
              </w:rPr>
            </w:pPr>
            <w:r w:rsidRPr="00816AB5">
              <w:rPr>
                <w:lang w:val="fr-FR"/>
              </w:rPr>
              <w:t xml:space="preserve">Examiner les pratiques et les contrôles en matière de gestion des données, y compris l'enregistrement, le stockage et les contrôles d'accès au système, y compris les tests de pénétration locaux et à distance. </w:t>
            </w:r>
          </w:p>
          <w:p w14:paraId="7138DD0B" w14:textId="163AE5D4" w:rsidR="005A3F98" w:rsidRPr="00816AB5" w:rsidRDefault="005A3F98" w:rsidP="005A3F98">
            <w:pPr>
              <w:pStyle w:val="NormalWeb"/>
              <w:numPr>
                <w:ilvl w:val="0"/>
                <w:numId w:val="32"/>
              </w:numPr>
              <w:rPr>
                <w:lang w:val="fr-FR"/>
              </w:rPr>
            </w:pPr>
            <w:r w:rsidRPr="00816AB5">
              <w:rPr>
                <w:lang w:val="fr-FR"/>
              </w:rPr>
              <w:t>Tester</w:t>
            </w:r>
            <w:r w:rsidRPr="00816AB5">
              <w:rPr>
                <w:lang w:val="fr-FR"/>
              </w:rPr>
              <w:t xml:space="preserve"> et évaluer la solidité des pratiques en matière de continuité des activités et de reprise après sinistre</w:t>
            </w:r>
          </w:p>
          <w:p w14:paraId="2D84E0E3" w14:textId="070DA34C" w:rsidR="005A3F98" w:rsidRPr="00816AB5" w:rsidRDefault="005A3F98" w:rsidP="005A3F98">
            <w:pPr>
              <w:pStyle w:val="NormalWeb"/>
              <w:numPr>
                <w:ilvl w:val="0"/>
                <w:numId w:val="32"/>
              </w:numPr>
              <w:rPr>
                <w:lang w:val="fr-FR"/>
              </w:rPr>
            </w:pPr>
            <w:r w:rsidRPr="00816AB5">
              <w:rPr>
                <w:lang w:val="fr-FR"/>
              </w:rPr>
              <w:t xml:space="preserve">Examiner l'efficacité et la solidité de la mise en œuvre du système. </w:t>
            </w:r>
          </w:p>
          <w:p w14:paraId="5DB441E6" w14:textId="5EA55599" w:rsidR="005A3F98" w:rsidRPr="00816AB5" w:rsidRDefault="005A3F98" w:rsidP="005A3F98">
            <w:pPr>
              <w:pStyle w:val="NormalWeb"/>
              <w:numPr>
                <w:ilvl w:val="0"/>
                <w:numId w:val="32"/>
              </w:numPr>
              <w:rPr>
                <w:lang w:val="fr-FR"/>
              </w:rPr>
            </w:pPr>
            <w:r w:rsidRPr="00816AB5">
              <w:rPr>
                <w:lang w:val="fr-FR"/>
              </w:rPr>
              <w:t>Évaluer</w:t>
            </w:r>
            <w:r w:rsidRPr="00816AB5">
              <w:rPr>
                <w:lang w:val="fr-FR"/>
              </w:rPr>
              <w:t xml:space="preserve"> la mesure dans laquelle les normes de déploiement du système et les normes de sécurité envisagées et définies sont respectées  </w:t>
            </w:r>
          </w:p>
          <w:p w14:paraId="7F736F90" w14:textId="630B167F" w:rsidR="005A3F98" w:rsidRDefault="005A3F98" w:rsidP="005A3F98">
            <w:pPr>
              <w:pStyle w:val="NormalWeb"/>
              <w:numPr>
                <w:ilvl w:val="0"/>
                <w:numId w:val="32"/>
              </w:numPr>
              <w:rPr>
                <w:lang w:val="fr-FR"/>
              </w:rPr>
            </w:pPr>
            <w:r w:rsidRPr="00816AB5">
              <w:rPr>
                <w:lang w:val="fr-FR"/>
              </w:rPr>
              <w:t>Évaluer l'efficacité des formations en cours d'emploi dispensées par les développeurs et les gestionnaires de systèmes - y compris les dispositions relatives au transfert de connaissances et à la durabilité du système.</w:t>
            </w:r>
          </w:p>
          <w:p w14:paraId="009DFCDF" w14:textId="27CA7F19" w:rsidR="005A3F98" w:rsidRPr="00816AB5" w:rsidRDefault="005A3F98" w:rsidP="005A3F98">
            <w:pPr>
              <w:pStyle w:val="NormalWeb"/>
              <w:numPr>
                <w:ilvl w:val="0"/>
                <w:numId w:val="32"/>
              </w:numPr>
              <w:rPr>
                <w:lang w:val="fr-FR"/>
              </w:rPr>
            </w:pPr>
            <w:r w:rsidRPr="00816AB5">
              <w:rPr>
                <w:lang w:val="fr-FR"/>
              </w:rPr>
              <w:t xml:space="preserve">Évaluer les pratiques et la gestion des développeurs et des accords de niveau de service (SLA) du gestionnaire du SLFMIS et proposer un cadre institutionnel approprié pour la mise en œuvre de l'assurance qualité. </w:t>
            </w:r>
          </w:p>
          <w:p w14:paraId="47FAAFBB" w14:textId="698864CD" w:rsidR="005A3F98" w:rsidRPr="00816AB5" w:rsidRDefault="005A3F98" w:rsidP="005A3F98">
            <w:pPr>
              <w:pStyle w:val="NormalWeb"/>
              <w:numPr>
                <w:ilvl w:val="0"/>
                <w:numId w:val="32"/>
              </w:numPr>
              <w:rPr>
                <w:lang w:val="fr-FR"/>
              </w:rPr>
            </w:pPr>
            <w:r w:rsidRPr="00816AB5">
              <w:rPr>
                <w:lang w:val="fr-FR"/>
              </w:rPr>
              <w:t xml:space="preserve">Évaluer les compétences de l'équipe SLFMIS dans le but d'élaborer un plan de formation et de développement des capacités essentiel à la durabilité du système. </w:t>
            </w:r>
          </w:p>
          <w:p w14:paraId="77348607" w14:textId="07785EE2" w:rsidR="005A3F98" w:rsidRPr="00816AB5" w:rsidRDefault="005A3F98" w:rsidP="005A3F98">
            <w:pPr>
              <w:pStyle w:val="NormalWeb"/>
              <w:numPr>
                <w:ilvl w:val="0"/>
                <w:numId w:val="32"/>
              </w:numPr>
              <w:rPr>
                <w:lang w:val="fr-FR"/>
              </w:rPr>
            </w:pPr>
            <w:r w:rsidRPr="00816AB5">
              <w:rPr>
                <w:lang w:val="fr-FR"/>
              </w:rPr>
              <w:t>Évaluer la capacité de l'équipe gouvernementale du SFMIS à gérer efficacement le système (processus opérationnels, sécurité du système, soutien technique et opérationnel).</w:t>
            </w:r>
          </w:p>
          <w:p w14:paraId="7E77D9F1" w14:textId="3506B1D4" w:rsidR="005A3F98" w:rsidRDefault="005A3F98" w:rsidP="005A3F98">
            <w:pPr>
              <w:pStyle w:val="NormalWeb"/>
              <w:numPr>
                <w:ilvl w:val="0"/>
                <w:numId w:val="32"/>
              </w:numPr>
              <w:rPr>
                <w:lang w:val="fr-FR"/>
              </w:rPr>
            </w:pPr>
            <w:r w:rsidRPr="00816AB5">
              <w:rPr>
                <w:lang w:val="fr-FR"/>
              </w:rPr>
              <w:t>Examiner l'efficacité du déploiement du plan comptable normalisé dans le SLFMIS - la robustesse du système en matière de soutien à la budgétisation, à l'exécution du budget et à l'établissement de rapports.</w:t>
            </w:r>
          </w:p>
          <w:p w14:paraId="2939E4B1" w14:textId="77777777" w:rsidR="006242F5" w:rsidRDefault="006242F5" w:rsidP="006242F5">
            <w:pPr>
              <w:pStyle w:val="NormalWeb"/>
              <w:rPr>
                <w:lang w:val="fr-FR"/>
              </w:rPr>
            </w:pPr>
          </w:p>
          <w:p w14:paraId="0420EC07" w14:textId="77777777" w:rsidR="006242F5" w:rsidRDefault="006242F5" w:rsidP="006242F5">
            <w:pPr>
              <w:pStyle w:val="NormalWeb"/>
              <w:rPr>
                <w:lang w:val="fr-FR"/>
              </w:rPr>
            </w:pPr>
          </w:p>
          <w:p w14:paraId="4FC57440" w14:textId="77777777" w:rsidR="005A3F98" w:rsidRPr="00816AB5" w:rsidRDefault="005A3F98" w:rsidP="00816AB5">
            <w:pPr>
              <w:pStyle w:val="NormalWeb"/>
              <w:rPr>
                <w:lang w:val="fr-FR"/>
              </w:rPr>
            </w:pPr>
            <w:r w:rsidRPr="00816AB5">
              <w:rPr>
                <w:b/>
                <w:bCs/>
                <w:lang w:val="fr-FR"/>
              </w:rPr>
              <w:t>Services de conseil pour le développement de la stratégie du SIGRH, les exigences en matière d'approvisionnement du SIGRH, le nettoyage des données, la supervision et l'assurance qualité.</w:t>
            </w:r>
          </w:p>
          <w:p w14:paraId="6509A1E6" w14:textId="77777777" w:rsidR="005A3F98" w:rsidRPr="00816AB5" w:rsidRDefault="005A3F98" w:rsidP="00816AB5">
            <w:pPr>
              <w:pStyle w:val="NormalWeb"/>
              <w:rPr>
                <w:lang w:val="fr-FR"/>
              </w:rPr>
            </w:pPr>
          </w:p>
          <w:p w14:paraId="3D94EEEA" w14:textId="77777777" w:rsidR="005A3F98" w:rsidRPr="00816AB5" w:rsidRDefault="005A3F98" w:rsidP="00816AB5">
            <w:pPr>
              <w:pStyle w:val="NormalWeb"/>
              <w:rPr>
                <w:lang w:val="fr-FR"/>
              </w:rPr>
            </w:pPr>
            <w:r w:rsidRPr="00816AB5">
              <w:rPr>
                <w:lang w:val="fr-FR"/>
              </w:rPr>
              <w:t>La mission comprenait les éléments suivants :</w:t>
            </w:r>
          </w:p>
          <w:p w14:paraId="159E523D" w14:textId="77777777" w:rsidR="005A3F98" w:rsidRPr="00816AB5" w:rsidRDefault="005A3F98" w:rsidP="00816AB5">
            <w:pPr>
              <w:pStyle w:val="NormalWeb"/>
              <w:rPr>
                <w:lang w:val="fr-FR"/>
              </w:rPr>
            </w:pPr>
          </w:p>
          <w:p w14:paraId="75C5AFB8" w14:textId="77777777" w:rsidR="005A3F98" w:rsidRPr="00816AB5" w:rsidRDefault="005A3F98" w:rsidP="00816AB5">
            <w:pPr>
              <w:pStyle w:val="NormalWeb"/>
              <w:rPr>
                <w:lang w:val="fr-FR"/>
              </w:rPr>
            </w:pPr>
            <w:r w:rsidRPr="00816AB5">
              <w:rPr>
                <w:b/>
                <w:bCs/>
                <w:lang w:val="fr-FR"/>
              </w:rPr>
              <w:t>Tâche 1 :</w:t>
            </w:r>
            <w:r w:rsidRPr="00816AB5">
              <w:rPr>
                <w:lang w:val="fr-FR"/>
              </w:rPr>
              <w:t xml:space="preserve"> </w:t>
            </w:r>
            <w:r w:rsidRPr="00816AB5">
              <w:rPr>
                <w:b/>
                <w:bCs/>
                <w:lang w:val="fr-FR"/>
              </w:rPr>
              <w:t>Préparation de la stratégie du SIGRH</w:t>
            </w:r>
          </w:p>
          <w:p w14:paraId="3BF32393" w14:textId="45871BA1" w:rsidR="005A3F98" w:rsidRPr="00816AB5" w:rsidRDefault="005A3F98" w:rsidP="006242F5">
            <w:pPr>
              <w:pStyle w:val="NormalWeb"/>
              <w:numPr>
                <w:ilvl w:val="0"/>
                <w:numId w:val="33"/>
              </w:numPr>
              <w:rPr>
                <w:lang w:val="fr-FR"/>
              </w:rPr>
            </w:pPr>
            <w:r w:rsidRPr="00816AB5">
              <w:rPr>
                <w:lang w:val="fr-FR"/>
              </w:rPr>
              <w:t xml:space="preserve">Le développement de la vision, de la mission et des objectifs du SIGRH pour le gouvernement, en tenant compte des activités existantes et planifiées. La vision sera développée à partir des intentions stratégiques pour la réforme du SIGRH et sa réalisation à travers les MDA et toutes les parties qui nécessitent et/ou fournissent des informations au SIGRH à travers l'interface/intégration. </w:t>
            </w:r>
          </w:p>
          <w:p w14:paraId="79A89072" w14:textId="2DAF41A9" w:rsidR="005A3F98" w:rsidRPr="00816AB5" w:rsidRDefault="005A3F98" w:rsidP="006242F5">
            <w:pPr>
              <w:pStyle w:val="NormalWeb"/>
              <w:numPr>
                <w:ilvl w:val="0"/>
                <w:numId w:val="33"/>
              </w:numPr>
              <w:rPr>
                <w:lang w:val="fr-FR"/>
              </w:rPr>
            </w:pPr>
            <w:r w:rsidRPr="00816AB5">
              <w:rPr>
                <w:lang w:val="fr-FR"/>
              </w:rPr>
              <w:t xml:space="preserve">Développement de la stratégie d'application du SIGRH comprenant l'approfondissement vertical et horizontal des processus de gestion des ressources humaines dans toutes les entités gouvernementales, afin de garantir que les processus comptables de gestion des ressources humaines du gouvernement du Royaume-Uni soient automatisés pour être utilisés dans tous les MDA. </w:t>
            </w:r>
          </w:p>
          <w:p w14:paraId="52BA61A5" w14:textId="77777777" w:rsidR="005A3F98" w:rsidRPr="00816AB5" w:rsidRDefault="005A3F98" w:rsidP="006242F5">
            <w:pPr>
              <w:pStyle w:val="NormalWeb"/>
              <w:numPr>
                <w:ilvl w:val="0"/>
                <w:numId w:val="33"/>
              </w:numPr>
              <w:rPr>
                <w:lang w:val="fr-FR"/>
              </w:rPr>
            </w:pPr>
            <w:r w:rsidRPr="00816AB5">
              <w:rPr>
                <w:lang w:val="fr-FR"/>
              </w:rPr>
              <w:t xml:space="preserve">Développement de la stratégie d'intégration et d'interface du SIGRH qui permettra au SIGRH d'accéder aux systèmes essentiels au fonctionnement des processus associés, et au SIGRH de </w:t>
            </w:r>
            <w:r w:rsidRPr="00816AB5">
              <w:rPr>
                <w:lang w:val="fr-FR"/>
              </w:rPr>
              <w:lastRenderedPageBreak/>
              <w:t xml:space="preserve">fournir des informations à d'autres systèmes qui dépendent du SIGRH pour le traitement des transactions et l'établissement de rapports. </w:t>
            </w:r>
          </w:p>
          <w:p w14:paraId="5EC6F3FA" w14:textId="38A7239C" w:rsidR="005A3F98" w:rsidRPr="00816AB5" w:rsidRDefault="005A3F98" w:rsidP="006242F5">
            <w:pPr>
              <w:pStyle w:val="NormalWeb"/>
              <w:numPr>
                <w:ilvl w:val="0"/>
                <w:numId w:val="33"/>
              </w:numPr>
              <w:rPr>
                <w:lang w:val="fr-FR"/>
              </w:rPr>
            </w:pPr>
            <w:r w:rsidRPr="00816AB5">
              <w:rPr>
                <w:lang w:val="fr-FR"/>
              </w:rPr>
              <w:t xml:space="preserve">Développement de la stratégie TIC du SIGRH, comprenant des définitions relatives au matériel, à l'externalisation, aux réseaux étendus (WAN), aux réseaux locaux (LAN), aux décisions de localisation, à l'infrastructure, en particulier avec les institutions des parties prenantes clés telles que le </w:t>
            </w:r>
            <w:proofErr w:type="spellStart"/>
            <w:r w:rsidRPr="00816AB5">
              <w:rPr>
                <w:lang w:val="fr-FR"/>
              </w:rPr>
              <w:t>MoCST</w:t>
            </w:r>
            <w:proofErr w:type="spellEnd"/>
            <w:r w:rsidRPr="00816AB5">
              <w:rPr>
                <w:lang w:val="fr-FR"/>
              </w:rPr>
              <w:t xml:space="preserve">, le ministère des finances, les MDA, etc. </w:t>
            </w:r>
          </w:p>
          <w:p w14:paraId="118AB20A" w14:textId="1E9FAB9E" w:rsidR="005A3F98" w:rsidRPr="00816AB5" w:rsidRDefault="005A3F98" w:rsidP="006242F5">
            <w:pPr>
              <w:pStyle w:val="NormalWeb"/>
              <w:numPr>
                <w:ilvl w:val="0"/>
                <w:numId w:val="33"/>
              </w:numPr>
              <w:rPr>
                <w:lang w:val="fr-FR"/>
              </w:rPr>
            </w:pPr>
            <w:r w:rsidRPr="00816AB5">
              <w:rPr>
                <w:lang w:val="fr-FR"/>
              </w:rPr>
              <w:t xml:space="preserve">Développement d'une stratégie de renforcement des capacités et de formation, comprenant des stratégies d'application, de compétences techniques et non techniques pour assurer le transfert efficace des connaissances des vendeurs de systèmes et de composants d'infrastructure afin de permettre au </w:t>
            </w:r>
            <w:proofErr w:type="spellStart"/>
            <w:r w:rsidRPr="00816AB5">
              <w:rPr>
                <w:lang w:val="fr-FR"/>
              </w:rPr>
              <w:t>GoL</w:t>
            </w:r>
            <w:proofErr w:type="spellEnd"/>
            <w:r w:rsidRPr="00816AB5">
              <w:rPr>
                <w:lang w:val="fr-FR"/>
              </w:rPr>
              <w:t xml:space="preserve"> de gérer et de contrôler efficacement les installations du HRMIS. La stratégie de renforcement des capacités et de formation tiendra compte de la capacité d'absorption actuelle et future du gouvernement local et couvrira les améliorations de compétences requises pour les agences de contrôle qui sont censées fournir une assurance sur les activités de mise en œuvre du SIGRH. </w:t>
            </w:r>
          </w:p>
          <w:p w14:paraId="5137208D" w14:textId="6FFAA1BF" w:rsidR="005A3F98" w:rsidRDefault="005A3F98" w:rsidP="006242F5">
            <w:pPr>
              <w:pStyle w:val="NormalWeb"/>
              <w:numPr>
                <w:ilvl w:val="0"/>
                <w:numId w:val="33"/>
              </w:numPr>
              <w:rPr>
                <w:lang w:val="fr-FR"/>
              </w:rPr>
            </w:pPr>
            <w:r w:rsidRPr="00816AB5">
              <w:rPr>
                <w:lang w:val="fr-FR"/>
              </w:rPr>
              <w:t xml:space="preserve">Contribuer à la gestion du changement et à la stratégie de communication du SIGRH, en étroite collaboration avec le consultant en gestion du changement du ministère de la fonction publique.  </w:t>
            </w:r>
          </w:p>
          <w:p w14:paraId="655FC643" w14:textId="64B2FDE3" w:rsidR="005A3F98" w:rsidRPr="00D366C1" w:rsidRDefault="005A3F98" w:rsidP="006242F5">
            <w:pPr>
              <w:pStyle w:val="NormalWeb"/>
              <w:numPr>
                <w:ilvl w:val="0"/>
                <w:numId w:val="33"/>
              </w:numPr>
              <w:rPr>
                <w:lang w:val="fr-FR"/>
              </w:rPr>
            </w:pPr>
            <w:r w:rsidRPr="00D366C1">
              <w:rPr>
                <w:lang w:val="fr-FR"/>
              </w:rPr>
              <w:t xml:space="preserve">L'élaboration d'une stratégie de soutien et de maintenance du SIGRH comprenant des objectifs de maintenance préventive et réactive des applications du SIGRH et de l'infrastructure des TIC, et la fourniture d'un soutien aux utilisateurs d'applications et aux utilisateurs </w:t>
            </w:r>
            <w:r w:rsidRPr="00D366C1">
              <w:rPr>
                <w:lang w:val="fr-FR"/>
              </w:rPr>
              <w:lastRenderedPageBreak/>
              <w:t>techniques qui interagissent directement avec le SIGRH.</w:t>
            </w:r>
          </w:p>
          <w:p w14:paraId="2645EE34" w14:textId="028A3146" w:rsidR="005A3F98" w:rsidRPr="00D366C1" w:rsidRDefault="005A3F98" w:rsidP="006242F5">
            <w:pPr>
              <w:pStyle w:val="NormalWeb"/>
              <w:numPr>
                <w:ilvl w:val="0"/>
                <w:numId w:val="33"/>
              </w:numPr>
              <w:rPr>
                <w:lang w:val="fr-FR"/>
              </w:rPr>
            </w:pPr>
            <w:r w:rsidRPr="00D366C1">
              <w:rPr>
                <w:lang w:val="fr-FR"/>
              </w:rPr>
              <w:t xml:space="preserve">Conception de structures de gouvernance du SIGRH conformes à la vision du SIGRH et aux meilleures pratiques internationales en matière de développement, de mise en œuvre et de coordination des activités du SIGRH. </w:t>
            </w:r>
          </w:p>
          <w:p w14:paraId="63D01003" w14:textId="60235353" w:rsidR="005A3F98" w:rsidRPr="00D366C1" w:rsidRDefault="005A3F98" w:rsidP="006242F5">
            <w:pPr>
              <w:pStyle w:val="NormalWeb"/>
              <w:numPr>
                <w:ilvl w:val="0"/>
                <w:numId w:val="33"/>
              </w:numPr>
              <w:rPr>
                <w:lang w:val="fr-FR"/>
              </w:rPr>
            </w:pPr>
            <w:r w:rsidRPr="00D366C1">
              <w:rPr>
                <w:lang w:val="fr-FR"/>
              </w:rPr>
              <w:t xml:space="preserve">Préparation d'une feuille de route de haut niveau pour le SIGRH avec des phases appropriées, et d'un plan détaillé avec des activités dérivées de la stratégie du SIGRH ci-dessus. La feuille de route et le plan détaillé serviront de base à la coordination, au suivi et à la surveillance des progrès de la mise en œuvre. </w:t>
            </w:r>
          </w:p>
          <w:p w14:paraId="40033C19" w14:textId="32316825" w:rsidR="005A3F98" w:rsidRPr="00D366C1" w:rsidRDefault="005A3F98" w:rsidP="006242F5">
            <w:pPr>
              <w:pStyle w:val="NormalWeb"/>
              <w:numPr>
                <w:ilvl w:val="0"/>
                <w:numId w:val="33"/>
              </w:numPr>
              <w:rPr>
                <w:lang w:val="fr-FR"/>
              </w:rPr>
            </w:pPr>
            <w:r w:rsidRPr="00D366C1">
              <w:rPr>
                <w:lang w:val="fr-FR"/>
              </w:rPr>
              <w:t xml:space="preserve">Préparation d'une matrice de suivi des résultats annuels qui sera utilisée par le PSMP et toutes les parties prenantes pour suivre le progrès de la mise en œuvre de la stratégie du SIGRH au cours de la période de 5 ans. </w:t>
            </w:r>
          </w:p>
          <w:p w14:paraId="57257255" w14:textId="77777777" w:rsidR="005A3F98" w:rsidRPr="00D366C1" w:rsidRDefault="005A3F98" w:rsidP="00D366C1">
            <w:pPr>
              <w:pStyle w:val="NormalWeb"/>
              <w:rPr>
                <w:lang w:val="fr-FR"/>
              </w:rPr>
            </w:pPr>
            <w:r w:rsidRPr="00D366C1">
              <w:rPr>
                <w:b/>
                <w:bCs/>
                <w:lang w:val="fr-FR"/>
              </w:rPr>
              <w:t>Tâche 2 : Appui technique pour l'acquisition du Système d'information sur la gestion des ressources humaines (SIGRH)</w:t>
            </w:r>
          </w:p>
          <w:p w14:paraId="52A00C42" w14:textId="77777777" w:rsidR="005A3F98" w:rsidRPr="00D366C1" w:rsidRDefault="005A3F98" w:rsidP="00D366C1">
            <w:pPr>
              <w:pStyle w:val="NormalWeb"/>
              <w:rPr>
                <w:lang w:val="fr-FR"/>
              </w:rPr>
            </w:pPr>
            <w:r w:rsidRPr="00D366C1">
              <w:rPr>
                <w:lang w:val="fr-FR"/>
              </w:rPr>
              <w:t>Préparation d'une stratégie d'approvisionnement et d'un plan pour la sélection des fournisseurs en prenant en considération les exigences de la Banque mondiale en matière d'approvisionnement.</w:t>
            </w:r>
          </w:p>
          <w:p w14:paraId="56FC158E" w14:textId="0D3F364C" w:rsidR="005A3F98" w:rsidRPr="00D366C1" w:rsidRDefault="005A3F98" w:rsidP="006242F5">
            <w:pPr>
              <w:pStyle w:val="NormalWeb"/>
              <w:numPr>
                <w:ilvl w:val="0"/>
                <w:numId w:val="34"/>
              </w:numPr>
              <w:rPr>
                <w:lang w:val="fr-FR"/>
              </w:rPr>
            </w:pPr>
            <w:r w:rsidRPr="00D366C1">
              <w:rPr>
                <w:lang w:val="fr-FR"/>
              </w:rPr>
              <w:t xml:space="preserve">Préparation du document d'appel d'offres pour le SIGRH sur la base du document d'appel d'offres en une étape de la Banque mondiale pour les systèmes d'information. L'appel d'offres comprendra les exigences techniques basées sur les spécifications du SIGRH et tous les formulaires d'appel d'offres nécessaires. </w:t>
            </w:r>
          </w:p>
          <w:p w14:paraId="1FD3DEC0" w14:textId="5475EBAF" w:rsidR="005A3F98" w:rsidRPr="00D366C1" w:rsidRDefault="005A3F98" w:rsidP="006242F5">
            <w:pPr>
              <w:pStyle w:val="NormalWeb"/>
              <w:numPr>
                <w:ilvl w:val="0"/>
                <w:numId w:val="34"/>
              </w:numPr>
              <w:rPr>
                <w:lang w:val="fr-FR"/>
              </w:rPr>
            </w:pPr>
            <w:r w:rsidRPr="00D366C1">
              <w:rPr>
                <w:lang w:val="fr-FR"/>
              </w:rPr>
              <w:t xml:space="preserve">Assistance au </w:t>
            </w:r>
            <w:proofErr w:type="spellStart"/>
            <w:r w:rsidRPr="00D366C1">
              <w:rPr>
                <w:lang w:val="fr-FR"/>
              </w:rPr>
              <w:t>GoL</w:t>
            </w:r>
            <w:proofErr w:type="spellEnd"/>
            <w:r w:rsidRPr="00D366C1">
              <w:rPr>
                <w:lang w:val="fr-FR"/>
              </w:rPr>
              <w:t xml:space="preserve"> dans la fourniture de clarifications sur les offres et de tout </w:t>
            </w:r>
            <w:r w:rsidRPr="00D366C1">
              <w:rPr>
                <w:lang w:val="fr-FR"/>
              </w:rPr>
              <w:lastRenderedPageBreak/>
              <w:t xml:space="preserve">addenda pouvant survenir au cours de la procédure de passation de marchés. </w:t>
            </w:r>
          </w:p>
          <w:p w14:paraId="1E153063" w14:textId="3A0D25AB" w:rsidR="005A3F98" w:rsidRPr="00D366C1" w:rsidRDefault="005A3F98" w:rsidP="006242F5">
            <w:pPr>
              <w:pStyle w:val="NormalWeb"/>
              <w:numPr>
                <w:ilvl w:val="0"/>
                <w:numId w:val="34"/>
              </w:numPr>
              <w:rPr>
                <w:lang w:val="fr-FR"/>
              </w:rPr>
            </w:pPr>
            <w:r w:rsidRPr="00D366C1">
              <w:rPr>
                <w:lang w:val="fr-FR"/>
              </w:rPr>
              <w:t xml:space="preserve">Préparation des critères d'évaluation à incorporer dans la demande de propositions pour l'évaluation des réponses aux appels d'offres. </w:t>
            </w:r>
          </w:p>
          <w:p w14:paraId="2DEE0821" w14:textId="740EEDA4" w:rsidR="005A3F98" w:rsidRPr="00D366C1" w:rsidRDefault="005A3F98" w:rsidP="006242F5">
            <w:pPr>
              <w:pStyle w:val="NormalWeb"/>
              <w:numPr>
                <w:ilvl w:val="0"/>
                <w:numId w:val="34"/>
              </w:numPr>
              <w:rPr>
                <w:lang w:val="fr-FR"/>
              </w:rPr>
            </w:pPr>
            <w:r w:rsidRPr="00D366C1">
              <w:rPr>
                <w:lang w:val="fr-FR"/>
              </w:rPr>
              <w:t xml:space="preserve">Participer au processus d'évaluation des offres et fournir des conseils techniques pour garantir le respect des exigences et des spécifications de la passation de marchés en vue de la sélection du meilleur soumissionnaire évalué. </w:t>
            </w:r>
          </w:p>
          <w:p w14:paraId="1FBA9C61" w14:textId="5003F7F2" w:rsidR="005A3F98" w:rsidRPr="00D366C1" w:rsidRDefault="005A3F98" w:rsidP="006242F5">
            <w:pPr>
              <w:pStyle w:val="NormalWeb"/>
              <w:numPr>
                <w:ilvl w:val="0"/>
                <w:numId w:val="34"/>
              </w:numPr>
              <w:rPr>
                <w:lang w:val="fr-FR"/>
              </w:rPr>
            </w:pPr>
            <w:r w:rsidRPr="00D366C1">
              <w:rPr>
                <w:lang w:val="fr-FR"/>
              </w:rPr>
              <w:t xml:space="preserve">Préparation d'un rapport d'évaluation des offres en collaboration avec le bureau du projet, conformément aux normes de la Banque mondiale, et réponse à toutes les clarifications requises sur le rapport afin d'obtenir l'absence d'objection requise. </w:t>
            </w:r>
          </w:p>
          <w:p w14:paraId="550DE62A" w14:textId="3004C30F" w:rsidR="005A3F98" w:rsidRPr="00D366C1" w:rsidRDefault="005A3F98" w:rsidP="006242F5">
            <w:pPr>
              <w:pStyle w:val="NormalWeb"/>
              <w:numPr>
                <w:ilvl w:val="0"/>
                <w:numId w:val="34"/>
              </w:numPr>
              <w:rPr>
                <w:lang w:val="fr-FR"/>
              </w:rPr>
            </w:pPr>
            <w:r w:rsidRPr="00D366C1">
              <w:rPr>
                <w:lang w:val="fr-FR"/>
              </w:rPr>
              <w:t xml:space="preserve">Préparation du protocole de négociation, soutien au </w:t>
            </w:r>
            <w:proofErr w:type="spellStart"/>
            <w:r w:rsidRPr="00D366C1">
              <w:rPr>
                <w:lang w:val="fr-FR"/>
              </w:rPr>
              <w:t>GoL</w:t>
            </w:r>
            <w:proofErr w:type="spellEnd"/>
            <w:r w:rsidRPr="00D366C1">
              <w:rPr>
                <w:lang w:val="fr-FR"/>
              </w:rPr>
              <w:t xml:space="preserve"> dans les processus de négociation et préparation du procès-verbal des négociations avant la signature du contrat avec le meilleur soumissionnaire évalué. </w:t>
            </w:r>
          </w:p>
          <w:p w14:paraId="621462D9" w14:textId="063F43A9" w:rsidR="005A3F98" w:rsidRDefault="005A3F98" w:rsidP="006242F5">
            <w:pPr>
              <w:pStyle w:val="NormalWeb"/>
              <w:numPr>
                <w:ilvl w:val="0"/>
                <w:numId w:val="34"/>
              </w:numPr>
              <w:rPr>
                <w:lang w:val="fr-FR"/>
              </w:rPr>
            </w:pPr>
            <w:r w:rsidRPr="00D366C1">
              <w:rPr>
                <w:lang w:val="fr-FR"/>
              </w:rPr>
              <w:t xml:space="preserve">Appui au </w:t>
            </w:r>
            <w:proofErr w:type="spellStart"/>
            <w:r w:rsidRPr="00D366C1">
              <w:rPr>
                <w:lang w:val="fr-FR"/>
              </w:rPr>
              <w:t>GdL</w:t>
            </w:r>
            <w:proofErr w:type="spellEnd"/>
            <w:r w:rsidRPr="00D366C1">
              <w:rPr>
                <w:lang w:val="fr-FR"/>
              </w:rPr>
              <w:t xml:space="preserve"> pour la rédaction et la finalisation du contrat pour la mise en œuvre du SIGRH et pour l'obtention des autorisations nécessaires avant la passation du contrat.</w:t>
            </w:r>
          </w:p>
          <w:p w14:paraId="431E3CEE" w14:textId="6F535F6E" w:rsidR="005A3F98" w:rsidRPr="00C97073" w:rsidRDefault="005A3F98" w:rsidP="006242F5">
            <w:pPr>
              <w:pStyle w:val="NormalWeb"/>
              <w:numPr>
                <w:ilvl w:val="0"/>
                <w:numId w:val="34"/>
              </w:numPr>
              <w:rPr>
                <w:lang w:val="fr-FR"/>
              </w:rPr>
            </w:pPr>
            <w:r w:rsidRPr="00C97073">
              <w:rPr>
                <w:lang w:val="fr-FR"/>
              </w:rPr>
              <w:t xml:space="preserve">Préparation du protocole de négociation, soutien au </w:t>
            </w:r>
            <w:proofErr w:type="spellStart"/>
            <w:r w:rsidRPr="00C97073">
              <w:rPr>
                <w:lang w:val="fr-FR"/>
              </w:rPr>
              <w:t>GoL</w:t>
            </w:r>
            <w:proofErr w:type="spellEnd"/>
            <w:r w:rsidRPr="00C97073">
              <w:rPr>
                <w:lang w:val="fr-FR"/>
              </w:rPr>
              <w:t xml:space="preserve"> dans les processus de négociation et préparation du procès-verbal des négociations avant la signature du contrat avec le meilleur soumissionnaire évalué. </w:t>
            </w:r>
          </w:p>
          <w:p w14:paraId="7A1441D6" w14:textId="3DD8126E" w:rsidR="005A3F98" w:rsidRPr="00C97073" w:rsidRDefault="005A3F98" w:rsidP="006242F5">
            <w:pPr>
              <w:pStyle w:val="NormalWeb"/>
              <w:numPr>
                <w:ilvl w:val="0"/>
                <w:numId w:val="34"/>
              </w:numPr>
              <w:rPr>
                <w:lang w:val="fr-FR"/>
              </w:rPr>
            </w:pPr>
            <w:r w:rsidRPr="00C97073">
              <w:rPr>
                <w:lang w:val="fr-FR"/>
              </w:rPr>
              <w:t xml:space="preserve">Aider le gouvernement à rédiger et à finaliser le contrat pour la mise en œuvre du SIGRH et à obtenir les autorisations nécessaires avant la passation du contrat. </w:t>
            </w:r>
          </w:p>
          <w:p w14:paraId="762EA49A" w14:textId="71F13AAE" w:rsidR="005A3F98" w:rsidRPr="00C97073" w:rsidRDefault="005A3F98" w:rsidP="006242F5">
            <w:pPr>
              <w:pStyle w:val="NormalWeb"/>
              <w:numPr>
                <w:ilvl w:val="0"/>
                <w:numId w:val="34"/>
              </w:numPr>
              <w:rPr>
                <w:lang w:val="fr-FR"/>
              </w:rPr>
            </w:pPr>
            <w:r w:rsidRPr="00C97073">
              <w:rPr>
                <w:lang w:val="fr-FR"/>
              </w:rPr>
              <w:t xml:space="preserve">Assurer l'achèvement des conditions nécessaires pour l'efficacité du contrat afin de permettre le démarrage des </w:t>
            </w:r>
            <w:r w:rsidRPr="00C97073">
              <w:rPr>
                <w:lang w:val="fr-FR"/>
              </w:rPr>
              <w:lastRenderedPageBreak/>
              <w:t>activités de mise en œuvre du fournisseur dans les délais.</w:t>
            </w:r>
          </w:p>
          <w:p w14:paraId="766D9D81" w14:textId="77777777" w:rsidR="005A3F98" w:rsidRPr="00C97073" w:rsidRDefault="005A3F98" w:rsidP="00C97073">
            <w:pPr>
              <w:pStyle w:val="NormalWeb"/>
              <w:rPr>
                <w:lang w:val="fr-FR"/>
              </w:rPr>
            </w:pPr>
            <w:r w:rsidRPr="00C97073">
              <w:rPr>
                <w:b/>
                <w:bCs/>
                <w:lang w:val="fr-FR"/>
              </w:rPr>
              <w:t>Tâche 3 : Soutien à la préparation du nettoyage des données</w:t>
            </w:r>
          </w:p>
          <w:p w14:paraId="66405DEA" w14:textId="42AE145E" w:rsidR="005A3F98" w:rsidRPr="00C97073" w:rsidRDefault="005A3F98" w:rsidP="006242F5">
            <w:pPr>
              <w:pStyle w:val="NormalWeb"/>
              <w:numPr>
                <w:ilvl w:val="0"/>
                <w:numId w:val="35"/>
              </w:numPr>
              <w:rPr>
                <w:lang w:val="fr-FR"/>
              </w:rPr>
            </w:pPr>
            <w:r w:rsidRPr="00C97073">
              <w:rPr>
                <w:lang w:val="fr-FR"/>
              </w:rPr>
              <w:t xml:space="preserve">En collaboration avec l'équipe de nettoyage des données du Ministère de la protection sociale, préparer une stratégie de nettoyage des données pour les enregistrements des ressources humaines et des salaires avant la migration vers le nouveau SIGRH, en indiquant les normes de qualité des données. </w:t>
            </w:r>
          </w:p>
          <w:p w14:paraId="4E5FC42E" w14:textId="01B497CB" w:rsidR="005A3F98" w:rsidRPr="00C97073" w:rsidRDefault="005A3F98" w:rsidP="006242F5">
            <w:pPr>
              <w:pStyle w:val="NormalWeb"/>
              <w:numPr>
                <w:ilvl w:val="0"/>
                <w:numId w:val="35"/>
              </w:numPr>
              <w:rPr>
                <w:lang w:val="fr-FR"/>
              </w:rPr>
            </w:pPr>
            <w:r w:rsidRPr="00C97073">
              <w:rPr>
                <w:lang w:val="fr-FR"/>
              </w:rPr>
              <w:t xml:space="preserve">Développer un plan de projet pour le nettoyage de toutes les données du SIGRH, enregistrement par enregistrement, afin d'indiquer la programmation des ressources et des activités, avec l'affectation des ressources du </w:t>
            </w:r>
            <w:proofErr w:type="spellStart"/>
            <w:r w:rsidRPr="00C97073">
              <w:rPr>
                <w:lang w:val="fr-FR"/>
              </w:rPr>
              <w:t>GdL</w:t>
            </w:r>
            <w:proofErr w:type="spellEnd"/>
            <w:r w:rsidRPr="00C97073">
              <w:rPr>
                <w:lang w:val="fr-FR"/>
              </w:rPr>
              <w:t>.</w:t>
            </w:r>
          </w:p>
          <w:p w14:paraId="4CA2FF8F" w14:textId="359732F2" w:rsidR="005A3F98" w:rsidRPr="00C97073" w:rsidRDefault="005A3F98" w:rsidP="006242F5">
            <w:pPr>
              <w:pStyle w:val="NormalWeb"/>
              <w:numPr>
                <w:ilvl w:val="0"/>
                <w:numId w:val="35"/>
              </w:numPr>
              <w:rPr>
                <w:lang w:val="fr-FR"/>
              </w:rPr>
            </w:pPr>
            <w:r w:rsidRPr="00C97073">
              <w:rPr>
                <w:lang w:val="fr-FR"/>
              </w:rPr>
              <w:t xml:space="preserve">Examiner les exigences en matière de données, les données existantes disponibles par rapport aux exigences et les ressources disponibles pour cet exercice afin de s'assurer que les activités de nettoyage des données planifiées coïncident avec les activités de migration des données du fournisseur du SIGRH. </w:t>
            </w:r>
          </w:p>
          <w:p w14:paraId="2432E133" w14:textId="49C25273" w:rsidR="005A3F98" w:rsidRPr="00C97073" w:rsidRDefault="005A3F98" w:rsidP="006242F5">
            <w:pPr>
              <w:pStyle w:val="NormalWeb"/>
              <w:numPr>
                <w:ilvl w:val="0"/>
                <w:numId w:val="35"/>
              </w:numPr>
              <w:rPr>
                <w:lang w:val="fr-FR"/>
              </w:rPr>
            </w:pPr>
            <w:r w:rsidRPr="00C97073">
              <w:rPr>
                <w:lang w:val="fr-FR"/>
              </w:rPr>
              <w:t xml:space="preserve">Fournir un soutien technique à l'équipe du ministère de la protection sociale pour développer des formats de stockage de données pour toutes les données nettoyées en vue de la migration. </w:t>
            </w:r>
          </w:p>
          <w:p w14:paraId="4EF6299C" w14:textId="27B06E40" w:rsidR="005A3F98" w:rsidRPr="00C97073" w:rsidRDefault="005A3F98" w:rsidP="006242F5">
            <w:pPr>
              <w:pStyle w:val="NormalWeb"/>
              <w:numPr>
                <w:ilvl w:val="0"/>
                <w:numId w:val="35"/>
              </w:numPr>
              <w:rPr>
                <w:lang w:val="fr-FR"/>
              </w:rPr>
            </w:pPr>
            <w:r w:rsidRPr="00C97073">
              <w:rPr>
                <w:lang w:val="fr-FR"/>
              </w:rPr>
              <w:t xml:space="preserve">Fournir des capacités d'analyse des données pour permettre l'analyse de toutes les données nettoyées afin de détecter d'éventuelles anomalies ou erreurs avant la migration. </w:t>
            </w:r>
          </w:p>
          <w:p w14:paraId="54A71578" w14:textId="260DEB47" w:rsidR="005A3F98" w:rsidRPr="00C97073" w:rsidRDefault="005A3F98" w:rsidP="006242F5">
            <w:pPr>
              <w:pStyle w:val="NormalWeb"/>
              <w:numPr>
                <w:ilvl w:val="0"/>
                <w:numId w:val="35"/>
              </w:numPr>
              <w:rPr>
                <w:lang w:val="fr-FR"/>
              </w:rPr>
            </w:pPr>
            <w:r w:rsidRPr="00C97073">
              <w:rPr>
                <w:lang w:val="fr-FR"/>
              </w:rPr>
              <w:t xml:space="preserve">Fournir un soutien technique au département d'audit interne du gouvernement local pour entreprendre </w:t>
            </w:r>
            <w:r w:rsidRPr="00C97073">
              <w:rPr>
                <w:lang w:val="fr-FR"/>
              </w:rPr>
              <w:lastRenderedPageBreak/>
              <w:t xml:space="preserve">l'audit des données nettoyées avant la migration des données. </w:t>
            </w:r>
          </w:p>
          <w:p w14:paraId="5FCF8120" w14:textId="28EF8798" w:rsidR="005A3F98" w:rsidRDefault="005A3F98" w:rsidP="00C97073">
            <w:pPr>
              <w:pStyle w:val="NormalWeb"/>
              <w:rPr>
                <w:lang w:val="fr-FR"/>
              </w:rPr>
            </w:pPr>
            <w:r w:rsidRPr="00C97073">
              <w:rPr>
                <w:lang w:val="fr-FR"/>
              </w:rPr>
              <w:t>Préparer un rapport d'achèvement du nettoyage des données.</w:t>
            </w:r>
          </w:p>
        </w:tc>
        <w:tc>
          <w:tcPr>
            <w:tcW w:w="1395" w:type="dxa"/>
          </w:tcPr>
          <w:p w14:paraId="49422698" w14:textId="77777777" w:rsidR="005A3F98" w:rsidRPr="005A3F98" w:rsidRDefault="005A3F98" w:rsidP="005A3F98">
            <w:pPr>
              <w:autoSpaceDE w:val="0"/>
              <w:autoSpaceDN w:val="0"/>
              <w:adjustRightInd w:val="0"/>
              <w:jc w:val="both"/>
              <w:rPr>
                <w:rFonts w:ascii="Arial" w:eastAsia="Calibri" w:hAnsi="Arial" w:cs="Arial"/>
                <w:bCs/>
                <w:sz w:val="20"/>
                <w:szCs w:val="20"/>
                <w:u w:color="00B050"/>
                <w:lang w:val="fr-FR"/>
              </w:rPr>
            </w:pPr>
            <w:proofErr w:type="spellStart"/>
            <w:r w:rsidRPr="005A3F98">
              <w:rPr>
                <w:rFonts w:ascii="Arial" w:eastAsia="Calibri" w:hAnsi="Arial" w:cs="Arial"/>
                <w:bCs/>
                <w:sz w:val="20"/>
                <w:szCs w:val="20"/>
                <w:u w:color="00B050"/>
                <w:lang w:val="fr-FR"/>
              </w:rPr>
              <w:lastRenderedPageBreak/>
              <w:t>Ministere</w:t>
            </w:r>
            <w:proofErr w:type="spellEnd"/>
            <w:r w:rsidRPr="005A3F98">
              <w:rPr>
                <w:rFonts w:ascii="Arial" w:eastAsia="Calibri" w:hAnsi="Arial" w:cs="Arial"/>
                <w:bCs/>
                <w:sz w:val="20"/>
                <w:szCs w:val="20"/>
                <w:u w:color="00B050"/>
                <w:lang w:val="fr-FR"/>
              </w:rPr>
              <w:t xml:space="preserve"> de la Finance et  </w:t>
            </w:r>
            <w:proofErr w:type="spellStart"/>
            <w:r w:rsidRPr="005A3F98">
              <w:rPr>
                <w:rFonts w:ascii="Arial" w:eastAsia="Calibri" w:hAnsi="Arial" w:cs="Arial"/>
                <w:bCs/>
                <w:sz w:val="20"/>
                <w:szCs w:val="20"/>
                <w:u w:color="00B050"/>
                <w:lang w:val="fr-FR"/>
              </w:rPr>
              <w:t>Development</w:t>
            </w:r>
            <w:proofErr w:type="spellEnd"/>
          </w:p>
          <w:p w14:paraId="09CF78F4" w14:textId="77777777" w:rsidR="005A3F98" w:rsidRPr="005A3F98" w:rsidRDefault="005A3F98" w:rsidP="005A3F98">
            <w:pPr>
              <w:autoSpaceDE w:val="0"/>
              <w:autoSpaceDN w:val="0"/>
              <w:adjustRightInd w:val="0"/>
              <w:jc w:val="both"/>
              <w:rPr>
                <w:rFonts w:ascii="Arial" w:eastAsia="Calibri" w:hAnsi="Arial" w:cs="Arial"/>
                <w:bCs/>
                <w:sz w:val="20"/>
                <w:szCs w:val="20"/>
                <w:u w:color="00B050"/>
                <w:lang w:val="fr-FR"/>
              </w:rPr>
            </w:pPr>
          </w:p>
          <w:p w14:paraId="36999ABE" w14:textId="723438C2" w:rsidR="005A3F98" w:rsidRPr="005A3F98" w:rsidRDefault="005A3F98" w:rsidP="005A3F98">
            <w:r w:rsidRPr="00496642">
              <w:rPr>
                <w:rFonts w:ascii="Arial" w:eastAsia="Calibri" w:hAnsi="Arial" w:cs="Arial"/>
                <w:bCs/>
                <w:sz w:val="20"/>
                <w:szCs w:val="20"/>
                <w:u w:color="00B050"/>
              </w:rPr>
              <w:t>Somaliland</w:t>
            </w:r>
          </w:p>
        </w:tc>
        <w:tc>
          <w:tcPr>
            <w:tcW w:w="939" w:type="dxa"/>
          </w:tcPr>
          <w:p w14:paraId="3DD23700" w14:textId="59F7B62D" w:rsidR="005A3F98" w:rsidRPr="005A3F98" w:rsidRDefault="005A3F98">
            <w:r w:rsidRPr="00496642">
              <w:rPr>
                <w:rFonts w:ascii="Arial" w:eastAsia="Calibri" w:hAnsi="Arial" w:cs="Arial"/>
                <w:color w:val="000000"/>
                <w:sz w:val="20"/>
                <w:szCs w:val="20"/>
                <w:u w:color="00B050"/>
              </w:rPr>
              <w:t>US$ 201,000</w:t>
            </w:r>
          </w:p>
        </w:tc>
        <w:tc>
          <w:tcPr>
            <w:tcW w:w="784" w:type="dxa"/>
          </w:tcPr>
          <w:p w14:paraId="592C2C0A" w14:textId="4FD4AA95" w:rsidR="005A3F98" w:rsidRPr="00496642" w:rsidRDefault="005A3F98">
            <w:pPr>
              <w:rPr>
                <w:rFonts w:ascii="Arial" w:eastAsia="Calibri" w:hAnsi="Arial" w:cs="Arial"/>
                <w:color w:val="000000"/>
                <w:sz w:val="20"/>
                <w:szCs w:val="20"/>
                <w:u w:color="00B050"/>
              </w:rPr>
            </w:pPr>
            <w:r>
              <w:rPr>
                <w:rFonts w:ascii="Arial" w:eastAsia="Calibri" w:hAnsi="Arial" w:cs="Arial"/>
                <w:color w:val="000000"/>
                <w:sz w:val="20"/>
                <w:szCs w:val="20"/>
                <w:u w:color="00B050"/>
              </w:rPr>
              <w:t>Consultant unique</w:t>
            </w:r>
          </w:p>
        </w:tc>
      </w:tr>
      <w:tr w:rsidR="005A3F98" w14:paraId="41012857" w14:textId="77777777" w:rsidTr="005A3F98">
        <w:tc>
          <w:tcPr>
            <w:tcW w:w="999" w:type="dxa"/>
          </w:tcPr>
          <w:p w14:paraId="3A4B6712" w14:textId="77777777" w:rsidR="005A3F98" w:rsidRPr="005A3F98" w:rsidRDefault="005A3F98" w:rsidP="00C97073">
            <w:pPr>
              <w:pStyle w:val="NormalWeb"/>
              <w:rPr>
                <w:b/>
                <w:bCs/>
              </w:rPr>
            </w:pPr>
          </w:p>
        </w:tc>
        <w:tc>
          <w:tcPr>
            <w:tcW w:w="5233" w:type="dxa"/>
          </w:tcPr>
          <w:p w14:paraId="04F02C25" w14:textId="77777777" w:rsidR="005A3F98" w:rsidRPr="00816AB5" w:rsidRDefault="005A3F98" w:rsidP="005A3F98">
            <w:pPr>
              <w:pStyle w:val="NormalWeb"/>
              <w:rPr>
                <w:lang w:val="fr-FR"/>
              </w:rPr>
            </w:pPr>
            <w:r w:rsidRPr="00816AB5">
              <w:rPr>
                <w:b/>
                <w:bCs/>
                <w:lang w:val="fr-FR"/>
              </w:rPr>
              <w:t>Assurance qualité de la mise en œuvre du système d'information sur la gestion financière en Somalie (SFMIS)</w:t>
            </w:r>
          </w:p>
          <w:p w14:paraId="0CDA28A3" w14:textId="77777777" w:rsidR="005A3F98" w:rsidRPr="00816AB5" w:rsidRDefault="005A3F98" w:rsidP="005A3F98">
            <w:pPr>
              <w:pStyle w:val="NormalWeb"/>
              <w:rPr>
                <w:lang w:val="fr-FR"/>
              </w:rPr>
            </w:pPr>
          </w:p>
          <w:p w14:paraId="2855BA9A" w14:textId="77777777" w:rsidR="005A3F98" w:rsidRPr="00816AB5" w:rsidRDefault="005A3F98" w:rsidP="005A3F98">
            <w:pPr>
              <w:pStyle w:val="NormalWeb"/>
              <w:rPr>
                <w:lang w:val="fr-FR"/>
              </w:rPr>
            </w:pPr>
            <w:r w:rsidRPr="00816AB5">
              <w:rPr>
                <w:lang w:val="fr-FR"/>
              </w:rPr>
              <w:t>AH Consulting a été engagé par le ministère pour fournir une assurance qualité sur les modules SFMIS déjà mis en œuvre, les modules en cours de déploiement et ceux qui doivent encore être mis en œuvre avec un déploiement modulaire progressif dans les ministères de tutelle, identifier les lacunes, conseiller et proposer des améliorations à la configuration actuelle des systèmes afin de fournir au gouvernement les points de vue les plus appropriés et indépendants sur la mise en œuvre et le déploiement du SFMIS dans son ensemble.</w:t>
            </w:r>
          </w:p>
          <w:p w14:paraId="7BE4610F" w14:textId="77777777" w:rsidR="005A3F98" w:rsidRPr="00816AB5" w:rsidRDefault="005A3F98" w:rsidP="005A3F98">
            <w:pPr>
              <w:pStyle w:val="NormalWeb"/>
              <w:rPr>
                <w:lang w:val="fr-FR"/>
              </w:rPr>
            </w:pPr>
          </w:p>
          <w:p w14:paraId="036C88B8" w14:textId="77777777" w:rsidR="005A3F98" w:rsidRPr="00816AB5" w:rsidRDefault="005A3F98" w:rsidP="005A3F98">
            <w:pPr>
              <w:pStyle w:val="NormalWeb"/>
              <w:rPr>
                <w:lang w:val="fr-FR"/>
              </w:rPr>
            </w:pPr>
            <w:r w:rsidRPr="00816AB5">
              <w:rPr>
                <w:b/>
                <w:bCs/>
                <w:lang w:val="fr-FR"/>
              </w:rPr>
              <w:t>Description des services effectivement fournis par notre personnel :</w:t>
            </w:r>
          </w:p>
          <w:p w14:paraId="75C5AF84" w14:textId="77777777" w:rsidR="005A3F98" w:rsidRPr="00816AB5" w:rsidRDefault="005A3F98" w:rsidP="005A3F98">
            <w:pPr>
              <w:pStyle w:val="NormalWeb"/>
              <w:rPr>
                <w:lang w:val="fr-FR"/>
              </w:rPr>
            </w:pPr>
            <w:r w:rsidRPr="00816AB5">
              <w:rPr>
                <w:lang w:val="fr-FR"/>
              </w:rPr>
              <w:t>La mission comprenait les éléments suivants</w:t>
            </w:r>
          </w:p>
          <w:p w14:paraId="3BEB4F64" w14:textId="0964CD0D" w:rsidR="005A3F98" w:rsidRPr="00816AB5" w:rsidRDefault="005A3F98" w:rsidP="006242F5">
            <w:pPr>
              <w:pStyle w:val="NormalWeb"/>
              <w:numPr>
                <w:ilvl w:val="0"/>
                <w:numId w:val="36"/>
              </w:numPr>
              <w:rPr>
                <w:lang w:val="fr-FR"/>
              </w:rPr>
            </w:pPr>
            <w:r w:rsidRPr="00816AB5">
              <w:rPr>
                <w:lang w:val="fr-FR"/>
              </w:rPr>
              <w:t>Examen de l'existence et de l'adéquation des processus opérationnels, des outils et des processus requis, et de la manière dont ils sont intégrés dans le SFMIS ;</w:t>
            </w:r>
          </w:p>
          <w:p w14:paraId="4D5193A8" w14:textId="68D5F8B0" w:rsidR="005A3F98" w:rsidRPr="00816AB5" w:rsidRDefault="005A3F98" w:rsidP="006242F5">
            <w:pPr>
              <w:pStyle w:val="NormalWeb"/>
              <w:numPr>
                <w:ilvl w:val="0"/>
                <w:numId w:val="36"/>
              </w:numPr>
              <w:rPr>
                <w:lang w:val="fr-FR"/>
              </w:rPr>
            </w:pPr>
            <w:r w:rsidRPr="00816AB5">
              <w:rPr>
                <w:lang w:val="fr-FR"/>
              </w:rPr>
              <w:t>Examen structuré de bout en bout de la fonctionnalité du système déployé par rapport à la conception et aux exigences des utilisateurs ;</w:t>
            </w:r>
          </w:p>
          <w:p w14:paraId="4D9A7630" w14:textId="77777777" w:rsidR="005A3F98" w:rsidRDefault="005A3F98" w:rsidP="006242F5">
            <w:pPr>
              <w:pStyle w:val="NormalWeb"/>
              <w:numPr>
                <w:ilvl w:val="0"/>
                <w:numId w:val="36"/>
              </w:numPr>
              <w:rPr>
                <w:lang w:val="fr-FR"/>
              </w:rPr>
            </w:pPr>
            <w:r w:rsidRPr="00816AB5">
              <w:rPr>
                <w:lang w:val="fr-FR"/>
              </w:rPr>
              <w:t xml:space="preserve">Évaluer les modules fonctionnels actuels et, pour chaque module, évaluer les processus opérationnels et les contrôles de test des systèmes, compiler un résumé de l'état de la mise en œuvre (y compris le déploiement dans les </w:t>
            </w:r>
            <w:r w:rsidRPr="00816AB5">
              <w:rPr>
                <w:lang w:val="fr-FR"/>
              </w:rPr>
              <w:lastRenderedPageBreak/>
              <w:t>MDA) détaillant les processus opérationnels conçus et déployés, les modules en cours de développement, les lacunes potentielles, les risques et les défis liés à la mise en œuvre ;</w:t>
            </w:r>
          </w:p>
          <w:p w14:paraId="086EC38B" w14:textId="2FE243EA" w:rsidR="006242F5" w:rsidRPr="00816AB5" w:rsidRDefault="006242F5" w:rsidP="006242F5">
            <w:pPr>
              <w:pStyle w:val="NormalWeb"/>
              <w:numPr>
                <w:ilvl w:val="0"/>
                <w:numId w:val="36"/>
              </w:numPr>
              <w:rPr>
                <w:lang w:val="fr-FR"/>
              </w:rPr>
            </w:pPr>
            <w:r w:rsidRPr="00816AB5">
              <w:rPr>
                <w:lang w:val="fr-FR"/>
              </w:rPr>
              <w:t>Évaluer la capacité d'intégration du SFMIS avec d'autres systèmes d'information gouvernementaux potentiels et recommander un mécanisme de partage des informations avec d'autres systèmes, y compris l'interopérabilité avec des systèmes tels que les systèmes bancaires et de paiement centraux de la Banque centrale de Somalie (CBS), les bases de données du secteur de la sécurité et des enseignants.</w:t>
            </w:r>
          </w:p>
          <w:p w14:paraId="1C507095" w14:textId="5E33E1A1" w:rsidR="006242F5" w:rsidRPr="00816AB5" w:rsidRDefault="006242F5" w:rsidP="006242F5">
            <w:pPr>
              <w:pStyle w:val="NormalWeb"/>
              <w:numPr>
                <w:ilvl w:val="0"/>
                <w:numId w:val="36"/>
              </w:numPr>
              <w:rPr>
                <w:lang w:val="fr-FR"/>
              </w:rPr>
            </w:pPr>
            <w:r w:rsidRPr="00816AB5">
              <w:rPr>
                <w:lang w:val="fr-FR"/>
              </w:rPr>
              <w:t>Examiner les spécifications techniques des technologies de l'information et les exigences commerciales pour les nouveaux systèmes/modules et soutenir l'utilisation complète de tous les modules existants ;</w:t>
            </w:r>
          </w:p>
          <w:p w14:paraId="54FBC9BD" w14:textId="327A44C6" w:rsidR="006242F5" w:rsidRPr="00816AB5" w:rsidRDefault="006242F5" w:rsidP="006242F5">
            <w:pPr>
              <w:pStyle w:val="NormalWeb"/>
              <w:numPr>
                <w:ilvl w:val="0"/>
                <w:numId w:val="36"/>
              </w:numPr>
              <w:rPr>
                <w:lang w:val="fr-FR"/>
              </w:rPr>
            </w:pPr>
            <w:r w:rsidRPr="00816AB5">
              <w:rPr>
                <w:lang w:val="fr-FR"/>
              </w:rPr>
              <w:t>Assurance qualité de l'infrastructure TIC d'appui ;</w:t>
            </w:r>
          </w:p>
          <w:p w14:paraId="5A7727AF" w14:textId="69871537" w:rsidR="006242F5" w:rsidRPr="00816AB5" w:rsidRDefault="006242F5" w:rsidP="006242F5">
            <w:pPr>
              <w:pStyle w:val="NormalWeb"/>
              <w:numPr>
                <w:ilvl w:val="0"/>
                <w:numId w:val="36"/>
              </w:numPr>
              <w:rPr>
                <w:lang w:val="fr-FR"/>
              </w:rPr>
            </w:pPr>
            <w:r w:rsidRPr="00816AB5">
              <w:rPr>
                <w:lang w:val="fr-FR"/>
              </w:rPr>
              <w:t>Examen de la qualité des plates-formes techniques d'interface et des plates-formes d'échange de données, y compris, mais sans s'y limiter, les interfaces bancaires et les applications d'administration fiscale ;</w:t>
            </w:r>
          </w:p>
          <w:p w14:paraId="283A3E1E" w14:textId="7ED8A889" w:rsidR="006242F5" w:rsidRDefault="006242F5" w:rsidP="006242F5">
            <w:pPr>
              <w:pStyle w:val="NormalWeb"/>
              <w:numPr>
                <w:ilvl w:val="0"/>
                <w:numId w:val="36"/>
              </w:numPr>
              <w:rPr>
                <w:lang w:val="fr-FR"/>
              </w:rPr>
            </w:pPr>
            <w:r w:rsidRPr="00816AB5">
              <w:rPr>
                <w:lang w:val="fr-FR"/>
              </w:rPr>
              <w:t>examiner les interdépendances des bases de données et des modules, les interfaces d'intégration, y compris l'intégration des processus opérationnels des MDA et des entités publiques ;</w:t>
            </w:r>
          </w:p>
          <w:p w14:paraId="5D6DBAB2" w14:textId="74A7EDE3" w:rsidR="006242F5" w:rsidRPr="00816AB5" w:rsidRDefault="006242F5" w:rsidP="006242F5">
            <w:pPr>
              <w:pStyle w:val="NormalWeb"/>
              <w:numPr>
                <w:ilvl w:val="0"/>
                <w:numId w:val="36"/>
              </w:numPr>
              <w:rPr>
                <w:lang w:val="fr-FR"/>
              </w:rPr>
            </w:pPr>
            <w:r w:rsidRPr="00816AB5">
              <w:rPr>
                <w:lang w:val="fr-FR"/>
              </w:rPr>
              <w:t xml:space="preserve">Entreprendre un examen détaillé du code source du système et des accords (et des accords de séquestre, le cas échéant), des contrôles d'entrée et de sortie afin d'évaluer l'intégrité de la structure de codage du système, et du mécanisme d'assurance qualité du logiciel existant. </w:t>
            </w:r>
          </w:p>
          <w:p w14:paraId="55A02889" w14:textId="3B35CAF9" w:rsidR="006242F5" w:rsidRDefault="006242F5" w:rsidP="006242F5">
            <w:pPr>
              <w:pStyle w:val="NormalWeb"/>
              <w:numPr>
                <w:ilvl w:val="0"/>
                <w:numId w:val="36"/>
              </w:numPr>
              <w:rPr>
                <w:lang w:val="fr-FR"/>
              </w:rPr>
            </w:pPr>
            <w:r w:rsidRPr="00816AB5">
              <w:rPr>
                <w:lang w:val="fr-FR"/>
              </w:rPr>
              <w:t xml:space="preserve">Évaluer les processus et les procédures en place pour initier et instituer des </w:t>
            </w:r>
            <w:r w:rsidRPr="00816AB5">
              <w:rPr>
                <w:lang w:val="fr-FR"/>
              </w:rPr>
              <w:lastRenderedPageBreak/>
              <w:t>demandes de gestion des modifications des exigences commerciales ;</w:t>
            </w:r>
          </w:p>
          <w:p w14:paraId="31FCDFA4" w14:textId="34753E03" w:rsidR="006242F5" w:rsidRPr="00816AB5" w:rsidRDefault="006242F5" w:rsidP="006242F5">
            <w:pPr>
              <w:pStyle w:val="NormalWeb"/>
              <w:numPr>
                <w:ilvl w:val="0"/>
                <w:numId w:val="36"/>
              </w:numPr>
              <w:rPr>
                <w:lang w:val="fr-FR"/>
              </w:rPr>
            </w:pPr>
            <w:r w:rsidRPr="00816AB5">
              <w:rPr>
                <w:lang w:val="fr-FR"/>
              </w:rPr>
              <w:t>Examiner les pratiques et les contrôles en matière de gestion des données, y compris l'enregistrement, le stockage et les contrôles d'accès au système, y compris les tests de pénétration locaux et à distance ;</w:t>
            </w:r>
          </w:p>
          <w:p w14:paraId="4D1C5A2A" w14:textId="6BD62A56" w:rsidR="006242F5" w:rsidRPr="00816AB5" w:rsidRDefault="006242F5" w:rsidP="006242F5">
            <w:pPr>
              <w:pStyle w:val="NormalWeb"/>
              <w:numPr>
                <w:ilvl w:val="0"/>
                <w:numId w:val="36"/>
              </w:numPr>
              <w:rPr>
                <w:lang w:val="fr-FR"/>
              </w:rPr>
            </w:pPr>
            <w:r w:rsidRPr="00816AB5">
              <w:rPr>
                <w:lang w:val="fr-FR"/>
              </w:rPr>
              <w:t>Tester et évaluer la solidité des pratiques de continuité des activités et de reprise après sinistre ;</w:t>
            </w:r>
          </w:p>
          <w:p w14:paraId="53BBD0F4" w14:textId="31FDC8DE" w:rsidR="006242F5" w:rsidRPr="00816AB5" w:rsidRDefault="006242F5" w:rsidP="006242F5">
            <w:pPr>
              <w:pStyle w:val="NormalWeb"/>
              <w:numPr>
                <w:ilvl w:val="0"/>
                <w:numId w:val="36"/>
              </w:numPr>
              <w:rPr>
                <w:lang w:val="fr-FR"/>
              </w:rPr>
            </w:pPr>
            <w:r w:rsidRPr="00816AB5">
              <w:rPr>
                <w:lang w:val="fr-FR"/>
              </w:rPr>
              <w:t>Examiner l'efficacité et la solidité de la mise en œuvre du système ;</w:t>
            </w:r>
          </w:p>
          <w:p w14:paraId="674BF65B" w14:textId="69F94576" w:rsidR="006242F5" w:rsidRPr="00816AB5" w:rsidRDefault="00A1127A" w:rsidP="006242F5">
            <w:pPr>
              <w:pStyle w:val="NormalWeb"/>
              <w:numPr>
                <w:ilvl w:val="0"/>
                <w:numId w:val="36"/>
              </w:numPr>
              <w:rPr>
                <w:lang w:val="fr-FR"/>
              </w:rPr>
            </w:pPr>
            <w:r w:rsidRPr="00816AB5">
              <w:rPr>
                <w:lang w:val="fr-FR"/>
              </w:rPr>
              <w:t>Évaluer</w:t>
            </w:r>
            <w:r w:rsidR="006242F5" w:rsidRPr="00816AB5">
              <w:rPr>
                <w:lang w:val="fr-FR"/>
              </w:rPr>
              <w:t xml:space="preserve"> la mesure dans laquelle les normes de déploiement du système et les normes de sécurité envisagées et définies sont respectées ;</w:t>
            </w:r>
          </w:p>
          <w:p w14:paraId="6836F977" w14:textId="215A48AB" w:rsidR="006242F5" w:rsidRDefault="006242F5" w:rsidP="006242F5">
            <w:pPr>
              <w:pStyle w:val="NormalWeb"/>
              <w:numPr>
                <w:ilvl w:val="0"/>
                <w:numId w:val="36"/>
              </w:numPr>
              <w:rPr>
                <w:lang w:val="fr-FR"/>
              </w:rPr>
            </w:pPr>
            <w:r w:rsidRPr="00816AB5">
              <w:rPr>
                <w:lang w:val="fr-FR"/>
              </w:rPr>
              <w:t>Évaluer l'efficacité des formations en cours d'emploi dispensées par les développeurs et les gestionnaires de systèmes - y compris le transfert de connaissances et les dispositions relatives à la durabilité du système ;</w:t>
            </w:r>
          </w:p>
          <w:p w14:paraId="200D4677" w14:textId="77777777" w:rsidR="006242F5" w:rsidRPr="00816AB5" w:rsidRDefault="006242F5" w:rsidP="006242F5">
            <w:pPr>
              <w:pStyle w:val="NormalWeb"/>
              <w:numPr>
                <w:ilvl w:val="0"/>
                <w:numId w:val="36"/>
              </w:numPr>
              <w:rPr>
                <w:lang w:val="fr-FR"/>
              </w:rPr>
            </w:pPr>
            <w:r w:rsidRPr="00816AB5">
              <w:rPr>
                <w:lang w:val="fr-FR"/>
              </w:rPr>
              <w:t>Évaluer les pratiques et la gestion des développeurs et des accords de niveau de service (SLA) du gestionnaire du SFMIS et proposer un cadre institutionnel approprié pour la mise en œuvre de l'assurance qualité ;</w:t>
            </w:r>
          </w:p>
          <w:p w14:paraId="7B168D35" w14:textId="77777777" w:rsidR="00A1127A" w:rsidRDefault="006242F5" w:rsidP="00A1127A">
            <w:pPr>
              <w:pStyle w:val="NormalWeb"/>
              <w:numPr>
                <w:ilvl w:val="0"/>
                <w:numId w:val="36"/>
              </w:numPr>
              <w:rPr>
                <w:lang w:val="fr-FR"/>
              </w:rPr>
            </w:pPr>
            <w:r w:rsidRPr="00816AB5">
              <w:rPr>
                <w:lang w:val="fr-FR"/>
              </w:rPr>
              <w:t xml:space="preserve">Conduire une évaluation des compétences de l'équipe SFMIS dans le but de développer un plan de formation et de développement des capacités essentiel à la durabilité du système </w:t>
            </w:r>
          </w:p>
          <w:p w14:paraId="2F7504D3" w14:textId="209B263C" w:rsidR="006242F5" w:rsidRPr="00A1127A" w:rsidRDefault="006242F5" w:rsidP="00A1127A">
            <w:pPr>
              <w:pStyle w:val="NormalWeb"/>
              <w:numPr>
                <w:ilvl w:val="0"/>
                <w:numId w:val="36"/>
              </w:numPr>
              <w:rPr>
                <w:lang w:val="fr-FR"/>
              </w:rPr>
            </w:pPr>
            <w:r w:rsidRPr="00A1127A">
              <w:rPr>
                <w:lang w:val="fr-FR"/>
              </w:rPr>
              <w:t xml:space="preserve">Évaluer la capacité de l'équipe gouvernementale du SFMIS à gérer efficacement le système - processus opérationnels, sécurité du système, soutien technique et opérationnel ; </w:t>
            </w:r>
          </w:p>
          <w:p w14:paraId="3746CD06" w14:textId="4933C8D9" w:rsidR="006242F5" w:rsidRDefault="006242F5" w:rsidP="00A1127A">
            <w:pPr>
              <w:pStyle w:val="NormalWeb"/>
              <w:numPr>
                <w:ilvl w:val="0"/>
                <w:numId w:val="36"/>
              </w:numPr>
              <w:rPr>
                <w:lang w:val="fr-FR"/>
              </w:rPr>
            </w:pPr>
            <w:r w:rsidRPr="00816AB5">
              <w:rPr>
                <w:lang w:val="fr-FR"/>
              </w:rPr>
              <w:t>Évaluer l'efficacité du mécanisme de soutien (1er niveau et 2ème niveau) et les canaux existants de soutien aux utilisateurs finaux (service d'assistance) ;</w:t>
            </w:r>
          </w:p>
          <w:p w14:paraId="23DC5E6F" w14:textId="11059346" w:rsidR="006242F5" w:rsidRPr="00816AB5" w:rsidRDefault="006242F5" w:rsidP="00A1127A">
            <w:pPr>
              <w:pStyle w:val="NormalWeb"/>
              <w:numPr>
                <w:ilvl w:val="0"/>
                <w:numId w:val="36"/>
              </w:numPr>
              <w:rPr>
                <w:lang w:val="fr-FR"/>
              </w:rPr>
            </w:pPr>
            <w:r w:rsidRPr="00816AB5">
              <w:rPr>
                <w:lang w:val="fr-FR"/>
              </w:rPr>
              <w:lastRenderedPageBreak/>
              <w:t>Évaluer les processus et les outils de maintenance et de support ;</w:t>
            </w:r>
          </w:p>
          <w:p w14:paraId="581F828B" w14:textId="77777777" w:rsidR="006242F5" w:rsidRDefault="006242F5" w:rsidP="006242F5">
            <w:pPr>
              <w:pStyle w:val="NormalWeb"/>
              <w:rPr>
                <w:lang w:val="fr-FR"/>
              </w:rPr>
            </w:pPr>
            <w:r w:rsidRPr="00816AB5">
              <w:rPr>
                <w:lang w:val="fr-FR"/>
              </w:rPr>
              <w:t>Examen de la politique de sécurité informatique</w:t>
            </w:r>
          </w:p>
          <w:p w14:paraId="661796B1" w14:textId="77777777" w:rsidR="006242F5" w:rsidRPr="00816AB5" w:rsidRDefault="006242F5" w:rsidP="006242F5">
            <w:pPr>
              <w:pStyle w:val="NormalWeb"/>
              <w:rPr>
                <w:lang w:val="fr-FR"/>
              </w:rPr>
            </w:pPr>
          </w:p>
          <w:p w14:paraId="6522F06F" w14:textId="77777777" w:rsidR="006242F5" w:rsidRPr="00816AB5" w:rsidRDefault="006242F5" w:rsidP="005A3F98">
            <w:pPr>
              <w:pStyle w:val="NormalWeb"/>
              <w:rPr>
                <w:lang w:val="fr-FR"/>
              </w:rPr>
            </w:pPr>
          </w:p>
          <w:p w14:paraId="79BE0370" w14:textId="77777777" w:rsidR="005A3F98" w:rsidRPr="00C97073" w:rsidRDefault="005A3F98" w:rsidP="00C97073">
            <w:pPr>
              <w:pStyle w:val="NormalWeb"/>
              <w:rPr>
                <w:b/>
                <w:bCs/>
                <w:lang w:val="fr-FR"/>
              </w:rPr>
            </w:pPr>
          </w:p>
        </w:tc>
        <w:tc>
          <w:tcPr>
            <w:tcW w:w="1395" w:type="dxa"/>
          </w:tcPr>
          <w:p w14:paraId="0996E118" w14:textId="77777777" w:rsidR="005A3F98" w:rsidRDefault="005A3F98">
            <w:pPr>
              <w:rPr>
                <w:lang w:val="fr-FR"/>
              </w:rPr>
            </w:pPr>
          </w:p>
        </w:tc>
        <w:tc>
          <w:tcPr>
            <w:tcW w:w="939" w:type="dxa"/>
          </w:tcPr>
          <w:p w14:paraId="7C45FD81" w14:textId="77777777" w:rsidR="005A3F98" w:rsidRDefault="005A3F98">
            <w:pPr>
              <w:rPr>
                <w:lang w:val="fr-FR"/>
              </w:rPr>
            </w:pPr>
          </w:p>
        </w:tc>
        <w:tc>
          <w:tcPr>
            <w:tcW w:w="784" w:type="dxa"/>
          </w:tcPr>
          <w:p w14:paraId="241B2903" w14:textId="77777777" w:rsidR="005A3F98" w:rsidRDefault="005A3F98">
            <w:pPr>
              <w:rPr>
                <w:lang w:val="fr-FR"/>
              </w:rPr>
            </w:pPr>
          </w:p>
        </w:tc>
      </w:tr>
      <w:tr w:rsidR="006242F5" w14:paraId="2EC6DA6D" w14:textId="77777777" w:rsidTr="005A3F98">
        <w:tc>
          <w:tcPr>
            <w:tcW w:w="999" w:type="dxa"/>
          </w:tcPr>
          <w:p w14:paraId="679684DB" w14:textId="77777777" w:rsidR="006242F5" w:rsidRPr="005A3F98" w:rsidRDefault="006242F5" w:rsidP="00C97073">
            <w:pPr>
              <w:pStyle w:val="NormalWeb"/>
              <w:rPr>
                <w:b/>
                <w:bCs/>
                <w:lang w:val="fr-FR"/>
              </w:rPr>
            </w:pPr>
          </w:p>
        </w:tc>
        <w:tc>
          <w:tcPr>
            <w:tcW w:w="5233" w:type="dxa"/>
          </w:tcPr>
          <w:p w14:paraId="1473C577" w14:textId="77777777" w:rsidR="006242F5" w:rsidRPr="00C97073" w:rsidRDefault="006242F5" w:rsidP="00C97073">
            <w:pPr>
              <w:pStyle w:val="NormalWeb"/>
              <w:rPr>
                <w:b/>
                <w:bCs/>
                <w:lang w:val="fr-FR"/>
              </w:rPr>
            </w:pPr>
          </w:p>
        </w:tc>
        <w:tc>
          <w:tcPr>
            <w:tcW w:w="1395" w:type="dxa"/>
          </w:tcPr>
          <w:p w14:paraId="386B1C08" w14:textId="77777777" w:rsidR="006242F5" w:rsidRDefault="006242F5">
            <w:pPr>
              <w:rPr>
                <w:lang w:val="fr-FR"/>
              </w:rPr>
            </w:pPr>
          </w:p>
        </w:tc>
        <w:tc>
          <w:tcPr>
            <w:tcW w:w="939" w:type="dxa"/>
          </w:tcPr>
          <w:p w14:paraId="001F226C" w14:textId="77777777" w:rsidR="006242F5" w:rsidRDefault="006242F5">
            <w:pPr>
              <w:rPr>
                <w:lang w:val="fr-FR"/>
              </w:rPr>
            </w:pPr>
          </w:p>
        </w:tc>
        <w:tc>
          <w:tcPr>
            <w:tcW w:w="784" w:type="dxa"/>
          </w:tcPr>
          <w:p w14:paraId="45782F99" w14:textId="77777777" w:rsidR="006242F5" w:rsidRDefault="006242F5">
            <w:pPr>
              <w:rPr>
                <w:lang w:val="fr-FR"/>
              </w:rPr>
            </w:pPr>
          </w:p>
        </w:tc>
      </w:tr>
      <w:tr w:rsidR="005A3F98" w14:paraId="1CE7A7EA" w14:textId="0EA25600" w:rsidTr="005A3F98">
        <w:tc>
          <w:tcPr>
            <w:tcW w:w="999" w:type="dxa"/>
          </w:tcPr>
          <w:p w14:paraId="43D56B7C" w14:textId="77777777" w:rsidR="005A3F98" w:rsidRPr="005A3F98" w:rsidRDefault="005A3F98" w:rsidP="00C97073">
            <w:pPr>
              <w:pStyle w:val="NormalWeb"/>
              <w:rPr>
                <w:b/>
                <w:bCs/>
                <w:lang w:val="fr-FR"/>
              </w:rPr>
            </w:pPr>
          </w:p>
        </w:tc>
        <w:tc>
          <w:tcPr>
            <w:tcW w:w="5233" w:type="dxa"/>
          </w:tcPr>
          <w:p w14:paraId="19B4DF07" w14:textId="723A5B81" w:rsidR="005A3F98" w:rsidRPr="00C97073" w:rsidRDefault="005A3F98" w:rsidP="00C97073">
            <w:pPr>
              <w:pStyle w:val="NormalWeb"/>
              <w:rPr>
                <w:lang w:val="fr-FR"/>
              </w:rPr>
            </w:pPr>
            <w:r w:rsidRPr="00C97073">
              <w:rPr>
                <w:b/>
                <w:bCs/>
                <w:lang w:val="fr-FR"/>
              </w:rPr>
              <w:t>Services de conseil pour l'assistance technique à l'audit du système HRMIS</w:t>
            </w:r>
          </w:p>
          <w:p w14:paraId="4ADCBF46" w14:textId="77777777" w:rsidR="005A3F98" w:rsidRPr="00C97073" w:rsidRDefault="005A3F98" w:rsidP="00C97073">
            <w:pPr>
              <w:pStyle w:val="NormalWeb"/>
              <w:rPr>
                <w:lang w:val="fr-FR"/>
              </w:rPr>
            </w:pPr>
          </w:p>
          <w:p w14:paraId="11A2AEF5" w14:textId="77777777" w:rsidR="005A3F98" w:rsidRPr="00C97073" w:rsidRDefault="005A3F98" w:rsidP="00C97073">
            <w:pPr>
              <w:pStyle w:val="NormalWeb"/>
              <w:rPr>
                <w:lang w:val="fr-FR"/>
              </w:rPr>
            </w:pPr>
            <w:r w:rsidRPr="00C97073">
              <w:rPr>
                <w:b/>
                <w:bCs/>
                <w:lang w:val="fr-FR"/>
              </w:rPr>
              <w:t>Objectifs de la mission</w:t>
            </w:r>
          </w:p>
          <w:p w14:paraId="291EAE45" w14:textId="77777777" w:rsidR="005A3F98" w:rsidRPr="00C97073" w:rsidRDefault="005A3F98" w:rsidP="00C97073">
            <w:pPr>
              <w:pStyle w:val="NormalWeb"/>
              <w:rPr>
                <w:lang w:val="fr-FR"/>
              </w:rPr>
            </w:pPr>
            <w:r w:rsidRPr="00C97073">
              <w:rPr>
                <w:lang w:val="fr-FR"/>
              </w:rPr>
              <w:t>Cette mission de conseil devrait permettre d'améliorer l'intégrité et les performances des services civils et de l'enseignement par le biais d'une refonte massive des mécanismes de gestion des établissements et d'une réorganisation des processus opérationnels en matière de ressources humaines. Cela se fera par le biais de</w:t>
            </w:r>
          </w:p>
          <w:p w14:paraId="19104890" w14:textId="5EAFB1CF" w:rsidR="005A3F98" w:rsidRPr="00C97073" w:rsidRDefault="005A3F98" w:rsidP="00A1127A">
            <w:pPr>
              <w:pStyle w:val="NormalWeb"/>
              <w:numPr>
                <w:ilvl w:val="0"/>
                <w:numId w:val="37"/>
              </w:numPr>
              <w:rPr>
                <w:lang w:val="fr-FR"/>
              </w:rPr>
            </w:pPr>
            <w:r w:rsidRPr="00C97073">
              <w:rPr>
                <w:lang w:val="fr-FR"/>
              </w:rPr>
              <w:t xml:space="preserve">Améliorer la gestion du registre des établissements (RE), ainsi que la qualité et la fiabilité des données. </w:t>
            </w:r>
          </w:p>
          <w:p w14:paraId="20BC7855" w14:textId="26F15BB8" w:rsidR="005A3F98" w:rsidRPr="00C97073" w:rsidRDefault="005A3F98" w:rsidP="00A1127A">
            <w:pPr>
              <w:pStyle w:val="NormalWeb"/>
              <w:numPr>
                <w:ilvl w:val="0"/>
                <w:numId w:val="37"/>
              </w:numPr>
              <w:rPr>
                <w:lang w:val="fr-FR"/>
              </w:rPr>
            </w:pPr>
            <w:r w:rsidRPr="00C97073">
              <w:rPr>
                <w:lang w:val="fr-FR"/>
              </w:rPr>
              <w:t xml:space="preserve">Aligner le registre des établissements sur le registre (ou répertoire) de toutes les institutions budgétaires, défini comme l'une des tables de référence clés du SIGIF. </w:t>
            </w:r>
          </w:p>
          <w:p w14:paraId="79611B4F" w14:textId="462AAAD5" w:rsidR="005A3F98" w:rsidRPr="00C97073" w:rsidRDefault="005A3F98" w:rsidP="00A1127A">
            <w:pPr>
              <w:pStyle w:val="NormalWeb"/>
              <w:numPr>
                <w:ilvl w:val="0"/>
                <w:numId w:val="37"/>
              </w:numPr>
              <w:rPr>
                <w:lang w:val="fr-FR"/>
              </w:rPr>
            </w:pPr>
            <w:r w:rsidRPr="00C97073">
              <w:rPr>
                <w:lang w:val="fr-FR"/>
              </w:rPr>
              <w:t xml:space="preserve">Veiller à ce que les exigences en matière d'interface avec d'autres systèmes (SIGIF, identification nationale et systèmes bancaires) fonctionnent efficacement. </w:t>
            </w:r>
          </w:p>
          <w:p w14:paraId="1D619C03" w14:textId="4185AAB9" w:rsidR="005A3F98" w:rsidRPr="00C97073" w:rsidRDefault="005A3F98" w:rsidP="00A1127A">
            <w:pPr>
              <w:pStyle w:val="NormalWeb"/>
              <w:numPr>
                <w:ilvl w:val="0"/>
                <w:numId w:val="37"/>
              </w:numPr>
              <w:rPr>
                <w:lang w:val="fr-FR"/>
              </w:rPr>
            </w:pPr>
            <w:r w:rsidRPr="00C97073">
              <w:rPr>
                <w:lang w:val="fr-FR"/>
              </w:rPr>
              <w:t>Amélioration de la gestion des ressources humaines afin d'améliorer les contrôles, les processus et les pratiques de gestion des établissements.</w:t>
            </w:r>
          </w:p>
          <w:p w14:paraId="44AAF1BC" w14:textId="72E6822F" w:rsidR="005A3F98" w:rsidRPr="00C97073" w:rsidRDefault="005A3F98" w:rsidP="00A1127A">
            <w:pPr>
              <w:pStyle w:val="NormalWeb"/>
              <w:numPr>
                <w:ilvl w:val="0"/>
                <w:numId w:val="37"/>
              </w:numPr>
              <w:rPr>
                <w:lang w:val="fr-FR"/>
              </w:rPr>
            </w:pPr>
            <w:r w:rsidRPr="00C97073">
              <w:rPr>
                <w:lang w:val="fr-FR"/>
              </w:rPr>
              <w:lastRenderedPageBreak/>
              <w:t xml:space="preserve">Amélioration des processus de gestion des ressources humaines dans le service public et le service d'enseignement. </w:t>
            </w:r>
          </w:p>
          <w:p w14:paraId="6D08A08C" w14:textId="77777777" w:rsidR="005A3F98" w:rsidRPr="00C97073" w:rsidRDefault="005A3F98" w:rsidP="00A1127A">
            <w:pPr>
              <w:pStyle w:val="NormalWeb"/>
              <w:numPr>
                <w:ilvl w:val="0"/>
                <w:numId w:val="37"/>
              </w:numPr>
              <w:rPr>
                <w:lang w:val="fr-FR"/>
              </w:rPr>
            </w:pPr>
            <w:r w:rsidRPr="00C97073">
              <w:rPr>
                <w:lang w:val="fr-FR"/>
              </w:rPr>
              <w:t>Enrichissement des contrôles dans la budgétisation et les dépenses des émoluments du personnel.</w:t>
            </w:r>
          </w:p>
          <w:p w14:paraId="1DC441A0" w14:textId="77777777" w:rsidR="005A3F98" w:rsidRDefault="005A3F98">
            <w:pPr>
              <w:rPr>
                <w:lang w:val="fr-FR"/>
              </w:rPr>
            </w:pPr>
          </w:p>
        </w:tc>
        <w:tc>
          <w:tcPr>
            <w:tcW w:w="1395" w:type="dxa"/>
          </w:tcPr>
          <w:p w14:paraId="0D164668" w14:textId="77777777" w:rsidR="005A3F98" w:rsidRDefault="005A3F98">
            <w:pPr>
              <w:rPr>
                <w:lang w:val="fr-FR"/>
              </w:rPr>
            </w:pPr>
          </w:p>
        </w:tc>
        <w:tc>
          <w:tcPr>
            <w:tcW w:w="939" w:type="dxa"/>
          </w:tcPr>
          <w:p w14:paraId="2A97CEDC" w14:textId="77777777" w:rsidR="005A3F98" w:rsidRDefault="005A3F98">
            <w:pPr>
              <w:rPr>
                <w:lang w:val="fr-FR"/>
              </w:rPr>
            </w:pPr>
          </w:p>
        </w:tc>
        <w:tc>
          <w:tcPr>
            <w:tcW w:w="784" w:type="dxa"/>
          </w:tcPr>
          <w:p w14:paraId="04C9F3BA" w14:textId="77777777" w:rsidR="005A3F98" w:rsidRDefault="005A3F98">
            <w:pPr>
              <w:rPr>
                <w:lang w:val="fr-FR"/>
              </w:rPr>
            </w:pPr>
          </w:p>
        </w:tc>
      </w:tr>
      <w:tr w:rsidR="005A3F98" w14:paraId="1D184882" w14:textId="5297E31D" w:rsidTr="005A3F98">
        <w:tc>
          <w:tcPr>
            <w:tcW w:w="999" w:type="dxa"/>
          </w:tcPr>
          <w:p w14:paraId="46305E23" w14:textId="77777777" w:rsidR="005A3F98" w:rsidRPr="00C97073" w:rsidRDefault="005A3F98" w:rsidP="00C97073">
            <w:pPr>
              <w:pStyle w:val="NormalWeb"/>
              <w:rPr>
                <w:b/>
                <w:bCs/>
                <w:lang w:val="fr-FR"/>
              </w:rPr>
            </w:pPr>
          </w:p>
        </w:tc>
        <w:tc>
          <w:tcPr>
            <w:tcW w:w="5233" w:type="dxa"/>
          </w:tcPr>
          <w:p w14:paraId="1BDB2422" w14:textId="6D894531" w:rsidR="005A3F98" w:rsidRPr="00C97073" w:rsidRDefault="005A3F98" w:rsidP="00C97073">
            <w:pPr>
              <w:pStyle w:val="NormalWeb"/>
              <w:rPr>
                <w:lang w:val="fr-FR"/>
              </w:rPr>
            </w:pPr>
            <w:r w:rsidRPr="00C97073">
              <w:rPr>
                <w:b/>
                <w:bCs/>
                <w:lang w:val="fr-FR"/>
              </w:rPr>
              <w:t xml:space="preserve">Évaluation technique de l'IFMIS </w:t>
            </w:r>
            <w:proofErr w:type="spellStart"/>
            <w:r w:rsidRPr="00C97073">
              <w:rPr>
                <w:b/>
                <w:bCs/>
                <w:lang w:val="fr-FR"/>
              </w:rPr>
              <w:t>Financials</w:t>
            </w:r>
            <w:proofErr w:type="spellEnd"/>
            <w:r w:rsidRPr="00C97073">
              <w:rPr>
                <w:b/>
                <w:bCs/>
                <w:lang w:val="fr-FR"/>
              </w:rPr>
              <w:t xml:space="preserve">, Budget, </w:t>
            </w:r>
            <w:proofErr w:type="spellStart"/>
            <w:r w:rsidRPr="00C97073">
              <w:rPr>
                <w:b/>
                <w:bCs/>
                <w:lang w:val="fr-FR"/>
              </w:rPr>
              <w:t>Payroll</w:t>
            </w:r>
            <w:proofErr w:type="spellEnd"/>
            <w:r w:rsidRPr="00C97073">
              <w:rPr>
                <w:b/>
                <w:bCs/>
                <w:lang w:val="fr-FR"/>
              </w:rPr>
              <w:t xml:space="preserve"> et HRMIS</w:t>
            </w:r>
          </w:p>
          <w:p w14:paraId="4105FE66" w14:textId="77777777" w:rsidR="005A3F98" w:rsidRPr="00C97073" w:rsidRDefault="005A3F98" w:rsidP="00C97073">
            <w:pPr>
              <w:pStyle w:val="NormalWeb"/>
              <w:rPr>
                <w:lang w:val="fr-FR"/>
              </w:rPr>
            </w:pPr>
          </w:p>
          <w:p w14:paraId="1DFD64ED" w14:textId="77777777" w:rsidR="005A3F98" w:rsidRPr="00C97073" w:rsidRDefault="005A3F98" w:rsidP="00C97073">
            <w:pPr>
              <w:pStyle w:val="NormalWeb"/>
              <w:rPr>
                <w:lang w:val="fr-FR"/>
              </w:rPr>
            </w:pPr>
            <w:r w:rsidRPr="00C97073">
              <w:rPr>
                <w:lang w:val="fr-FR"/>
              </w:rPr>
              <w:t>AH Consulting a été chargé par le ministère des finances du Ghana de procéder à une évaluation technique du SIGIF du Ghana (finances, budget, salaires et gestion des ressources humaines).</w:t>
            </w:r>
          </w:p>
          <w:p w14:paraId="1D1591B8" w14:textId="77777777" w:rsidR="005A3F98" w:rsidRPr="00C97073" w:rsidRDefault="005A3F98" w:rsidP="00C97073">
            <w:pPr>
              <w:pStyle w:val="NormalWeb"/>
              <w:rPr>
                <w:lang w:val="fr-FR"/>
              </w:rPr>
            </w:pPr>
          </w:p>
          <w:p w14:paraId="27F746E6" w14:textId="77777777" w:rsidR="00A1127A" w:rsidRDefault="005A3F98" w:rsidP="00C97073">
            <w:pPr>
              <w:pStyle w:val="NormalWeb"/>
              <w:rPr>
                <w:lang w:val="fr-FR"/>
              </w:rPr>
            </w:pPr>
            <w:r w:rsidRPr="00C97073">
              <w:rPr>
                <w:lang w:val="fr-FR"/>
              </w:rPr>
              <w:t>La mission comprenait les éléments suivants</w:t>
            </w:r>
          </w:p>
          <w:p w14:paraId="68059553" w14:textId="0E888F8A" w:rsidR="005A3F98" w:rsidRPr="00C97073" w:rsidRDefault="005A3F98" w:rsidP="00A1127A">
            <w:pPr>
              <w:pStyle w:val="NormalWeb"/>
              <w:numPr>
                <w:ilvl w:val="0"/>
                <w:numId w:val="38"/>
              </w:numPr>
              <w:rPr>
                <w:lang w:val="fr-FR"/>
              </w:rPr>
            </w:pPr>
            <w:r w:rsidRPr="00C97073">
              <w:rPr>
                <w:lang w:val="fr-FR"/>
              </w:rPr>
              <w:t>Identifier les lacunes et les insuffisances des quatre systèmes interdépendants (budget, finances, HRMIS et paie) et formuler des recommandations pour améliorer la fonctionnalité des systèmes ;</w:t>
            </w:r>
          </w:p>
          <w:p w14:paraId="393E7E19" w14:textId="55789A68" w:rsidR="005A3F98" w:rsidRPr="00C97073" w:rsidRDefault="005A3F98" w:rsidP="00A1127A">
            <w:pPr>
              <w:pStyle w:val="NormalWeb"/>
              <w:numPr>
                <w:ilvl w:val="0"/>
                <w:numId w:val="38"/>
              </w:numPr>
              <w:rPr>
                <w:lang w:val="fr-FR"/>
              </w:rPr>
            </w:pPr>
            <w:r w:rsidRPr="00C97073">
              <w:rPr>
                <w:lang w:val="fr-FR"/>
              </w:rPr>
              <w:t xml:space="preserve">Recommander des améliorations à apporter à l'infrastructure informatique actuelle afin d'accroître l'efficacité ; </w:t>
            </w:r>
          </w:p>
          <w:p w14:paraId="2D7862F8" w14:textId="042FA67B" w:rsidR="005A3F98" w:rsidRPr="00C97073" w:rsidRDefault="005A3F98" w:rsidP="00A1127A">
            <w:pPr>
              <w:pStyle w:val="NormalWeb"/>
              <w:numPr>
                <w:ilvl w:val="0"/>
                <w:numId w:val="38"/>
              </w:numPr>
              <w:rPr>
                <w:lang w:val="fr-FR"/>
              </w:rPr>
            </w:pPr>
            <w:r w:rsidRPr="00C97073">
              <w:rPr>
                <w:lang w:val="fr-FR"/>
              </w:rPr>
              <w:t>Évaluer l'adéquation, la pertinence et l'opportunité de la formation dispensée ;</w:t>
            </w:r>
          </w:p>
          <w:p w14:paraId="7E798E6B" w14:textId="77777777" w:rsidR="005A3F98" w:rsidRPr="00C97073" w:rsidRDefault="005A3F98" w:rsidP="00A1127A">
            <w:pPr>
              <w:pStyle w:val="NormalWeb"/>
              <w:numPr>
                <w:ilvl w:val="0"/>
                <w:numId w:val="38"/>
              </w:numPr>
              <w:rPr>
                <w:lang w:val="fr-FR"/>
              </w:rPr>
            </w:pPr>
            <w:r w:rsidRPr="00C97073">
              <w:rPr>
                <w:lang w:val="fr-FR"/>
              </w:rPr>
              <w:t>Évaluer l'adéquation, la pertinence et l'opportunité de la formation dispensée ; § Examiner la mise en œuvre et l'alignement des avantages pour les systèmes ;</w:t>
            </w:r>
          </w:p>
          <w:p w14:paraId="1859A645" w14:textId="77777777" w:rsidR="005A3F98" w:rsidRPr="00C97073" w:rsidRDefault="005A3F98" w:rsidP="00A1127A">
            <w:pPr>
              <w:pStyle w:val="NormalWeb"/>
              <w:numPr>
                <w:ilvl w:val="0"/>
                <w:numId w:val="38"/>
              </w:numPr>
              <w:rPr>
                <w:lang w:val="fr-FR"/>
              </w:rPr>
            </w:pPr>
            <w:r w:rsidRPr="00C97073">
              <w:rPr>
                <w:lang w:val="fr-FR"/>
              </w:rPr>
              <w:t>Examiner la mise en œuvre et l'alignement des avantages pour les systèmes ; § Examiner la configuration et les opérations du logiciel ;</w:t>
            </w:r>
          </w:p>
          <w:p w14:paraId="424C613C" w14:textId="144C118E" w:rsidR="005A3F98" w:rsidRPr="00C97073" w:rsidRDefault="005A3F98" w:rsidP="00A1127A">
            <w:pPr>
              <w:pStyle w:val="NormalWeb"/>
              <w:numPr>
                <w:ilvl w:val="0"/>
                <w:numId w:val="38"/>
              </w:numPr>
              <w:rPr>
                <w:lang w:val="fr-FR"/>
              </w:rPr>
            </w:pPr>
            <w:r w:rsidRPr="00C97073">
              <w:rPr>
                <w:lang w:val="fr-FR"/>
              </w:rPr>
              <w:t>Évaluation des résultats des systèmes ;</w:t>
            </w:r>
          </w:p>
          <w:p w14:paraId="073B0F2C" w14:textId="3C5734B9" w:rsidR="005A3F98" w:rsidRPr="00C97073" w:rsidRDefault="005A3F98" w:rsidP="00A1127A">
            <w:pPr>
              <w:pStyle w:val="NormalWeb"/>
              <w:numPr>
                <w:ilvl w:val="0"/>
                <w:numId w:val="38"/>
              </w:numPr>
              <w:rPr>
                <w:lang w:val="fr-FR"/>
              </w:rPr>
            </w:pPr>
            <w:r w:rsidRPr="00C97073">
              <w:rPr>
                <w:lang w:val="fr-FR"/>
              </w:rPr>
              <w:t>Examiner les procédures de sécurité des systèmes ;</w:t>
            </w:r>
          </w:p>
          <w:p w14:paraId="19FC04EC" w14:textId="3131824D" w:rsidR="005A3F98" w:rsidRPr="00A1127A" w:rsidRDefault="005A3F98" w:rsidP="00A1127A">
            <w:pPr>
              <w:pStyle w:val="ListParagraph"/>
              <w:numPr>
                <w:ilvl w:val="0"/>
                <w:numId w:val="38"/>
              </w:numPr>
              <w:spacing w:after="0" w:line="240" w:lineRule="auto"/>
              <w:rPr>
                <w:rFonts w:ascii="Times New Roman" w:eastAsia="Times New Roman" w:hAnsi="Times New Roman" w:cs="Times New Roman"/>
                <w:kern w:val="0"/>
                <w:sz w:val="24"/>
                <w:szCs w:val="24"/>
                <w:lang w:val="fr-FR"/>
                <w14:ligatures w14:val="none"/>
              </w:rPr>
            </w:pPr>
            <w:r w:rsidRPr="00A1127A">
              <w:rPr>
                <w:rFonts w:ascii="Times New Roman" w:eastAsia="Times New Roman" w:hAnsi="Times New Roman" w:cs="Times New Roman"/>
                <w:kern w:val="0"/>
                <w:sz w:val="24"/>
                <w:szCs w:val="24"/>
                <w:lang w:val="fr-FR"/>
                <w14:ligatures w14:val="none"/>
              </w:rPr>
              <w:lastRenderedPageBreak/>
              <w:t>mener une enquête de satisfaction auprès des utilisateurs</w:t>
            </w:r>
          </w:p>
          <w:p w14:paraId="7455A128" w14:textId="1DF2B52C" w:rsidR="005A3F98" w:rsidRPr="00A1127A" w:rsidRDefault="005A3F98" w:rsidP="00A1127A">
            <w:pPr>
              <w:pStyle w:val="ListParagraph"/>
              <w:numPr>
                <w:ilvl w:val="0"/>
                <w:numId w:val="38"/>
              </w:numPr>
              <w:spacing w:after="0" w:line="240" w:lineRule="auto"/>
              <w:rPr>
                <w:rFonts w:ascii="Times New Roman" w:eastAsia="Times New Roman" w:hAnsi="Times New Roman" w:cs="Times New Roman"/>
                <w:kern w:val="0"/>
                <w:sz w:val="24"/>
                <w:szCs w:val="24"/>
                <w:lang w:val="fr-FR"/>
                <w14:ligatures w14:val="none"/>
              </w:rPr>
            </w:pPr>
            <w:r w:rsidRPr="00A1127A">
              <w:rPr>
                <w:rFonts w:ascii="Times New Roman" w:eastAsia="Times New Roman" w:hAnsi="Times New Roman" w:cs="Times New Roman"/>
                <w:kern w:val="0"/>
                <w:sz w:val="24"/>
                <w:szCs w:val="24"/>
                <w:lang w:val="fr-FR"/>
                <w14:ligatures w14:val="none"/>
              </w:rPr>
              <w:t>Examiner les dispositions en matière d'assistance et de maintenance ;</w:t>
            </w:r>
          </w:p>
          <w:p w14:paraId="1414758E" w14:textId="562C485C" w:rsidR="005A3F98" w:rsidRPr="00A1127A" w:rsidRDefault="005A3F98" w:rsidP="00A1127A">
            <w:pPr>
              <w:pStyle w:val="ListParagraph"/>
              <w:numPr>
                <w:ilvl w:val="0"/>
                <w:numId w:val="38"/>
              </w:numPr>
              <w:spacing w:after="0" w:line="240" w:lineRule="auto"/>
              <w:rPr>
                <w:rFonts w:ascii="Times New Roman" w:eastAsia="Times New Roman" w:hAnsi="Times New Roman" w:cs="Times New Roman"/>
                <w:kern w:val="0"/>
                <w:sz w:val="24"/>
                <w:szCs w:val="24"/>
                <w:lang w:val="fr-FR"/>
                <w14:ligatures w14:val="none"/>
              </w:rPr>
            </w:pPr>
            <w:r w:rsidRPr="00A1127A">
              <w:rPr>
                <w:rFonts w:ascii="Times New Roman" w:eastAsia="Times New Roman" w:hAnsi="Times New Roman" w:cs="Times New Roman"/>
                <w:kern w:val="0"/>
                <w:sz w:val="24"/>
                <w:szCs w:val="24"/>
                <w:lang w:val="fr-FR"/>
                <w14:ligatures w14:val="none"/>
              </w:rPr>
              <w:t>Examiner les dispositions en matière de gestion du changement et de communication ;</w:t>
            </w:r>
          </w:p>
          <w:p w14:paraId="7E217540" w14:textId="6FEE87BF" w:rsidR="005A3F98" w:rsidRPr="00A1127A" w:rsidRDefault="005A3F98" w:rsidP="00A1127A">
            <w:pPr>
              <w:pStyle w:val="ListParagraph"/>
              <w:numPr>
                <w:ilvl w:val="0"/>
                <w:numId w:val="38"/>
              </w:numPr>
              <w:rPr>
                <w:lang w:val="fr-FR"/>
              </w:rPr>
            </w:pPr>
            <w:r w:rsidRPr="00A1127A">
              <w:rPr>
                <w:rFonts w:ascii="Times New Roman" w:eastAsia="Times New Roman" w:hAnsi="Times New Roman" w:cs="Times New Roman"/>
                <w:kern w:val="0"/>
                <w:sz w:val="24"/>
                <w:szCs w:val="24"/>
                <w:lang w:val="fr-FR"/>
                <w14:ligatures w14:val="none"/>
              </w:rPr>
              <w:t>Examiner les dispositions en matière de surveillance</w:t>
            </w:r>
          </w:p>
        </w:tc>
        <w:tc>
          <w:tcPr>
            <w:tcW w:w="1395" w:type="dxa"/>
          </w:tcPr>
          <w:p w14:paraId="649C0FC2" w14:textId="77777777" w:rsidR="005A3F98" w:rsidRDefault="005A3F98">
            <w:pPr>
              <w:rPr>
                <w:lang w:val="fr-FR"/>
              </w:rPr>
            </w:pPr>
          </w:p>
        </w:tc>
        <w:tc>
          <w:tcPr>
            <w:tcW w:w="939" w:type="dxa"/>
          </w:tcPr>
          <w:p w14:paraId="52157AE3" w14:textId="77777777" w:rsidR="005A3F98" w:rsidRDefault="005A3F98">
            <w:pPr>
              <w:rPr>
                <w:lang w:val="fr-FR"/>
              </w:rPr>
            </w:pPr>
          </w:p>
        </w:tc>
        <w:tc>
          <w:tcPr>
            <w:tcW w:w="784" w:type="dxa"/>
          </w:tcPr>
          <w:p w14:paraId="27F0A062" w14:textId="77777777" w:rsidR="005A3F98" w:rsidRDefault="005A3F98">
            <w:pPr>
              <w:rPr>
                <w:lang w:val="fr-FR"/>
              </w:rPr>
            </w:pPr>
          </w:p>
        </w:tc>
      </w:tr>
      <w:tr w:rsidR="005A3F98" w14:paraId="7A32DC8F" w14:textId="5545A911" w:rsidTr="005A3F98">
        <w:tc>
          <w:tcPr>
            <w:tcW w:w="999" w:type="dxa"/>
          </w:tcPr>
          <w:p w14:paraId="163F8142" w14:textId="77777777" w:rsidR="005A3F98" w:rsidRPr="00C97073" w:rsidRDefault="005A3F98" w:rsidP="00C97073">
            <w:pPr>
              <w:pStyle w:val="NormalWeb"/>
              <w:rPr>
                <w:b/>
                <w:bCs/>
                <w:lang w:val="fr-FR"/>
              </w:rPr>
            </w:pPr>
          </w:p>
        </w:tc>
        <w:tc>
          <w:tcPr>
            <w:tcW w:w="5233" w:type="dxa"/>
          </w:tcPr>
          <w:p w14:paraId="478A8E1A" w14:textId="48984FF0" w:rsidR="005A3F98" w:rsidRPr="00C97073" w:rsidRDefault="005A3F98" w:rsidP="00C97073">
            <w:pPr>
              <w:pStyle w:val="NormalWeb"/>
              <w:rPr>
                <w:lang w:val="fr-FR"/>
              </w:rPr>
            </w:pPr>
            <w:r w:rsidRPr="00C97073">
              <w:rPr>
                <w:b/>
                <w:bCs/>
                <w:lang w:val="fr-FR"/>
              </w:rPr>
              <w:t xml:space="preserve">Gestion de projet, supervision et assurance qualité de la mise en œuvre des systèmes d'information de gestion (SCAD, GIS, ERP, RH, facturation, développement et maintenance du réseau) pour la </w:t>
            </w:r>
            <w:proofErr w:type="spellStart"/>
            <w:r w:rsidRPr="00C97073">
              <w:rPr>
                <w:b/>
                <w:bCs/>
                <w:lang w:val="fr-FR"/>
              </w:rPr>
              <w:t>Electricity</w:t>
            </w:r>
            <w:proofErr w:type="spellEnd"/>
            <w:r w:rsidRPr="00C97073">
              <w:rPr>
                <w:b/>
                <w:bCs/>
                <w:lang w:val="fr-FR"/>
              </w:rPr>
              <w:t xml:space="preserve"> </w:t>
            </w:r>
            <w:proofErr w:type="spellStart"/>
            <w:r w:rsidRPr="00C97073">
              <w:rPr>
                <w:b/>
                <w:bCs/>
                <w:lang w:val="fr-FR"/>
              </w:rPr>
              <w:t>Supply</w:t>
            </w:r>
            <w:proofErr w:type="spellEnd"/>
            <w:r w:rsidRPr="00C97073">
              <w:rPr>
                <w:b/>
                <w:bCs/>
                <w:lang w:val="fr-FR"/>
              </w:rPr>
              <w:t xml:space="preserve"> Corporation of Malawi (ESCOM).</w:t>
            </w:r>
          </w:p>
          <w:p w14:paraId="297A6326" w14:textId="77777777" w:rsidR="005A3F98" w:rsidRPr="00C97073" w:rsidRDefault="005A3F98" w:rsidP="00C97073">
            <w:pPr>
              <w:pStyle w:val="NormalWeb"/>
              <w:rPr>
                <w:lang w:val="fr-FR"/>
              </w:rPr>
            </w:pPr>
          </w:p>
          <w:p w14:paraId="573A6B44" w14:textId="77777777" w:rsidR="005A3F98" w:rsidRPr="00C97073" w:rsidRDefault="005A3F98" w:rsidP="00C97073">
            <w:pPr>
              <w:pStyle w:val="NormalWeb"/>
              <w:rPr>
                <w:lang w:val="fr-FR"/>
              </w:rPr>
            </w:pPr>
            <w:r w:rsidRPr="00C97073">
              <w:rPr>
                <w:lang w:val="fr-FR"/>
              </w:rPr>
              <w:t xml:space="preserve">AH Consulting a été engagé par la Millennium Challenge Corporation (MCC) pour aider l'ESCOM à préparer la mise en œuvre du système d'information de gestion de l'ESCOM (EMIS), et pour superviser la mise en œuvre de l'EMIS par le fournisseur conformément aux objectifs, au calendrier et au budget spécifiés. AH Consulting assure la gestion et la supervision du projet ainsi que l'assurance qualité auprès de MCA-Malawi/ESCOM que le fournisseur a mis en place un processus d'assurance qualité suffisant. La mission comprend </w:t>
            </w:r>
          </w:p>
          <w:p w14:paraId="7731EDF6" w14:textId="77777777" w:rsidR="005A3F98" w:rsidRPr="00C97073" w:rsidRDefault="005A3F98" w:rsidP="00C97073">
            <w:pPr>
              <w:pStyle w:val="NormalWeb"/>
              <w:rPr>
                <w:lang w:val="fr-FR"/>
              </w:rPr>
            </w:pPr>
          </w:p>
          <w:p w14:paraId="5182E389" w14:textId="77777777" w:rsidR="005A3F98" w:rsidRPr="00C97073" w:rsidRDefault="005A3F98" w:rsidP="00C97073">
            <w:pPr>
              <w:pStyle w:val="NormalWeb"/>
              <w:rPr>
                <w:lang w:val="fr-FR"/>
              </w:rPr>
            </w:pPr>
            <w:r w:rsidRPr="00C97073">
              <w:rPr>
                <w:b/>
                <w:bCs/>
                <w:lang w:val="fr-FR"/>
              </w:rPr>
              <w:t>Préparation</w:t>
            </w:r>
            <w:r w:rsidRPr="00C97073">
              <w:rPr>
                <w:lang w:val="fr-FR"/>
              </w:rPr>
              <w:t xml:space="preserve"> </w:t>
            </w:r>
          </w:p>
          <w:p w14:paraId="255FF1A3" w14:textId="34119C96" w:rsidR="005A3F98" w:rsidRPr="00C97073" w:rsidRDefault="005A3F98" w:rsidP="00A1127A">
            <w:pPr>
              <w:pStyle w:val="NormalWeb"/>
              <w:numPr>
                <w:ilvl w:val="0"/>
                <w:numId w:val="39"/>
              </w:numPr>
              <w:rPr>
                <w:lang w:val="fr-FR"/>
              </w:rPr>
            </w:pPr>
            <w:r w:rsidRPr="00C97073">
              <w:rPr>
                <w:lang w:val="fr-FR"/>
              </w:rPr>
              <w:t>Planification des exigences de mise en œuvre de l'ESCOM, y compris l'élaboration d'une stratégie pour la préparation du site et le processus de vérification pour le siège de l'ESCOM, les bureaux régionaux et les bureaux de district ;</w:t>
            </w:r>
          </w:p>
          <w:p w14:paraId="6CC5BF25" w14:textId="6DB1BC5F" w:rsidR="005A3F98" w:rsidRPr="00C97073" w:rsidRDefault="005A3F98" w:rsidP="00A1127A">
            <w:pPr>
              <w:pStyle w:val="NormalWeb"/>
              <w:numPr>
                <w:ilvl w:val="0"/>
                <w:numId w:val="39"/>
              </w:numPr>
              <w:rPr>
                <w:lang w:val="fr-FR"/>
              </w:rPr>
            </w:pPr>
            <w:r w:rsidRPr="00C97073">
              <w:rPr>
                <w:lang w:val="fr-FR"/>
              </w:rPr>
              <w:t xml:space="preserve">S'assurer que le plan comptable et les tables de codification pour la transition vers le nouveau système sont </w:t>
            </w:r>
            <w:r w:rsidRPr="00C97073">
              <w:rPr>
                <w:lang w:val="fr-FR"/>
              </w:rPr>
              <w:lastRenderedPageBreak/>
              <w:t xml:space="preserve">correctement développés et approuvés conjointement avec l'ESCOM avant le début de la conversion et de la migration des données ; </w:t>
            </w:r>
          </w:p>
          <w:p w14:paraId="152C72A0" w14:textId="75DF274B" w:rsidR="005A3F98" w:rsidRPr="00A1127A" w:rsidRDefault="005A3F98" w:rsidP="00A1127A">
            <w:pPr>
              <w:pStyle w:val="ListParagraph"/>
              <w:numPr>
                <w:ilvl w:val="0"/>
                <w:numId w:val="39"/>
              </w:numPr>
              <w:spacing w:after="0" w:line="240" w:lineRule="auto"/>
              <w:rPr>
                <w:rFonts w:ascii="Times New Roman" w:eastAsia="Times New Roman" w:hAnsi="Times New Roman" w:cs="Times New Roman"/>
                <w:kern w:val="0"/>
                <w:sz w:val="24"/>
                <w:szCs w:val="24"/>
                <w:lang w:val="fr-FR"/>
                <w14:ligatures w14:val="none"/>
              </w:rPr>
            </w:pPr>
            <w:r w:rsidRPr="00A1127A">
              <w:rPr>
                <w:rFonts w:ascii="Times New Roman" w:eastAsia="Times New Roman" w:hAnsi="Times New Roman" w:cs="Times New Roman"/>
                <w:kern w:val="0"/>
                <w:sz w:val="24"/>
                <w:szCs w:val="24"/>
                <w:lang w:val="fr-FR"/>
                <w14:ligatures w14:val="none"/>
              </w:rPr>
              <w:t>Soutenir l'ESCOM dans le processus de migration et de conversion des données ;</w:t>
            </w:r>
          </w:p>
          <w:p w14:paraId="65363306" w14:textId="664CA663" w:rsidR="005A3F98" w:rsidRPr="00A1127A" w:rsidRDefault="005A3F98" w:rsidP="00A1127A">
            <w:pPr>
              <w:pStyle w:val="ListParagraph"/>
              <w:numPr>
                <w:ilvl w:val="0"/>
                <w:numId w:val="39"/>
              </w:numPr>
              <w:spacing w:after="0" w:line="240" w:lineRule="auto"/>
              <w:rPr>
                <w:rFonts w:ascii="Times New Roman" w:eastAsia="Times New Roman" w:hAnsi="Times New Roman" w:cs="Times New Roman"/>
                <w:kern w:val="0"/>
                <w:sz w:val="24"/>
                <w:szCs w:val="24"/>
                <w:lang w:val="fr-FR"/>
                <w14:ligatures w14:val="none"/>
              </w:rPr>
            </w:pPr>
            <w:r w:rsidRPr="00A1127A">
              <w:rPr>
                <w:rFonts w:ascii="Times New Roman" w:eastAsia="Times New Roman" w:hAnsi="Times New Roman" w:cs="Times New Roman"/>
                <w:kern w:val="0"/>
                <w:sz w:val="24"/>
                <w:szCs w:val="24"/>
                <w:lang w:val="fr-FR"/>
                <w14:ligatures w14:val="none"/>
              </w:rPr>
              <w:t xml:space="preserve">S'assurer que l'ESCOM a suivi toutes les formations internes prévues avant la mise en œuvre du SIGE ; </w:t>
            </w:r>
          </w:p>
          <w:p w14:paraId="6B505148" w14:textId="1791F9EC" w:rsidR="005A3F98" w:rsidRPr="00A1127A" w:rsidRDefault="005A3F98" w:rsidP="00A1127A">
            <w:pPr>
              <w:pStyle w:val="ListParagraph"/>
              <w:numPr>
                <w:ilvl w:val="0"/>
                <w:numId w:val="39"/>
              </w:numPr>
              <w:spacing w:after="0" w:line="240" w:lineRule="auto"/>
              <w:rPr>
                <w:rFonts w:ascii="Times New Roman" w:eastAsia="Times New Roman" w:hAnsi="Times New Roman" w:cs="Times New Roman"/>
                <w:kern w:val="0"/>
                <w:sz w:val="24"/>
                <w:szCs w:val="24"/>
                <w:lang w:val="fr-FR"/>
                <w14:ligatures w14:val="none"/>
              </w:rPr>
            </w:pPr>
            <w:r w:rsidRPr="00A1127A">
              <w:rPr>
                <w:rFonts w:ascii="Times New Roman" w:eastAsia="Times New Roman" w:hAnsi="Times New Roman" w:cs="Times New Roman"/>
                <w:kern w:val="0"/>
                <w:sz w:val="24"/>
                <w:szCs w:val="24"/>
                <w:lang w:val="fr-FR"/>
                <w14:ligatures w14:val="none"/>
              </w:rPr>
              <w:t>Soutenir la prise de décision des principales parties prenantes en fournissant de la documentation et en communiquant les spécifications, les buts, les objectifs, la portée, les résultats, les ressources nécessaires, le budget, le calendrier, la structure du projet, les rôles et les responsabilités qui ont été convenus ;</w:t>
            </w:r>
          </w:p>
          <w:p w14:paraId="034B2AC6" w14:textId="7A3FAF81" w:rsidR="005A3F98" w:rsidRPr="00A1127A" w:rsidRDefault="005A3F98" w:rsidP="00A1127A">
            <w:pPr>
              <w:pStyle w:val="ListParagraph"/>
              <w:numPr>
                <w:ilvl w:val="0"/>
                <w:numId w:val="39"/>
              </w:numPr>
              <w:spacing w:after="0" w:line="240" w:lineRule="auto"/>
              <w:rPr>
                <w:rFonts w:ascii="Times New Roman" w:eastAsia="Times New Roman" w:hAnsi="Times New Roman" w:cs="Times New Roman"/>
                <w:kern w:val="0"/>
                <w:sz w:val="24"/>
                <w:szCs w:val="24"/>
                <w:lang w:val="fr-FR"/>
                <w14:ligatures w14:val="none"/>
              </w:rPr>
            </w:pPr>
            <w:r w:rsidRPr="00A1127A">
              <w:rPr>
                <w:rFonts w:ascii="Times New Roman" w:eastAsia="Times New Roman" w:hAnsi="Times New Roman" w:cs="Times New Roman"/>
                <w:kern w:val="0"/>
                <w:sz w:val="24"/>
                <w:szCs w:val="24"/>
                <w:lang w:val="fr-FR"/>
                <w14:ligatures w14:val="none"/>
              </w:rPr>
              <w:t>Identifier les risques et mettre en œuvre des stratégies pour les gérer ;</w:t>
            </w:r>
          </w:p>
          <w:p w14:paraId="75B4ABE4" w14:textId="76E9E27F" w:rsidR="005A3F98" w:rsidRPr="00A1127A" w:rsidRDefault="005A3F98" w:rsidP="00A1127A">
            <w:pPr>
              <w:pStyle w:val="ListParagraph"/>
              <w:numPr>
                <w:ilvl w:val="0"/>
                <w:numId w:val="39"/>
              </w:numPr>
              <w:spacing w:after="0" w:line="240" w:lineRule="auto"/>
              <w:rPr>
                <w:rFonts w:ascii="Times New Roman" w:eastAsia="Times New Roman" w:hAnsi="Times New Roman" w:cs="Times New Roman"/>
                <w:kern w:val="0"/>
                <w:sz w:val="24"/>
                <w:szCs w:val="24"/>
                <w:lang w:val="fr-FR"/>
                <w14:ligatures w14:val="none"/>
              </w:rPr>
            </w:pPr>
            <w:r w:rsidRPr="00A1127A">
              <w:rPr>
                <w:rFonts w:ascii="Times New Roman" w:eastAsia="Times New Roman" w:hAnsi="Times New Roman" w:cs="Times New Roman"/>
                <w:kern w:val="0"/>
                <w:sz w:val="24"/>
                <w:szCs w:val="24"/>
                <w:lang w:val="fr-FR"/>
                <w14:ligatures w14:val="none"/>
              </w:rPr>
              <w:t>Établir des priorités pour les tâches critiques du projet et veiller à ce que les membres responsables de l'équipe de l'ESCOM soient coordonnés pour exécuter les tâches et assurer la réussite des étapes du projet ;</w:t>
            </w:r>
          </w:p>
          <w:p w14:paraId="57623F5F" w14:textId="59DACE91" w:rsidR="005A3F98" w:rsidRPr="00A1127A" w:rsidRDefault="005A3F98" w:rsidP="00A1127A">
            <w:pPr>
              <w:pStyle w:val="ListParagraph"/>
              <w:numPr>
                <w:ilvl w:val="0"/>
                <w:numId w:val="39"/>
              </w:numPr>
              <w:rPr>
                <w:rFonts w:ascii="Times New Roman" w:eastAsia="Times New Roman" w:hAnsi="Times New Roman" w:cs="Times New Roman"/>
                <w:kern w:val="0"/>
                <w:sz w:val="24"/>
                <w:szCs w:val="24"/>
                <w:lang w:val="fr-FR"/>
                <w14:ligatures w14:val="none"/>
              </w:rPr>
            </w:pPr>
            <w:r w:rsidRPr="00A1127A">
              <w:rPr>
                <w:rFonts w:ascii="Times New Roman" w:eastAsia="Times New Roman" w:hAnsi="Times New Roman" w:cs="Times New Roman"/>
                <w:kern w:val="0"/>
                <w:sz w:val="24"/>
                <w:szCs w:val="24"/>
                <w:lang w:val="fr-FR"/>
                <w14:ligatures w14:val="none"/>
              </w:rPr>
              <w:t>Aider l'ESCOM à s'assurer que tous les travaux préparatoires requis avant la mise en œuvre du SIGE ont été réalisés.</w:t>
            </w:r>
          </w:p>
          <w:p w14:paraId="220B872C" w14:textId="77777777" w:rsidR="005A3F98" w:rsidRPr="00C97073" w:rsidRDefault="005A3F98" w:rsidP="00C97073">
            <w:pPr>
              <w:pStyle w:val="NormalWeb"/>
              <w:rPr>
                <w:lang w:val="fr-FR"/>
              </w:rPr>
            </w:pPr>
            <w:r w:rsidRPr="00C97073">
              <w:rPr>
                <w:b/>
                <w:bCs/>
                <w:lang w:val="fr-FR"/>
              </w:rPr>
              <w:t>Supervision</w:t>
            </w:r>
          </w:p>
          <w:p w14:paraId="2F4D5F74" w14:textId="77777777" w:rsidR="005A3F98" w:rsidRPr="00C97073" w:rsidRDefault="005A3F98" w:rsidP="00C97073">
            <w:pPr>
              <w:pStyle w:val="NormalWeb"/>
              <w:rPr>
                <w:lang w:val="fr-FR"/>
              </w:rPr>
            </w:pPr>
            <w:r w:rsidRPr="00C97073">
              <w:rPr>
                <w:lang w:val="fr-FR"/>
              </w:rPr>
              <w:t>Au cours de la phase de mise en œuvre du projet EMIS, AH Consulting a entrepris les tâches suivantes :</w:t>
            </w:r>
          </w:p>
          <w:p w14:paraId="4653AF05" w14:textId="3F1BA590" w:rsidR="005A3F98" w:rsidRPr="00C97073" w:rsidRDefault="005A3F98" w:rsidP="00A1127A">
            <w:pPr>
              <w:pStyle w:val="NormalWeb"/>
              <w:numPr>
                <w:ilvl w:val="0"/>
                <w:numId w:val="40"/>
              </w:numPr>
              <w:rPr>
                <w:lang w:val="fr-FR"/>
              </w:rPr>
            </w:pPr>
            <w:r w:rsidRPr="00C97073">
              <w:rPr>
                <w:lang w:val="fr-FR"/>
              </w:rPr>
              <w:t>Examen du plan de projet et du calendrier de mise en œuvre élaborés et présentés à l'ESCOM et au MCA-Malawi par le fournisseur pour approbation et adoption ;</w:t>
            </w:r>
          </w:p>
          <w:p w14:paraId="136E3068" w14:textId="414B9B4A" w:rsidR="005A3F98" w:rsidRPr="00C97073" w:rsidRDefault="005A3F98" w:rsidP="00A1127A">
            <w:pPr>
              <w:pStyle w:val="NormalWeb"/>
              <w:numPr>
                <w:ilvl w:val="0"/>
                <w:numId w:val="40"/>
              </w:numPr>
              <w:rPr>
                <w:lang w:val="fr-FR"/>
              </w:rPr>
            </w:pPr>
            <w:r w:rsidRPr="00C97073">
              <w:rPr>
                <w:lang w:val="fr-FR"/>
              </w:rPr>
              <w:t>Conseils techniques et contributions à l'ESCOM pour maximiser la probabilité que le projet EMIS atteigne les objectifs prévus ;</w:t>
            </w:r>
          </w:p>
          <w:p w14:paraId="0543B43E" w14:textId="2802FEFD" w:rsidR="005A3F98" w:rsidRPr="00C97073" w:rsidRDefault="005A3F98" w:rsidP="00A1127A">
            <w:pPr>
              <w:pStyle w:val="NormalWeb"/>
              <w:numPr>
                <w:ilvl w:val="0"/>
                <w:numId w:val="40"/>
              </w:numPr>
              <w:rPr>
                <w:lang w:val="fr-FR"/>
              </w:rPr>
            </w:pPr>
            <w:r w:rsidRPr="00C97073">
              <w:rPr>
                <w:lang w:val="fr-FR"/>
              </w:rPr>
              <w:lastRenderedPageBreak/>
              <w:t>La vérification de la conception de la solution conformément à l'accord de l'ESCOM ;</w:t>
            </w:r>
          </w:p>
          <w:p w14:paraId="11665351" w14:textId="2F824A97" w:rsidR="005A3F98" w:rsidRPr="00C97073" w:rsidRDefault="005A3F98" w:rsidP="00A1127A">
            <w:pPr>
              <w:pStyle w:val="NormalWeb"/>
              <w:numPr>
                <w:ilvl w:val="0"/>
                <w:numId w:val="40"/>
              </w:numPr>
              <w:rPr>
                <w:lang w:val="fr-FR"/>
              </w:rPr>
            </w:pPr>
            <w:r w:rsidRPr="00C97073">
              <w:rPr>
                <w:lang w:val="fr-FR"/>
              </w:rPr>
              <w:t>Vérification de la conception de la solution conformément aux spécifications et aux processus d'élaboration de la solution pour les applications du SIGE ;</w:t>
            </w:r>
          </w:p>
          <w:p w14:paraId="1DECB29D" w14:textId="0C8D0530" w:rsidR="005A3F98" w:rsidRPr="00C97073" w:rsidRDefault="005A3F98" w:rsidP="00A1127A">
            <w:pPr>
              <w:pStyle w:val="NormalWeb"/>
              <w:numPr>
                <w:ilvl w:val="0"/>
                <w:numId w:val="40"/>
              </w:numPr>
              <w:rPr>
                <w:lang w:val="fr-FR"/>
              </w:rPr>
            </w:pPr>
            <w:r w:rsidRPr="00C97073">
              <w:rPr>
                <w:lang w:val="fr-FR"/>
              </w:rPr>
              <w:t xml:space="preserve">La continuité des opérations ; </w:t>
            </w:r>
          </w:p>
          <w:p w14:paraId="1C8CFCA4" w14:textId="246508CF" w:rsidR="005A3F98" w:rsidRPr="00C97073" w:rsidRDefault="005A3F98" w:rsidP="00A1127A">
            <w:pPr>
              <w:pStyle w:val="NormalWeb"/>
              <w:numPr>
                <w:ilvl w:val="0"/>
                <w:numId w:val="40"/>
              </w:numPr>
              <w:rPr>
                <w:lang w:val="fr-FR"/>
              </w:rPr>
            </w:pPr>
            <w:r w:rsidRPr="00C97073">
              <w:rPr>
                <w:lang w:val="fr-FR"/>
              </w:rPr>
              <w:t>Supervision de tous les tests requis pendant la phase de test, y compris les tests unitaires, les tests modulaires, les tests à haut volume et les tests intégrés requis pour passer à la phase d'exécution parallèle ;</w:t>
            </w:r>
          </w:p>
          <w:p w14:paraId="67C4DD9E" w14:textId="35C192E0" w:rsidR="005A3F98" w:rsidRPr="00C97073" w:rsidRDefault="005A3F98" w:rsidP="00A1127A">
            <w:pPr>
              <w:pStyle w:val="NormalWeb"/>
              <w:numPr>
                <w:ilvl w:val="0"/>
                <w:numId w:val="40"/>
              </w:numPr>
              <w:rPr>
                <w:lang w:val="fr-FR"/>
              </w:rPr>
            </w:pPr>
            <w:r w:rsidRPr="00C97073">
              <w:rPr>
                <w:lang w:val="fr-FR"/>
              </w:rPr>
              <w:t>AH Consulting a examiné et approuvé les plans de test et les scripts soumis par le fournisseur :</w:t>
            </w:r>
          </w:p>
          <w:p w14:paraId="0676DF87" w14:textId="4DBB90D2" w:rsidR="005A3F98" w:rsidRPr="00C97073" w:rsidRDefault="005A3F98" w:rsidP="00A1127A">
            <w:pPr>
              <w:pStyle w:val="NormalWeb"/>
              <w:numPr>
                <w:ilvl w:val="0"/>
                <w:numId w:val="40"/>
              </w:numPr>
              <w:rPr>
                <w:lang w:val="fr-FR"/>
              </w:rPr>
            </w:pPr>
            <w:r w:rsidRPr="00C97073">
              <w:rPr>
                <w:lang w:val="fr-FR"/>
              </w:rPr>
              <w:t>Examiner la stratégie de fonctionnement en parallèle élaborée par le fournisseur et s'assurer que la stratégie fonctionne conformément aux spécifications pendant la période de fonctionnement en parallèle avant la transition.</w:t>
            </w:r>
          </w:p>
          <w:p w14:paraId="47A2683C" w14:textId="2F33525A" w:rsidR="005A3F98" w:rsidRDefault="005A3F98" w:rsidP="00C97073">
            <w:pPr>
              <w:rPr>
                <w:lang w:val="fr-FR"/>
              </w:rPr>
            </w:pPr>
          </w:p>
        </w:tc>
        <w:tc>
          <w:tcPr>
            <w:tcW w:w="1395" w:type="dxa"/>
          </w:tcPr>
          <w:p w14:paraId="3C85AACD" w14:textId="77777777" w:rsidR="005A3F98" w:rsidRDefault="005A3F98">
            <w:pPr>
              <w:rPr>
                <w:lang w:val="fr-FR"/>
              </w:rPr>
            </w:pPr>
          </w:p>
        </w:tc>
        <w:tc>
          <w:tcPr>
            <w:tcW w:w="939" w:type="dxa"/>
          </w:tcPr>
          <w:p w14:paraId="6EF64E9D" w14:textId="77777777" w:rsidR="005A3F98" w:rsidRDefault="005A3F98">
            <w:pPr>
              <w:rPr>
                <w:lang w:val="fr-FR"/>
              </w:rPr>
            </w:pPr>
          </w:p>
        </w:tc>
        <w:tc>
          <w:tcPr>
            <w:tcW w:w="784" w:type="dxa"/>
          </w:tcPr>
          <w:p w14:paraId="6C73C65E" w14:textId="77777777" w:rsidR="005A3F98" w:rsidRDefault="005A3F98">
            <w:pPr>
              <w:rPr>
                <w:lang w:val="fr-FR"/>
              </w:rPr>
            </w:pPr>
          </w:p>
        </w:tc>
      </w:tr>
      <w:tr w:rsidR="005A3F98" w14:paraId="1235F07A" w14:textId="308DF225" w:rsidTr="005A3F98">
        <w:tc>
          <w:tcPr>
            <w:tcW w:w="999" w:type="dxa"/>
          </w:tcPr>
          <w:p w14:paraId="6638136A" w14:textId="77777777" w:rsidR="005A3F98" w:rsidRDefault="005A3F98">
            <w:pPr>
              <w:rPr>
                <w:lang w:val="fr-FR"/>
              </w:rPr>
            </w:pPr>
          </w:p>
        </w:tc>
        <w:tc>
          <w:tcPr>
            <w:tcW w:w="5233" w:type="dxa"/>
          </w:tcPr>
          <w:p w14:paraId="0C446026" w14:textId="1D4E7701" w:rsidR="005A3F98" w:rsidRDefault="005A3F98">
            <w:pPr>
              <w:rPr>
                <w:lang w:val="fr-FR"/>
              </w:rPr>
            </w:pPr>
          </w:p>
        </w:tc>
        <w:tc>
          <w:tcPr>
            <w:tcW w:w="1395" w:type="dxa"/>
          </w:tcPr>
          <w:p w14:paraId="36295192" w14:textId="77777777" w:rsidR="005A3F98" w:rsidRDefault="005A3F98">
            <w:pPr>
              <w:rPr>
                <w:lang w:val="fr-FR"/>
              </w:rPr>
            </w:pPr>
          </w:p>
        </w:tc>
        <w:tc>
          <w:tcPr>
            <w:tcW w:w="939" w:type="dxa"/>
          </w:tcPr>
          <w:p w14:paraId="6A2B179E" w14:textId="77777777" w:rsidR="005A3F98" w:rsidRDefault="005A3F98">
            <w:pPr>
              <w:rPr>
                <w:lang w:val="fr-FR"/>
              </w:rPr>
            </w:pPr>
          </w:p>
        </w:tc>
        <w:tc>
          <w:tcPr>
            <w:tcW w:w="784" w:type="dxa"/>
          </w:tcPr>
          <w:p w14:paraId="508F41CB" w14:textId="77777777" w:rsidR="005A3F98" w:rsidRDefault="005A3F98">
            <w:pPr>
              <w:rPr>
                <w:lang w:val="fr-FR"/>
              </w:rPr>
            </w:pPr>
          </w:p>
        </w:tc>
      </w:tr>
    </w:tbl>
    <w:p w14:paraId="7D4A684A" w14:textId="77777777" w:rsidR="00DF3831" w:rsidRPr="003B4894" w:rsidRDefault="00DF3831">
      <w:pPr>
        <w:rPr>
          <w:lang w:val="fr-FR"/>
        </w:rPr>
      </w:pPr>
    </w:p>
    <w:sectPr w:rsidR="00DF3831" w:rsidRPr="003B489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3CC61" w14:textId="77777777" w:rsidR="0048717F" w:rsidRDefault="0048717F" w:rsidP="008763C8">
      <w:pPr>
        <w:spacing w:after="0" w:line="240" w:lineRule="auto"/>
      </w:pPr>
      <w:r>
        <w:separator/>
      </w:r>
    </w:p>
  </w:endnote>
  <w:endnote w:type="continuationSeparator" w:id="0">
    <w:p w14:paraId="2E19C21C" w14:textId="77777777" w:rsidR="0048717F" w:rsidRDefault="0048717F" w:rsidP="0087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FDE24" w14:textId="77777777" w:rsidR="0048717F" w:rsidRDefault="0048717F" w:rsidP="008763C8">
      <w:pPr>
        <w:spacing w:after="0" w:line="240" w:lineRule="auto"/>
      </w:pPr>
      <w:r>
        <w:separator/>
      </w:r>
    </w:p>
  </w:footnote>
  <w:footnote w:type="continuationSeparator" w:id="0">
    <w:p w14:paraId="77125FBD" w14:textId="77777777" w:rsidR="0048717F" w:rsidRDefault="0048717F" w:rsidP="00876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403F" w14:textId="77777777" w:rsidR="008763C8" w:rsidRDefault="008763C8" w:rsidP="008763C8">
    <w:pPr>
      <w:rPr>
        <w:lang w:val="fr-FR"/>
      </w:rPr>
    </w:pPr>
    <w:r>
      <w:rPr>
        <w:lang w:val="fr-FR"/>
      </w:rPr>
      <w:t>PG 56</w:t>
    </w:r>
  </w:p>
  <w:p w14:paraId="7EF994E1" w14:textId="77777777" w:rsidR="008763C8" w:rsidRDefault="008763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DB5"/>
    <w:multiLevelType w:val="hybridMultilevel"/>
    <w:tmpl w:val="9100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15F42"/>
    <w:multiLevelType w:val="hybridMultilevel"/>
    <w:tmpl w:val="06D8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6029F"/>
    <w:multiLevelType w:val="hybridMultilevel"/>
    <w:tmpl w:val="FEB6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45193"/>
    <w:multiLevelType w:val="hybridMultilevel"/>
    <w:tmpl w:val="B494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0D75"/>
    <w:multiLevelType w:val="hybridMultilevel"/>
    <w:tmpl w:val="5580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C3532"/>
    <w:multiLevelType w:val="hybridMultilevel"/>
    <w:tmpl w:val="0F68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137F6"/>
    <w:multiLevelType w:val="hybridMultilevel"/>
    <w:tmpl w:val="F6F8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644EE"/>
    <w:multiLevelType w:val="hybridMultilevel"/>
    <w:tmpl w:val="42B0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640B6"/>
    <w:multiLevelType w:val="hybridMultilevel"/>
    <w:tmpl w:val="231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84225"/>
    <w:multiLevelType w:val="hybridMultilevel"/>
    <w:tmpl w:val="DFE4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63C40"/>
    <w:multiLevelType w:val="hybridMultilevel"/>
    <w:tmpl w:val="111E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7F6695"/>
    <w:multiLevelType w:val="hybridMultilevel"/>
    <w:tmpl w:val="4332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E6D76"/>
    <w:multiLevelType w:val="hybridMultilevel"/>
    <w:tmpl w:val="CE46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B5843"/>
    <w:multiLevelType w:val="hybridMultilevel"/>
    <w:tmpl w:val="424E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52613"/>
    <w:multiLevelType w:val="hybridMultilevel"/>
    <w:tmpl w:val="1B94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2019F"/>
    <w:multiLevelType w:val="hybridMultilevel"/>
    <w:tmpl w:val="E132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55CEA"/>
    <w:multiLevelType w:val="hybridMultilevel"/>
    <w:tmpl w:val="9B582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B1701"/>
    <w:multiLevelType w:val="hybridMultilevel"/>
    <w:tmpl w:val="9988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B60448"/>
    <w:multiLevelType w:val="hybridMultilevel"/>
    <w:tmpl w:val="30AE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94489"/>
    <w:multiLevelType w:val="hybridMultilevel"/>
    <w:tmpl w:val="876A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8684C"/>
    <w:multiLevelType w:val="hybridMultilevel"/>
    <w:tmpl w:val="2C2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81018"/>
    <w:multiLevelType w:val="hybridMultilevel"/>
    <w:tmpl w:val="74F2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7510E"/>
    <w:multiLevelType w:val="hybridMultilevel"/>
    <w:tmpl w:val="7CCA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52709"/>
    <w:multiLevelType w:val="hybridMultilevel"/>
    <w:tmpl w:val="DE2A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EB5EED"/>
    <w:multiLevelType w:val="hybridMultilevel"/>
    <w:tmpl w:val="A948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CB52A7"/>
    <w:multiLevelType w:val="hybridMultilevel"/>
    <w:tmpl w:val="CC38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CF09C8"/>
    <w:multiLevelType w:val="hybridMultilevel"/>
    <w:tmpl w:val="5216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8B2326"/>
    <w:multiLevelType w:val="hybridMultilevel"/>
    <w:tmpl w:val="3DF6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F95C03"/>
    <w:multiLevelType w:val="hybridMultilevel"/>
    <w:tmpl w:val="ABA4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155624"/>
    <w:multiLevelType w:val="hybridMultilevel"/>
    <w:tmpl w:val="C382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055032"/>
    <w:multiLevelType w:val="hybridMultilevel"/>
    <w:tmpl w:val="980CA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764E63"/>
    <w:multiLevelType w:val="hybridMultilevel"/>
    <w:tmpl w:val="E842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4818BB"/>
    <w:multiLevelType w:val="hybridMultilevel"/>
    <w:tmpl w:val="1960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5D596B"/>
    <w:multiLevelType w:val="hybridMultilevel"/>
    <w:tmpl w:val="0516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0956F8"/>
    <w:multiLevelType w:val="hybridMultilevel"/>
    <w:tmpl w:val="582E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035828"/>
    <w:multiLevelType w:val="hybridMultilevel"/>
    <w:tmpl w:val="2DB25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8D335F"/>
    <w:multiLevelType w:val="hybridMultilevel"/>
    <w:tmpl w:val="7884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DC38EE"/>
    <w:multiLevelType w:val="hybridMultilevel"/>
    <w:tmpl w:val="A6B8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51F64"/>
    <w:multiLevelType w:val="hybridMultilevel"/>
    <w:tmpl w:val="E038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E61AD1"/>
    <w:multiLevelType w:val="hybridMultilevel"/>
    <w:tmpl w:val="2D5C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425552">
    <w:abstractNumId w:val="9"/>
  </w:num>
  <w:num w:numId="2" w16cid:durableId="2007052422">
    <w:abstractNumId w:val="14"/>
  </w:num>
  <w:num w:numId="3" w16cid:durableId="1066802306">
    <w:abstractNumId w:val="25"/>
  </w:num>
  <w:num w:numId="4" w16cid:durableId="1269853781">
    <w:abstractNumId w:val="2"/>
  </w:num>
  <w:num w:numId="5" w16cid:durableId="284391932">
    <w:abstractNumId w:val="37"/>
  </w:num>
  <w:num w:numId="6" w16cid:durableId="180239875">
    <w:abstractNumId w:val="13"/>
  </w:num>
  <w:num w:numId="7" w16cid:durableId="901478278">
    <w:abstractNumId w:val="8"/>
  </w:num>
  <w:num w:numId="8" w16cid:durableId="1479951731">
    <w:abstractNumId w:val="4"/>
  </w:num>
  <w:num w:numId="9" w16cid:durableId="512766992">
    <w:abstractNumId w:val="6"/>
  </w:num>
  <w:num w:numId="10" w16cid:durableId="1329626549">
    <w:abstractNumId w:val="32"/>
  </w:num>
  <w:num w:numId="11" w16cid:durableId="1103186264">
    <w:abstractNumId w:val="0"/>
  </w:num>
  <w:num w:numId="12" w16cid:durableId="663315337">
    <w:abstractNumId w:val="22"/>
  </w:num>
  <w:num w:numId="13" w16cid:durableId="357435136">
    <w:abstractNumId w:val="15"/>
  </w:num>
  <w:num w:numId="14" w16cid:durableId="607735413">
    <w:abstractNumId w:val="11"/>
  </w:num>
  <w:num w:numId="15" w16cid:durableId="115637063">
    <w:abstractNumId w:val="7"/>
  </w:num>
  <w:num w:numId="16" w16cid:durableId="219944548">
    <w:abstractNumId w:val="16"/>
  </w:num>
  <w:num w:numId="17" w16cid:durableId="2143694861">
    <w:abstractNumId w:val="10"/>
  </w:num>
  <w:num w:numId="18" w16cid:durableId="1956977799">
    <w:abstractNumId w:val="12"/>
  </w:num>
  <w:num w:numId="19" w16cid:durableId="316999920">
    <w:abstractNumId w:val="3"/>
  </w:num>
  <w:num w:numId="20" w16cid:durableId="36857964">
    <w:abstractNumId w:val="24"/>
  </w:num>
  <w:num w:numId="21" w16cid:durableId="904219908">
    <w:abstractNumId w:val="33"/>
  </w:num>
  <w:num w:numId="22" w16cid:durableId="1444155201">
    <w:abstractNumId w:val="30"/>
  </w:num>
  <w:num w:numId="23" w16cid:durableId="2111126057">
    <w:abstractNumId w:val="31"/>
  </w:num>
  <w:num w:numId="24" w16cid:durableId="283006337">
    <w:abstractNumId w:val="36"/>
  </w:num>
  <w:num w:numId="25" w16cid:durableId="133833556">
    <w:abstractNumId w:val="38"/>
  </w:num>
  <w:num w:numId="26" w16cid:durableId="2112774642">
    <w:abstractNumId w:val="27"/>
  </w:num>
  <w:num w:numId="27" w16cid:durableId="1795784101">
    <w:abstractNumId w:val="34"/>
  </w:num>
  <w:num w:numId="28" w16cid:durableId="1281842324">
    <w:abstractNumId w:val="29"/>
  </w:num>
  <w:num w:numId="29" w16cid:durableId="1192767113">
    <w:abstractNumId w:val="1"/>
  </w:num>
  <w:num w:numId="30" w16cid:durableId="1324623198">
    <w:abstractNumId w:val="19"/>
  </w:num>
  <w:num w:numId="31" w16cid:durableId="1601983383">
    <w:abstractNumId w:val="5"/>
  </w:num>
  <w:num w:numId="32" w16cid:durableId="471993720">
    <w:abstractNumId w:val="26"/>
  </w:num>
  <w:num w:numId="33" w16cid:durableId="560485777">
    <w:abstractNumId w:val="28"/>
  </w:num>
  <w:num w:numId="34" w16cid:durableId="662394774">
    <w:abstractNumId w:val="23"/>
  </w:num>
  <w:num w:numId="35" w16cid:durableId="753480515">
    <w:abstractNumId w:val="18"/>
  </w:num>
  <w:num w:numId="36" w16cid:durableId="1349986763">
    <w:abstractNumId w:val="39"/>
  </w:num>
  <w:num w:numId="37" w16cid:durableId="111941641">
    <w:abstractNumId w:val="21"/>
  </w:num>
  <w:num w:numId="38" w16cid:durableId="2131246348">
    <w:abstractNumId w:val="20"/>
  </w:num>
  <w:num w:numId="39" w16cid:durableId="2095973932">
    <w:abstractNumId w:val="35"/>
  </w:num>
  <w:num w:numId="40" w16cid:durableId="5381331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8B"/>
    <w:rsid w:val="0000789D"/>
    <w:rsid w:val="00110CBC"/>
    <w:rsid w:val="001C4094"/>
    <w:rsid w:val="00311F54"/>
    <w:rsid w:val="003B4894"/>
    <w:rsid w:val="0041724F"/>
    <w:rsid w:val="0048717F"/>
    <w:rsid w:val="004B1A2E"/>
    <w:rsid w:val="00567019"/>
    <w:rsid w:val="0058727B"/>
    <w:rsid w:val="005A3F98"/>
    <w:rsid w:val="005A6D10"/>
    <w:rsid w:val="005C60CD"/>
    <w:rsid w:val="006242F5"/>
    <w:rsid w:val="00654F8A"/>
    <w:rsid w:val="006C57C8"/>
    <w:rsid w:val="006D4493"/>
    <w:rsid w:val="007F581C"/>
    <w:rsid w:val="00816AB5"/>
    <w:rsid w:val="008763C8"/>
    <w:rsid w:val="00901557"/>
    <w:rsid w:val="00A07D61"/>
    <w:rsid w:val="00A1127A"/>
    <w:rsid w:val="00A25C8F"/>
    <w:rsid w:val="00AB0DE3"/>
    <w:rsid w:val="00AD3461"/>
    <w:rsid w:val="00B3049D"/>
    <w:rsid w:val="00B44458"/>
    <w:rsid w:val="00BA318B"/>
    <w:rsid w:val="00BE3D0A"/>
    <w:rsid w:val="00C97073"/>
    <w:rsid w:val="00D366C1"/>
    <w:rsid w:val="00D515CF"/>
    <w:rsid w:val="00DF3831"/>
    <w:rsid w:val="00F12A65"/>
    <w:rsid w:val="00F51306"/>
    <w:rsid w:val="00F63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2C83"/>
  <w15:chartTrackingRefBased/>
  <w15:docId w15:val="{E1BD4281-4B00-440D-A6A5-4ED5BD6D7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49D"/>
  </w:style>
  <w:style w:type="paragraph" w:styleId="Heading1">
    <w:name w:val="heading 1"/>
    <w:basedOn w:val="Normal"/>
    <w:link w:val="Heading1Char"/>
    <w:uiPriority w:val="9"/>
    <w:qFormat/>
    <w:rsid w:val="0000789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3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6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3C8"/>
  </w:style>
  <w:style w:type="paragraph" w:styleId="Footer">
    <w:name w:val="footer"/>
    <w:basedOn w:val="Normal"/>
    <w:link w:val="FooterChar"/>
    <w:uiPriority w:val="99"/>
    <w:unhideWhenUsed/>
    <w:rsid w:val="00876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3C8"/>
  </w:style>
  <w:style w:type="character" w:styleId="Hyperlink">
    <w:name w:val="Hyperlink"/>
    <w:basedOn w:val="DefaultParagraphFont"/>
    <w:uiPriority w:val="99"/>
    <w:semiHidden/>
    <w:unhideWhenUsed/>
    <w:rsid w:val="00311F54"/>
    <w:rPr>
      <w:color w:val="0000FF"/>
      <w:u w:val="single"/>
    </w:rPr>
  </w:style>
  <w:style w:type="paragraph" w:styleId="NormalWeb">
    <w:name w:val="Normal (Web)"/>
    <w:basedOn w:val="Normal"/>
    <w:uiPriority w:val="99"/>
    <w:unhideWhenUsed/>
    <w:rsid w:val="000078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00789D"/>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6C57C8"/>
    <w:pPr>
      <w:ind w:left="720"/>
      <w:contextualSpacing/>
    </w:pPr>
  </w:style>
  <w:style w:type="character" w:customStyle="1" w:styleId="tagtrans">
    <w:name w:val="tag_trans"/>
    <w:basedOn w:val="DefaultParagraphFont"/>
    <w:rsid w:val="006C57C8"/>
  </w:style>
  <w:style w:type="paragraph" w:styleId="NoSpacing">
    <w:name w:val="No Spacing"/>
    <w:uiPriority w:val="1"/>
    <w:qFormat/>
    <w:rsid w:val="00B304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00267">
      <w:bodyDiv w:val="1"/>
      <w:marLeft w:val="0"/>
      <w:marRight w:val="0"/>
      <w:marTop w:val="0"/>
      <w:marBottom w:val="0"/>
      <w:divBdr>
        <w:top w:val="none" w:sz="0" w:space="0" w:color="auto"/>
        <w:left w:val="none" w:sz="0" w:space="0" w:color="auto"/>
        <w:bottom w:val="none" w:sz="0" w:space="0" w:color="auto"/>
        <w:right w:val="none" w:sz="0" w:space="0" w:color="auto"/>
      </w:divBdr>
    </w:div>
    <w:div w:id="316998852">
      <w:bodyDiv w:val="1"/>
      <w:marLeft w:val="0"/>
      <w:marRight w:val="0"/>
      <w:marTop w:val="0"/>
      <w:marBottom w:val="0"/>
      <w:divBdr>
        <w:top w:val="none" w:sz="0" w:space="0" w:color="auto"/>
        <w:left w:val="none" w:sz="0" w:space="0" w:color="auto"/>
        <w:bottom w:val="none" w:sz="0" w:space="0" w:color="auto"/>
        <w:right w:val="none" w:sz="0" w:space="0" w:color="auto"/>
      </w:divBdr>
    </w:div>
    <w:div w:id="322903218">
      <w:bodyDiv w:val="1"/>
      <w:marLeft w:val="0"/>
      <w:marRight w:val="0"/>
      <w:marTop w:val="0"/>
      <w:marBottom w:val="0"/>
      <w:divBdr>
        <w:top w:val="none" w:sz="0" w:space="0" w:color="auto"/>
        <w:left w:val="none" w:sz="0" w:space="0" w:color="auto"/>
        <w:bottom w:val="none" w:sz="0" w:space="0" w:color="auto"/>
        <w:right w:val="none" w:sz="0" w:space="0" w:color="auto"/>
      </w:divBdr>
    </w:div>
    <w:div w:id="442648572">
      <w:bodyDiv w:val="1"/>
      <w:marLeft w:val="0"/>
      <w:marRight w:val="0"/>
      <w:marTop w:val="0"/>
      <w:marBottom w:val="0"/>
      <w:divBdr>
        <w:top w:val="none" w:sz="0" w:space="0" w:color="auto"/>
        <w:left w:val="none" w:sz="0" w:space="0" w:color="auto"/>
        <w:bottom w:val="none" w:sz="0" w:space="0" w:color="auto"/>
        <w:right w:val="none" w:sz="0" w:space="0" w:color="auto"/>
      </w:divBdr>
      <w:divsChild>
        <w:div w:id="623580109">
          <w:marLeft w:val="0"/>
          <w:marRight w:val="0"/>
          <w:marTop w:val="0"/>
          <w:marBottom w:val="0"/>
          <w:divBdr>
            <w:top w:val="none" w:sz="0" w:space="0" w:color="auto"/>
            <w:left w:val="none" w:sz="0" w:space="0" w:color="auto"/>
            <w:bottom w:val="none" w:sz="0" w:space="0" w:color="auto"/>
            <w:right w:val="none" w:sz="0" w:space="0" w:color="auto"/>
          </w:divBdr>
          <w:divsChild>
            <w:div w:id="11461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398">
      <w:bodyDiv w:val="1"/>
      <w:marLeft w:val="0"/>
      <w:marRight w:val="0"/>
      <w:marTop w:val="0"/>
      <w:marBottom w:val="0"/>
      <w:divBdr>
        <w:top w:val="none" w:sz="0" w:space="0" w:color="auto"/>
        <w:left w:val="none" w:sz="0" w:space="0" w:color="auto"/>
        <w:bottom w:val="none" w:sz="0" w:space="0" w:color="auto"/>
        <w:right w:val="none" w:sz="0" w:space="0" w:color="auto"/>
      </w:divBdr>
    </w:div>
    <w:div w:id="622226224">
      <w:bodyDiv w:val="1"/>
      <w:marLeft w:val="0"/>
      <w:marRight w:val="0"/>
      <w:marTop w:val="0"/>
      <w:marBottom w:val="0"/>
      <w:divBdr>
        <w:top w:val="none" w:sz="0" w:space="0" w:color="auto"/>
        <w:left w:val="none" w:sz="0" w:space="0" w:color="auto"/>
        <w:bottom w:val="none" w:sz="0" w:space="0" w:color="auto"/>
        <w:right w:val="none" w:sz="0" w:space="0" w:color="auto"/>
      </w:divBdr>
    </w:div>
    <w:div w:id="1326472156">
      <w:bodyDiv w:val="1"/>
      <w:marLeft w:val="0"/>
      <w:marRight w:val="0"/>
      <w:marTop w:val="0"/>
      <w:marBottom w:val="0"/>
      <w:divBdr>
        <w:top w:val="none" w:sz="0" w:space="0" w:color="auto"/>
        <w:left w:val="none" w:sz="0" w:space="0" w:color="auto"/>
        <w:bottom w:val="none" w:sz="0" w:space="0" w:color="auto"/>
        <w:right w:val="none" w:sz="0" w:space="0" w:color="auto"/>
      </w:divBdr>
    </w:div>
    <w:div w:id="1349454073">
      <w:bodyDiv w:val="1"/>
      <w:marLeft w:val="0"/>
      <w:marRight w:val="0"/>
      <w:marTop w:val="0"/>
      <w:marBottom w:val="0"/>
      <w:divBdr>
        <w:top w:val="none" w:sz="0" w:space="0" w:color="auto"/>
        <w:left w:val="none" w:sz="0" w:space="0" w:color="auto"/>
        <w:bottom w:val="none" w:sz="0" w:space="0" w:color="auto"/>
        <w:right w:val="none" w:sz="0" w:space="0" w:color="auto"/>
      </w:divBdr>
    </w:div>
    <w:div w:id="1360087613">
      <w:bodyDiv w:val="1"/>
      <w:marLeft w:val="0"/>
      <w:marRight w:val="0"/>
      <w:marTop w:val="0"/>
      <w:marBottom w:val="0"/>
      <w:divBdr>
        <w:top w:val="none" w:sz="0" w:space="0" w:color="auto"/>
        <w:left w:val="none" w:sz="0" w:space="0" w:color="auto"/>
        <w:bottom w:val="none" w:sz="0" w:space="0" w:color="auto"/>
        <w:right w:val="none" w:sz="0" w:space="0" w:color="auto"/>
      </w:divBdr>
    </w:div>
    <w:div w:id="1386375006">
      <w:bodyDiv w:val="1"/>
      <w:marLeft w:val="0"/>
      <w:marRight w:val="0"/>
      <w:marTop w:val="0"/>
      <w:marBottom w:val="0"/>
      <w:divBdr>
        <w:top w:val="none" w:sz="0" w:space="0" w:color="auto"/>
        <w:left w:val="none" w:sz="0" w:space="0" w:color="auto"/>
        <w:bottom w:val="none" w:sz="0" w:space="0" w:color="auto"/>
        <w:right w:val="none" w:sz="0" w:space="0" w:color="auto"/>
      </w:divBdr>
    </w:div>
    <w:div w:id="1430272625">
      <w:bodyDiv w:val="1"/>
      <w:marLeft w:val="0"/>
      <w:marRight w:val="0"/>
      <w:marTop w:val="0"/>
      <w:marBottom w:val="0"/>
      <w:divBdr>
        <w:top w:val="none" w:sz="0" w:space="0" w:color="auto"/>
        <w:left w:val="none" w:sz="0" w:space="0" w:color="auto"/>
        <w:bottom w:val="none" w:sz="0" w:space="0" w:color="auto"/>
        <w:right w:val="none" w:sz="0" w:space="0" w:color="auto"/>
      </w:divBdr>
    </w:div>
    <w:div w:id="1437822703">
      <w:bodyDiv w:val="1"/>
      <w:marLeft w:val="0"/>
      <w:marRight w:val="0"/>
      <w:marTop w:val="0"/>
      <w:marBottom w:val="0"/>
      <w:divBdr>
        <w:top w:val="none" w:sz="0" w:space="0" w:color="auto"/>
        <w:left w:val="none" w:sz="0" w:space="0" w:color="auto"/>
        <w:bottom w:val="none" w:sz="0" w:space="0" w:color="auto"/>
        <w:right w:val="none" w:sz="0" w:space="0" w:color="auto"/>
      </w:divBdr>
    </w:div>
    <w:div w:id="1698505735">
      <w:bodyDiv w:val="1"/>
      <w:marLeft w:val="0"/>
      <w:marRight w:val="0"/>
      <w:marTop w:val="0"/>
      <w:marBottom w:val="0"/>
      <w:divBdr>
        <w:top w:val="none" w:sz="0" w:space="0" w:color="auto"/>
        <w:left w:val="none" w:sz="0" w:space="0" w:color="auto"/>
        <w:bottom w:val="none" w:sz="0" w:space="0" w:color="auto"/>
        <w:right w:val="none" w:sz="0" w:space="0" w:color="auto"/>
      </w:divBdr>
    </w:div>
    <w:div w:id="1737698559">
      <w:bodyDiv w:val="1"/>
      <w:marLeft w:val="0"/>
      <w:marRight w:val="0"/>
      <w:marTop w:val="0"/>
      <w:marBottom w:val="0"/>
      <w:divBdr>
        <w:top w:val="none" w:sz="0" w:space="0" w:color="auto"/>
        <w:left w:val="none" w:sz="0" w:space="0" w:color="auto"/>
        <w:bottom w:val="none" w:sz="0" w:space="0" w:color="auto"/>
        <w:right w:val="none" w:sz="0" w:space="0" w:color="auto"/>
      </w:divBdr>
    </w:div>
    <w:div w:id="1809934338">
      <w:bodyDiv w:val="1"/>
      <w:marLeft w:val="0"/>
      <w:marRight w:val="0"/>
      <w:marTop w:val="0"/>
      <w:marBottom w:val="0"/>
      <w:divBdr>
        <w:top w:val="none" w:sz="0" w:space="0" w:color="auto"/>
        <w:left w:val="none" w:sz="0" w:space="0" w:color="auto"/>
        <w:bottom w:val="none" w:sz="0" w:space="0" w:color="auto"/>
        <w:right w:val="none" w:sz="0" w:space="0" w:color="auto"/>
      </w:divBdr>
    </w:div>
    <w:div w:id="209990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guee.fr/francais-anglais/traduction/r%C3%A9alis%C3%A9.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guee.fr/francais-anglais/traduction/r%C3%A9alis%C3%A9.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guee.fr/francais-anglais/traduction/sp%C3%A9cificit%C3%A9s.html" TargetMode="External"/><Relationship Id="rId5" Type="http://schemas.openxmlformats.org/officeDocument/2006/relationships/footnotes" Target="footnotes.xml"/><Relationship Id="rId10" Type="http://schemas.openxmlformats.org/officeDocument/2006/relationships/hyperlink" Target="https://www.linguee.fr/francais-anglais/traduction/r%C3%A9alis%C3%A9.html" TargetMode="External"/><Relationship Id="rId4" Type="http://schemas.openxmlformats.org/officeDocument/2006/relationships/webSettings" Target="webSettings.xml"/><Relationship Id="rId9" Type="http://schemas.openxmlformats.org/officeDocument/2006/relationships/hyperlink" Target="https://www.linguee.fr/francais-anglais/traduction/r%C3%A9alis%C3%A9.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TotalTime>
  <Pages>32</Pages>
  <Words>8307</Words>
  <Characters>47353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Macharia, Ann (Nairobi)</dc:creator>
  <cp:keywords/>
  <dc:description/>
  <cp:lastModifiedBy>Macharia, Ann (Nairobi)</cp:lastModifiedBy>
  <cp:revision>3</cp:revision>
  <dcterms:created xsi:type="dcterms:W3CDTF">2024-11-12T09:24:00Z</dcterms:created>
  <dcterms:modified xsi:type="dcterms:W3CDTF">2024-11-15T13:08:00Z</dcterms:modified>
</cp:coreProperties>
</file>