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6"/>
          <w:szCs w:val="26"/>
          <w:rtl w:val="0"/>
        </w:rPr>
        <w:t xml:space="preserve">202</w:t>
      </w:r>
      <w:r w:rsidDel="00000000" w:rsidR="00000000" w:rsidRPr="00000000">
        <w:rPr>
          <w:rFonts w:ascii="Google Sans" w:cs="Google Sans" w:eastAsia="Google Sans" w:hAnsi="Google Sans"/>
          <w:color w:val="1b1c1d"/>
          <w:sz w:val="26"/>
          <w:szCs w:val="26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6"/>
          <w:szCs w:val="26"/>
          <w:rtl w:val="0"/>
        </w:rPr>
        <w:t xml:space="preserve"> Intern Project Scope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Manager Name and Title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Justin Manalansan, Finance Manager, Marketing - Video Services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Intern Name and Title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Brian Schlesinger - Finance Intern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Office Location: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Meridian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Date/End Date: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June 8th 2026 - August 14th 2026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rtl w:val="0"/>
        </w:rPr>
        <w:t xml:space="preserve">Project Title: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AI Driven Video Services Knowledge &amp; Predictive Economics Engine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Project Summary: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project creates an AI-powered portal that serves as a knowledge hub for Video Services acquisition economics and previous marketing and offer performance.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720" w:hanging="360"/>
        <w:rPr>
          <w:rFonts w:ascii="Google Sans Text" w:cs="Google Sans Text" w:eastAsia="Google Sans Text" w:hAnsi="Google Sans Text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Phase 1: Build a retrieval generation assistant that allows users to query complex acquisition documentation to understand previous offer economics, terminology explanations, and specific economic detail on the life cycle of a customer acquisition.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720" w:hanging="360"/>
        <w:rPr>
          <w:rFonts w:ascii="Google Sans Text" w:cs="Google Sans Text" w:eastAsia="Google Sans Text" w:hAnsi="Google Sans Text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Phase 2: Build a logic model to identify optimal Subscriber Acquisition Cost (SAC) based on user prompts and historical financials.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rtl w:val="0"/>
        </w:rPr>
        <w:t xml:space="preserve">Deliverables: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Interactive Knowledge Portal: A web-based AI assistant for real-time reference of DISH/Sling financial and operational documentation.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SAC Optimization Model: A functional model that identifies optimized SAC for different acquisition scenarios.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Unified Acquisition Tool: A clean, cross-functional data library linking the different departments associated with an acquisition (Marketing, Sales, IHS, etc.)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Business Relevance: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Scalable Onboarding: This project digitizes historical knowledge from all departments in the customer acquisition life cycle and provides a reference tool for new employees (terminology) and current employees (historical performance).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SAC Optimization: By creating a library of knowledge and historical datasets and creating a clear modeling structure, this project will be able to provide an optimized SAC based on historicals and variable acquisition scenarios.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rtl w:val="0"/>
        </w:rPr>
        <w:t xml:space="preserve">Skills Required/To Be Developed: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Skills Required: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Financial Modeling (NPV, CLV), Experience using SQL, Python, AI.</w:t>
      </w:r>
    </w:p>
    <w:p w:rsidR="00000000" w:rsidDel="00000000" w:rsidP="00000000" w:rsidRDefault="00000000" w:rsidRPr="00000000" w14:paraId="00000017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Skills to Be Developed: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Leverage no-code/low code Enterprise AI platforms to create reference tools and optimizer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rtl w:val="0"/>
        </w:rPr>
        <w:t xml:space="preserve">Key Milestones/Timeline: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75.9999942779541" w:lineRule="auto"/>
        <w:ind w:left="465" w:hanging="360"/>
        <w:rPr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Week 1-3: Onboarding and gathering/identifying and cleaning data from cross-functional teams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Week 4-6: Developing “Reference Tool” assistant using out of the box Enterprise AI platform to ingest cleaned data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Week 7-9: Building “SAC Optimizer” using financial formulas and historical data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Week 10: Prepare and focus on executive presentation to leadership on August 14th.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rtl w:val="0"/>
        </w:rPr>
        <w:t xml:space="preserve">Measurement of Success: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success of the project will be measured using the following criteria: 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75.9999942779541" w:lineRule="auto"/>
        <w:ind w:left="720" w:hanging="360"/>
        <w:rPr>
          <w:rFonts w:ascii="Google Sans Text" w:cs="Google Sans Text" w:eastAsia="Google Sans Text" w:hAnsi="Google Sans Text"/>
          <w:i w:val="0"/>
          <w:iCs w:val="0"/>
          <w:color w:val="1b1c1d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Successful deployment of both a “Reference” chat interface and a “Predictive” profitability model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AI Integration: The tool achieves &gt;90% accuracy in retrieving specific offer details and &gt;85% accuracy in SAC of new acquisition.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Scalability: The framework allows for easy “uploading” of new marketing offer excel models and PDF documents for immediate AI ingestion.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