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0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WeDelivery 物流调度与配送管理系统架构与数据库设计说明书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项目代号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：Flag Camp Team 03 - Dispatch &amp; Delivery Management App (WeDelivery)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文档版本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：v1.0 (正式评审与归档版)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适用范围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：团队技术评审、Google Docs 方案归档、前后端研发协同参考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6"/>
          <w:sz-cs w:val="36"/>
          <w:spacing w:val="0"/>
          <w:color w:val="0D121F"/>
        </w:rPr>
        <w:t xml:space="preserve">1. 项目背景与核心业务场景</w:t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1.1 业务背景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WeDelivery 是一家服务于旧金山市内的智能无人化物流服务商。系统在旧金山市区内规划设立了 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3 个主要分配中心（Distribution Centers / Stations）</w:t>
      </w: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，利用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地面自主配送机器人（Ground Robots）</w:t>
      </w: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与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多旋翼配送无人机（Delivery Drones）</w:t>
      </w: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为个人及企业用户提供中小型包裹的即时递送服务。</w:t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1.2 核心业务闭环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整个系统涵盖端到端的全生命周期：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询价与多方案对比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：用户输入取件、送件地址与包裹规格，系统在毫秒级内评估站点载具可用性与航程电量，返回“极速达”、“经济达”以及“错峰达”方案。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锁车与交易支付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：用户选择心仪方案后提交支付。系统在同一个数据库事务内完成虚拟扣款校验、生成支付流水、将订单转为履约状态，并原子锁定对应站点的空闲载具。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全流程履约与实时地图追踪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：用户进入追踪页面，系统基于数学插值模型动态推算载具当前经纬度并平滑移动，展示由“前往取件 → 取件中 → 配送中 → 返航中 → 已完成”的完整状态机变更。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管理站控大盘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：管理员可实时查看 3 个站点的载具分布、运行状态、电量水平以及全城订单的履约效率。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6"/>
          <w:sz-cs w:val="36"/>
          <w:spacing w:val="0"/>
          <w:color w:val="0D121F"/>
        </w:rPr>
        <w:t xml:space="preserve">2. 核心业务机制与算法设计</w:t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2.1 载具状态管理与能力约束模型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系统管理两类硬件载具：空中无人机（DRONE）与地面机器人（ROBOT）。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评估维度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空中无人机 (Drone)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地面机器人 (Robot)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优势特性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飞行不受地面路网拥堵限制、直线航程、速度极快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载重上限大、抗风雨扰动强、行驶成本低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巡航速度 (v)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40 ~ 50 km/h (系统默认按 45 km/h 计算)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12 ~ 18 km/h (系统默认按 15 km/h 计算)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载重上限 (W_max)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≤ 3.0 kg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≤ 15.0 kg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容积上限 (V_max)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≤ 0.05 m³ (约长宽高 40 × 35 × 35 cm)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≤ 0.30 m³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单位能耗率 (r)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4.0% 电量 / km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2.0% 电量 / km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载具四态状态机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IDLE (空闲待命)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：停泊在指定站点的充电机舱，电量充足，可接单。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IN_DELIVERY / BUSY (执行任务中)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：已绑定活跃订单，处于闭环航程中。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CHARGING (回站充电中)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：任务执行完毕返回站点，电量低于安全线，自动进入充电序列。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OFFLINE (离线维护)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：故障报修或人工停运。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2.2 闭环配送路径与 10% 电量安全冗余模型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为确保载具不仅能够送达包裹，还能顺利返航回收，系统采用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全闭环任务周期</w:t>
      </w: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进行校验。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1. 统一闭环路径模型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标准上门取件模式 (Door-to-Door)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Station → 取件点 (Pickup) → 送件点 (Dropoff) → 返回 Station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全周期总里程：D_total = 距离(Station到Pickup) + 距离(Pickup到Dropoff) + 距离(Dropoff到Station)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站点自投模式 (Station Pickup)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用户直接将包裹送至最近站点，此时 取件点 = Station，首段距离为 0：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Station (直接取件) → 送件点 (Dropoff) → 返回 Station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全周期总里程：D_total = 距离(Station到Dropoff) + 距离(Dropoff到Station)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*(系统无需编写两套独立逻辑，直接将取件点坐标赋值为站点坐标即可无缝复用)*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2. 电量安全冗余判定规则 (10% Buffer)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设载具当前电量为 B_current (0% ~ 100%)，包裹实际重量为 w (kg)：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载重能耗加权系数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：加权系数 = 1 + (实际重量 / 最大载重) × 0.2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全周期耗电预测值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：预测耗电 ΔB = 总里程 × 单位能耗率 × 载重加权系数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准入判定方程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ΔB ≤ 90%</w:t>
      </w: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 且 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当前电量 - 预测耗电 ≥ 10%</w:t>
      </w: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/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若任一条件不满足，系统判定该载具电量不足以完成任务，不予派单。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2.3 路径距离与时间估算模型 (RouteService 解耦)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为了实现“当前无外部依赖极速启动，后续可平滑插拔接入 Google Maps / Mapbox API”，在代码架构上采用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策略模式</w:t>
      </w: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定义 RouteService 接口：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空中无人机距离 (直线球面大圆距离)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使用标准的 Haversine 球面距离公式计算经纬度两点间的米级直线飞行距离。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地面机器人距离 (地面路网折线估算)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旧金山市区多为棋盘格街道，地面行驶受单行道、红绿灯与建筑物阻隔，采用曼哈顿折线系数加权：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地面行驶距离 = 直线距离 × 1.35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*(当后续启用 MapApiRouteImpl 时，可直接向 Mapbox Directions API 发送请求获取真实道路拓扑和转弯节点)*。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2.4 三方案智能推荐引擎（极速 / 经济 / 错峰）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后端接收到发件需求后，同时评估 3 个站点的车辆与航程，输出 3 种用户可选方案：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方案一：Fastest (无人机极速达)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准入：重量 ≤ 3 kg 且 体积 ≤ 0.05 m³ 且有满足电量的空闲无人机。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计价模型：基础运费 $15.00 + 里程费 $1.80/km + 重量费 $2.00/kg。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方案二：Best Value (地面机器人经济达)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准入：重量 ≤ 15 kg 且 体积 ≤ 0.30 m³ 且有满足电量的空闲机器人。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计价模型：基础运费 $6.00 + 里程费 $0.90/km + 重量费 $0.80/kg。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方案三：Off-Peak Eco (错峰低碳延时方案)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规则：系统推荐将取件计划延后至下一个整点（如 1 小时后），以平衡站点的高峰调度负荷。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优惠：在原方案价格基础上享受 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15% 折扣 (85折)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VIP 叠加优惠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：若当前用户为 VIP 角色，系统在任何方案结账时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额外自动追加 9 折会员专享折上折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2.5 虚拟 GPS 轨迹推进引擎 (方案 A 按需数学插值)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在没有硬件 GPS 的情况下，采用轻量、高效且平滑的方案 A：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运行机理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：前端地图页面每隔 3 秒请求一次跟踪接口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GET /api/tracking/{orderId}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。后端通过当前系统时间与任务启动时间的物理时间差，推导出载具所处的空间阶段与精确经纬度。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三段式阶段推进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阶段 1：飞向取件点 (TO_PICKUP)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阶段 2：运向送件点 (TO_DROPOFF)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阶段 3：返航回站 (RETURNING)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阶段 4：已完成 (COMPLETED)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关键事件落库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：当载具跨越关键阶段节点时，后端自动向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tracking_events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写入一条状态里程碑记录（如“已成功取件，正在送往目的地”），兼顾实时插值的高性能与履约历史的审计需求。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2.6 轻量 Mock 支付事务与原子锁车 (@Transactional)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为了还原真实的工业级交易闭环，同时避免因对接第三方银行网关带来的配置复杂性：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扣款规则 Mock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：正常卡号扣款成功，生成唯一流水号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TXN-MOCK-xxxxxxxx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；卡号以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0000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结尾时模拟银行卡余额不足，抛出异常。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Spring 声明式事务一致性保证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使用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@Transactional(rollbackFor = Exception.class)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下单时使用悲观锁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SELECT ... FOR UPDATE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锁定一辆满足条件的可用车辆。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扣款成功后，载具状态修改为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BUSY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，订单状态变更为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PAID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若支付失败，事务整体回滚，载具不被锁定，订单不虚假创建。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2.7 三级用户角色与权限体系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普通用户 (USER)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：标准运费与服务计价，正常排队调度。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VIP 会员 (VIP)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：全单专享 9 折折上折，重量/体积上限宽免 10%，优先调度高电量载具。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运营管理员 (ADMIN)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：拥有专属 Admin Dashboard，查看 3 个站点实时载具数量分布与电量热度图，查看全城订单履约监控与异常干预。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6"/>
          <w:sz-cs w:val="36"/>
          <w:spacing w:val="0"/>
          <w:color w:val="0D121F"/>
        </w:rPr>
        <w:t xml:space="preserve">3. 系统整体架构设计</w:t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3.1 系统分层架构图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526078"/>
        </w:rPr>
        <w:t xml:space="preserve">图 1：WeDelivery 系统组件分层架构图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系统由客户端层、安全鉴权层、Spring Boot REST 控制器层、业务逻辑层（推荐/路线/支付/追踪）、Spring Data JPA 数据持久层以及 MySQL 关系型数据库组成，分层清晰，职责单一。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6"/>
          <w:sz-cs w:val="36"/>
          <w:spacing w:val="0"/>
          <w:color w:val="0D121F"/>
        </w:rPr>
        <w:t xml:space="preserve">4. 完整数据库设计规范 (Schema Design)</w:t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4.1 实体关系模型 (ER Diagram)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526078"/>
        </w:rPr>
        <w:t xml:space="preserve">图 2：WeDelivery 数据库实体关系模型 (ER Diagram)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4.2 核心数据表结构字典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表 1：用户表 users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存储普通注册用户、VIP 会员身份与后台管理员账号。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字段名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数据类型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允许空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默认值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约束 / 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业务说明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自增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主键 (PRIMARY KEY)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用户唯一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username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VARCHAR(64)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唯一索引 (UNIQUE)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登录账号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password_hash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VARCHAR(255)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BCrypt 加密存储的密码散列值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email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VARCHAR(128)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唯一索引 (UNIQUE)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电子邮箱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first_name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VARCHAR(64)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NULL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用户名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last_name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VARCHAR(64)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NULL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用户姓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role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'USER'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普通索引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权限角色：USER, VIP, ADMIN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vip_expire_at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NULL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VIP 会员到期时间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created_at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账号创建时间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updated_at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最后修改时间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表 2：配送分配站表 stations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存储旧金山市内的 3 个核心配送中心物理坐标与停机/充电泊位规模。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字段名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数据类型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允许空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默认值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约束 / 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业务说明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自增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主键 (PRIMARY KEY)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站点编号（1: Downtown, 2: Sunset, 3: Mission）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name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VARCHAR(100)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站点显示名称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address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VARCHAR(255)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物理门牌地址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latitude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站点所在纬度 (例如 37.7891720)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longitude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站点所在经度 (例如 -122.3970420)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total_drone_bays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10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无人机起降坪位总容量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total_robot_bays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15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地面机器人充电泊位总容量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contact_phone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VARCHAR(32)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NULL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站点联系电话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表 3：配送载具表 vehicles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维护归属于各个站点的无人机与地面机器人的实时运行状态、续航电量与硬件能力。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字段名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数据类型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允许空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默认值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约束 / 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业务说明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自增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主键 (PRIMARY KEY)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载具唯一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station_id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外键 (FK -&gt; stations.id)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当前归属分配站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vehicle_code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VARCHAR(32)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唯一索引 (UNIQUE)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载具编号 (例如 DRONE-DT-01)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vehicle_type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普通索引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类型：DRONE (无人机), ROBOT (机器人)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status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'IDLE'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普通索引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状态：IDLE, BUSY, CHARGING, OFFLINE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battery_level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DECIMAL(5,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100.00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当前剩余电量百分比 (0.00 ~ 100.00)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max_weight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DECIMAL(5,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最大载重 (kg)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max_volume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DECIMAL(5,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最大体积容积 (m³)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cruise_speed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DECIMAL(5,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巡航速度 (km/h)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updated_at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状态最后上报时间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表 4：配送订单表 orders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系统核心业务大表，保存完整的订单参数、计价快照、分配载具与履约时间戳。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字段名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数据类型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允许空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默认值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约束 / 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业务说明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自增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主键 (PRIMARY KEY)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订单主键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order_number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VARCHAR(64)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唯一索引 (UNIQUE)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外部可见追踪单号 (如 SFORD202609230001)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user_id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外键 (FK -&gt; users.id)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下单用户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station_id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外键 (FK -&gt; stations.id)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负责发件履约的分配站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vehicle_id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NULL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外键 (FK -&gt; vehicles.id)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实际锁定的运载工具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vehicle_type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履约方式：DRONE 或 ROBOT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plan_type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方案：FASTEST, BEST_VALUE, OFF_PEAK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status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VARCHAR(32)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'PENDING_PAYMENT'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普通索引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状态机 (详见下文定义)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is_station_pickup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BOOLEAN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FALSE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是否站点自投 (true 省去取件航段)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pickup_address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VARCHAR(255)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取件物理地址描述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pickup_lat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取件纬度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pickup_lng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取件经度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dropoff_address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VARCHAR(255)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送达物理地址描述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dropoff_lat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送达纬度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dropoff_lng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送达经度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package_weight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DECIMAL(5,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物品重量 (kg)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package_volume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DECIMAL(5,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物品体积 (m³)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total_distance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DECIMAL(8,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全闭环估算总里程 (km)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origin_price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方案原始标价 (美元)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discount_amount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0.00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优惠抵扣额 (错峰折扣 + VIP 优惠)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final_price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实际应付/实付金额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scheduled_start_time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计划启动调度时间 (错峰方案延后)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estimated_delivery_time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预计送达客户时间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actual_delivery_time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NULL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实际标记完成送达的时间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created_at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订单创建时间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订单状态流转 (orders.status)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：</w:t>
      </w:r>
    </w:p>
    <w:p>
      <w:pPr>
        <w:spacing w:after="24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0D121F"/>
        </w:rPr>
        <w:t xml:space="preserve">PENDING_PAYMENT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 (待支付)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0D121F"/>
        </w:rPr>
        <w:t xml:space="preserve">PAID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 (已付款已锁车)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0D121F"/>
        </w:rPr>
        <w:t xml:space="preserve">PICKING_UP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 (取件中)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0D121F"/>
        </w:rPr>
        <w:t xml:space="preserve">IN_TRANSIT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 (送件配送中)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0D121F"/>
        </w:rPr>
        <w:t xml:space="preserve">DELIVERED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 (已成功送达)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0D121F"/>
        </w:rPr>
        <w:t xml:space="preserve">CANCELLED</w:t>
      </w:r>
      <w:r>
        <w:rPr>
          <w:rFonts w:ascii="Helvetica Neue" w:hAnsi="Helvetica Neue" w:cs="Helvetica Neue"/>
          <w:sz w:val="27"/>
          <w:sz-cs w:val="27"/>
          <w:spacing w:val="0"/>
          <w:color w:val="374356"/>
        </w:rPr>
        <w:t xml:space="preserve"> (已取消)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表 5：支付流水表 payments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保存每一次支付扣款的凭证数据。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字段名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数据类型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允许空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默认值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约束 / 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业务说明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自增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主键 (PRIMARY KEY)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支付记录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order_id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唯一索引，外键 (FK)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对应唯一的订单 ID (一对一)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user_id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外键 (FK -&gt; users.id)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付款人用户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transaction_no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VARCHAR(64)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唯一索引 (UNIQUE)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支付流水凭证号 (如 TXN-MOCK-98234821)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payment_method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VARCHAR(32)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'MOCK_CARD'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支付途径：MOCK_CARD, STRIPE 等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amount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实扣金额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status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VARCHAR(20)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普通索引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状态：SUCCESS, FAILED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failure_code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VARCHAR(64)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是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NULL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失败错误码 (如 INSUFFICIENT_BALANCE)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paid_at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扣款成功时间戳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spacing w:val="0"/>
          <w:color w:val="374356"/>
        </w:rPr>
        <w:t xml:space="preserve">表 6：轨迹里程碑事件表 tracking_events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273143"/>
        </w:rPr>
        <w:t xml:space="preserve">记录载具跨越关键物理节点时的审计日志，支撑前端展示“配送足迹时间轴”。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字段名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数据类型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允许空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默认值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约束 / 索引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业务说明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自增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主键 (PRIMARY KEY)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事件主键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order_id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BIGINT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外键索引 (FK -&gt; orders.id)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对应订单 ID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stage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VARCHAR(32)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航段：TO_PICKUP, TO_DROPOFF, RETURNING, COMPLETED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status_description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VARCHAR(255)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前端展示文案 (例如“无人机已抵达取件地，正在升空配送”)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event_lat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触发该事件时的纬度坐标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event_lng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DECIMAL(10, 7)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触发该事件时的经度坐标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event_time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当前时间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事件发生时间戳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4.3 数据库种子数据 (Seed Data 初始化 SQL)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-- 1. 初始化 3 个旧金山核心分配站 (Distribution Centers)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INSERT INTO stations (id, name, address, latitude, longitude, total_drone_bays, total_robot_bays)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VALUES 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(1, 'Station 1 - SF Downtown Hub', '500 Howard St, San Francisco, CA 94105', 37.7891720, -122.3970420, 10, 15),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(2, 'Station 2 - Sunset District Hub', '1900 Irving St, San Francisco, CA 94122', 37.7638420, -122.4789120, 8, 12),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(3, 'Station 3 - Mission District Hub', '2400 Mission St, San Francisco, CA 94110', 37.7588920, -122.4191340, 10, 15);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-- 2. 初始化各站点示例载具 (Drones &amp; Robots)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INSERT INTO vehicles (station_id, vehicle_code, vehicle_type, status, battery_level, max_weight, max_volume, cruise_speed)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VALUES 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(1, 'DRONE-DT-01', 'DRONE', 'IDLE', 100.00, 3.00, 0.05, 45.00),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(1, 'DRONE-DT-02', 'DRONE', 'IDLE', 95.00, 3.00, 0.05, 45.00),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(1, 'ROBOT-DT-01', 'ROBOT', 'IDLE', 100.00, 15.00, 0.30, 15.00),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(1, 'ROBOT-DT-02', 'ROBOT', 'IDLE', 88.00, 15.00, 0.30, 15.00),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(2, 'DRONE-SS-01', 'DRONE', 'IDLE', 100.00, 3.00, 0.05, 45.00),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(2, 'ROBOT-SS-01', 'ROBOT', 'IDLE', 92.00, 15.00, 0.30, 15.00),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(3, 'DRONE-MS-01', 'DRONE', 'IDLE', 100.00, 3.00, 0.05, 45.00),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(3, 'ROBOT-MS-01', 'ROBOT', 'IDLE', 96.00, 15.00, 0.30, 15.00);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-- 3. 初始化测试账号 (密码均为 raw: password123, 使用 BCrypt 编码)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INSERT INTO users (username, password_hash, email, first_name, last_name, role, vip_expire_at)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VALUES 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('admin', '$2a$10$78Kx0iE/K71rXk6oA2lQfeqG7q6L3C8WpB5o0M9v4bWzYw1mN5Y7G', 'admin@wedelivery.com', 'System', 'Admin', 'ADMIN', NULL),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('vip_user', '$2a$10$78Kx0iE/K71rXk6oA2lQfeqG7q6L3C8WpB5o0M9v4bWzYw1mN5Y7G', 'vip@gmail.com', 'Alice', 'Smith', 'VIP', '2027-12-31 23:59:59'),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D121F"/>
        </w:rPr>
        <w:t xml:space="preserve">('normal_user', '$2a$10$78Kx0iE/K71rXk6oA2lQfeqG7q6L3C8WpB5o0M9v4bWzYw1mN5Y7G', 'bob@gmail.com', 'Bob', 'Jones', 'USER', NULL);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6"/>
          <w:sz-cs w:val="36"/>
          <w:spacing w:val="0"/>
          <w:color w:val="0D121F"/>
        </w:rPr>
        <w:t xml:space="preserve">5. 技术栈选型建议与团队开发里程碑</w:t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5.1 推荐现代化技术栈选型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模块类别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推荐技术栈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选型理由与核心优势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后端框架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Java 17/21 + Spring Boot 3.x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取代遗留项目老旧的 Spring MVC XML 配置，注解驱动开箱即用，代码量减少 60%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持久层 ORM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Spring Data JPA (Hibernate)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极速生成基础 CRUD，配合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0D121F"/>
        </w:rPr>
        <w:t xml:space="preserve">@Transactional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 天然支持事务回滚与悲观锁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安全鉴权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Spring Security 6 + JWT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无状态 Token 交互，天然支持普通用户 / VIP / Admin 的角色拦截权限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前端框架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React 18 + TypeScript + Ant Design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组件库丰富，能极快搭建出高颜值的询价表单、卡片对比及 Admin 站控大盘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前端地图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Leaflet 或 Mapbox GL JS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开源且完全免费，提供非常现代平滑的标记物平移与航线渲染 API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数据库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>MySQL 8.0 / AWS RDS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标准关系型数据库，完全覆盖 6 张核心表的地理坐标与强事务需求</w:t>
      </w:r>
    </w:p>
    <w:p>
      <w:pPr>
        <w:spacing w:after="160"/>
      </w:pPr>
      <w:r>
        <w:rPr>
          <w:rFonts w:ascii="Helvetica Neue" w:hAnsi="Helvetica Neue" w:cs="Helvetica Neue"/>
          <w:sz w:val="31"/>
          <w:sz-cs w:val="31"/>
          <w:spacing w:val="0"/>
          <w:color w:val="171E2D"/>
        </w:rPr>
        <w:t xml:space="preserve">5.2 阶段里程碑推进建议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Sprint 1 (基础工程与认证)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：搭建 Spring Boot 3 脚手架，初始化 6 张 MySQL 表与种子数据，实现注册登录与 JWT 鉴权。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Sprint 2 (推荐引擎与路线计算)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：实现 RouteService 本地公式与闭环全航程计算，实现 RecommendationService 输出三方案对比。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Sprint 3 (锁车支付与虚拟 GPS 轨迹)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：实现 MockPaymentService 与 </w:t>
      </w:r>
      <w:r>
        <w:rPr>
          <w:rFonts w:ascii=".AppleSystemUIFontMonospaced" w:hAnsi=".AppleSystemUIFontMonospaced" w:cs=".AppleSystemUIFontMonospaced"/>
          <w:sz w:val="21"/>
          <w:sz-cs w:val="21"/>
          <w:spacing w:val="0"/>
          <w:color w:val="0D121F"/>
        </w:rPr>
        <w:t xml:space="preserve">@Transactional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 订单原子锁车，实现 TrackingService 方案 A 数学插值与轨迹接口。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D121F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Sprint 4 (Admin 监控大盘与全流程联调)</w:t>
      </w: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：开发 Admin 大盘（3个站点载具分布卡片、全城订单看板），前后端联调与 Demo 演练。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