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8E9" w:rsidRPr="005253C8" w:rsidRDefault="005253C8" w:rsidP="005253C8">
      <w:pPr>
        <w:jc w:val="center"/>
        <w:rPr>
          <w:u w:val="single"/>
        </w:rPr>
      </w:pPr>
      <w:r w:rsidRPr="005253C8">
        <w:rPr>
          <w:u w:val="single"/>
        </w:rPr>
        <w:t>MATRIZ DE RIESGO</w:t>
      </w:r>
    </w:p>
    <w:p w:rsidR="005253C8" w:rsidRDefault="005253C8">
      <w:r w:rsidRPr="005253C8">
        <w:t>La matriz de riesgos se elaboró mediante la identificación y descripción detallada de cada amenaza potencial (como vulnerabilidades de seguridad, problemas de rendimiento, incompatibilidades y dependencias de servicios externos), asignando a cada un nivel de probabilidad e impacto determinados a través de escalas cualitativas y/o cuantitativas, y calculando su severidad mediante la multiplicación de dichos valores. Adicionalmente, se definieron medidas de mitigación específicas orientadas a disminuir tanto la probabilidad de ocurrencia como el efecto adverso de cada riesgo, permitiendo así priorizar aquellos riesgos con mayor exposición y establecer planes de respuesta efectivos en el contexto del proyecto de turnero.</w:t>
      </w:r>
      <w:bookmarkStart w:id="0" w:name="_GoBack"/>
      <w:bookmarkEnd w:id="0"/>
    </w:p>
    <w:p w:rsidR="00BD4859" w:rsidRDefault="00BD4859" w:rsidP="00BD4859">
      <w:pPr>
        <w:ind w:left="-1134"/>
      </w:pPr>
      <w:r w:rsidRPr="00BD4859">
        <w:drawing>
          <wp:inline distT="0" distB="0" distL="0" distR="0" wp14:anchorId="6B4C7C50" wp14:editId="7AABB5AE">
            <wp:extent cx="6753737" cy="4433133"/>
            <wp:effectExtent l="0" t="0" r="952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1341" cy="445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59" w:rsidRDefault="00BD4859" w:rsidP="00BD4859">
      <w:pPr>
        <w:ind w:left="-1134"/>
      </w:pPr>
    </w:p>
    <w:p w:rsidR="00BD4859" w:rsidRDefault="00BD4859" w:rsidP="00BD4859">
      <w:pPr>
        <w:ind w:left="-1134" w:firstLine="425"/>
      </w:pPr>
    </w:p>
    <w:p w:rsidR="00BD4859" w:rsidRPr="00BD4859" w:rsidRDefault="00BD4859" w:rsidP="00BD4859">
      <w:pPr>
        <w:ind w:left="-1134" w:firstLine="425"/>
        <w:rPr>
          <w:b/>
        </w:rPr>
      </w:pPr>
      <w:r w:rsidRPr="00BD4859">
        <w:rPr>
          <w:b/>
        </w:rPr>
        <w:t xml:space="preserve">ID: </w:t>
      </w:r>
      <w:r w:rsidRPr="00BD4859">
        <w:rPr>
          <w:b/>
        </w:rPr>
        <w:tab/>
        <w:t xml:space="preserve">MEDIDAD DE MITIGACION: </w:t>
      </w:r>
    </w:p>
    <w:p w:rsidR="00BD4859" w:rsidRDefault="00BD4859" w:rsidP="00BD4859">
      <w:pPr>
        <w:ind w:left="-1134" w:firstLine="425"/>
      </w:pPr>
      <w:r>
        <w:t>1</w:t>
      </w:r>
      <w:r>
        <w:tab/>
        <w:t xml:space="preserve">Realizar pruebas de </w:t>
      </w:r>
      <w:r>
        <w:t>integración</w:t>
      </w:r>
      <w:r>
        <w:t xml:space="preserve"> continuas.</w:t>
      </w:r>
    </w:p>
    <w:p w:rsidR="00BD4859" w:rsidRDefault="00BD4859" w:rsidP="00BD4859">
      <w:pPr>
        <w:ind w:left="-1134" w:firstLine="425"/>
      </w:pPr>
      <w:r>
        <w:t>1</w:t>
      </w:r>
      <w:r>
        <w:tab/>
        <w:t xml:space="preserve"> Establecer entornos de testing y staging.</w:t>
      </w:r>
    </w:p>
    <w:p w:rsidR="00BD4859" w:rsidRDefault="00BD4859" w:rsidP="00BD4859">
      <w:pPr>
        <w:ind w:left="-1134" w:firstLine="425"/>
      </w:pPr>
      <w:r>
        <w:t>1</w:t>
      </w:r>
      <w:r>
        <w:tab/>
        <w:t xml:space="preserve"> Monitoreo en tiempo real y sistemas de alertas. </w:t>
      </w:r>
    </w:p>
    <w:p w:rsidR="00BD4859" w:rsidRDefault="00BD4859" w:rsidP="00BD4859">
      <w:pPr>
        <w:ind w:left="-1134" w:firstLine="425"/>
      </w:pPr>
      <w:r>
        <w:t>2</w:t>
      </w:r>
      <w:r>
        <w:tab/>
        <w:t>Implementar protocolos de cifrado (SSL/TLS).</w:t>
      </w:r>
    </w:p>
    <w:p w:rsidR="00BD4859" w:rsidRDefault="00BD4859" w:rsidP="00BD4859">
      <w:pPr>
        <w:ind w:left="-1134" w:firstLine="425"/>
      </w:pPr>
      <w:r>
        <w:t>2</w:t>
      </w:r>
      <w:r>
        <w:tab/>
        <w:t xml:space="preserve">Pruebas de </w:t>
      </w:r>
      <w:r>
        <w:t>penetración</w:t>
      </w:r>
      <w:r>
        <w:t xml:space="preserve"> y auditorias </w:t>
      </w:r>
      <w:r>
        <w:t>periódicas</w:t>
      </w:r>
      <w:r>
        <w:t xml:space="preserve">. </w:t>
      </w:r>
    </w:p>
    <w:p w:rsidR="00BD4859" w:rsidRDefault="00BD4859" w:rsidP="00BD4859">
      <w:pPr>
        <w:ind w:left="-1134" w:firstLine="425"/>
      </w:pPr>
      <w:r>
        <w:t>2</w:t>
      </w:r>
      <w:r>
        <w:tab/>
        <w:t>Cumplimiento de normativas (</w:t>
      </w:r>
      <w:r>
        <w:t>GDPR, etc.</w:t>
      </w:r>
      <w:r>
        <w:t>)</w:t>
      </w:r>
    </w:p>
    <w:p w:rsidR="00BD4859" w:rsidRDefault="00BD4859" w:rsidP="00BD4859">
      <w:pPr>
        <w:ind w:left="-1134" w:firstLine="425"/>
      </w:pPr>
      <w:r>
        <w:t>3</w:t>
      </w:r>
      <w:r>
        <w:tab/>
        <w:t>Escalabilidad de la infraestructura (cloud, balanceadores de carga)</w:t>
      </w:r>
    </w:p>
    <w:p w:rsidR="00BD4859" w:rsidRDefault="00BD4859" w:rsidP="00BD4859">
      <w:pPr>
        <w:ind w:left="-1134" w:firstLine="425"/>
      </w:pPr>
      <w:r>
        <w:t>3</w:t>
      </w:r>
      <w:r>
        <w:tab/>
        <w:t xml:space="preserve">Pruebas de estrés y simulacros de carga. </w:t>
      </w:r>
    </w:p>
    <w:p w:rsidR="00BD4859" w:rsidRDefault="00BD4859" w:rsidP="00BD4859">
      <w:pPr>
        <w:ind w:left="-1134" w:firstLine="567"/>
      </w:pPr>
    </w:p>
    <w:p w:rsidR="00BD4859" w:rsidRDefault="00BD4859" w:rsidP="00BD4859">
      <w:pPr>
        <w:ind w:left="-1134" w:firstLine="567"/>
      </w:pPr>
      <w:r>
        <w:t>4</w:t>
      </w:r>
      <w:r>
        <w:tab/>
        <w:t xml:space="preserve">Realizar estudios de usabilidad y pruebas con usuarios reales. </w:t>
      </w:r>
    </w:p>
    <w:p w:rsidR="00BD4859" w:rsidRDefault="00BD4859" w:rsidP="00BD4859">
      <w:pPr>
        <w:ind w:left="-1134" w:firstLine="567"/>
      </w:pPr>
      <w:r>
        <w:t>4</w:t>
      </w:r>
      <w:r>
        <w:tab/>
        <w:t xml:space="preserve">Iterar en el diseño basado en feedback. </w:t>
      </w:r>
    </w:p>
    <w:p w:rsidR="00BD4859" w:rsidRDefault="00BD4859" w:rsidP="00BD4859">
      <w:pPr>
        <w:ind w:left="-1134" w:firstLine="567"/>
      </w:pPr>
      <w:r>
        <w:t>5</w:t>
      </w:r>
      <w:r>
        <w:tab/>
      </w:r>
      <w:r>
        <w:t>Capacitación</w:t>
      </w:r>
      <w:r>
        <w:t xml:space="preserve"> y sesiones de entrenamiento. </w:t>
      </w:r>
    </w:p>
    <w:p w:rsidR="00BD4859" w:rsidRDefault="00BD4859" w:rsidP="00BD4859">
      <w:pPr>
        <w:ind w:left="-1134" w:firstLine="567"/>
      </w:pPr>
      <w:r>
        <w:t>5</w:t>
      </w:r>
      <w:r>
        <w:tab/>
        <w:t xml:space="preserve">Comunicación clara sobre beneficios y cambios. </w:t>
      </w:r>
    </w:p>
    <w:p w:rsidR="00BD4859" w:rsidRDefault="00BD4859" w:rsidP="00BD4859">
      <w:pPr>
        <w:ind w:left="-1134" w:firstLine="567"/>
      </w:pPr>
      <w:r>
        <w:t>6</w:t>
      </w:r>
      <w:r>
        <w:tab/>
        <w:t>Contratos y acuerdos de nivel de servicios (SLA) robustos.</w:t>
      </w:r>
    </w:p>
    <w:p w:rsidR="00BD4859" w:rsidRDefault="00BD4859" w:rsidP="00BD4859">
      <w:pPr>
        <w:ind w:left="-1134" w:firstLine="567"/>
      </w:pPr>
      <w:r>
        <w:t>6</w:t>
      </w:r>
      <w:r>
        <w:tab/>
        <w:t xml:space="preserve">Planes de contingencia y alternativas. </w:t>
      </w:r>
    </w:p>
    <w:p w:rsidR="00BD4859" w:rsidRDefault="00BD4859" w:rsidP="00BD4859">
      <w:pPr>
        <w:ind w:left="-1134" w:firstLine="567"/>
      </w:pPr>
      <w:r>
        <w:t>7</w:t>
      </w:r>
      <w:r>
        <w:tab/>
        <w:t xml:space="preserve">Mantenerse actualizado sobre normativas vigentes. </w:t>
      </w:r>
    </w:p>
    <w:p w:rsidR="00BD4859" w:rsidRDefault="00BD4859" w:rsidP="00BD4859">
      <w:pPr>
        <w:ind w:left="-1134" w:firstLine="567"/>
      </w:pPr>
      <w:r>
        <w:t>7</w:t>
      </w:r>
      <w:r>
        <w:tab/>
      </w:r>
      <w:r>
        <w:t>Asesoría</w:t>
      </w:r>
      <w:r>
        <w:t xml:space="preserve"> legal y </w:t>
      </w:r>
      <w:r>
        <w:t>actualización</w:t>
      </w:r>
      <w:r>
        <w:t xml:space="preserve"> continua </w:t>
      </w:r>
      <w:r>
        <w:t>políticas</w:t>
      </w:r>
      <w:r>
        <w:t xml:space="preserve"> internas y </w:t>
      </w:r>
      <w:r>
        <w:t>términos</w:t>
      </w:r>
      <w:r>
        <w:t xml:space="preserve"> de uso. </w:t>
      </w:r>
    </w:p>
    <w:p w:rsidR="00BD4859" w:rsidRDefault="00BD4859" w:rsidP="00BD4859">
      <w:pPr>
        <w:ind w:left="-1134" w:firstLine="567"/>
      </w:pPr>
      <w:r>
        <w:t>8</w:t>
      </w:r>
      <w:r>
        <w:tab/>
        <w:t xml:space="preserve">Implementar firewalls y sistemas de </w:t>
      </w:r>
      <w:r>
        <w:t>detección</w:t>
      </w:r>
      <w:r>
        <w:t xml:space="preserve"> de </w:t>
      </w:r>
      <w:r>
        <w:t>intrusos</w:t>
      </w:r>
      <w:r>
        <w:t xml:space="preserve">. </w:t>
      </w:r>
    </w:p>
    <w:p w:rsidR="00BD4859" w:rsidRDefault="00BD4859" w:rsidP="00BD4859">
      <w:pPr>
        <w:ind w:left="-1134" w:firstLine="567"/>
      </w:pPr>
      <w:r>
        <w:t>8</w:t>
      </w:r>
      <w:r>
        <w:tab/>
      </w:r>
      <w:r>
        <w:t>Capacitación</w:t>
      </w:r>
      <w:r>
        <w:t xml:space="preserve"> para usuarios y empleados. </w:t>
      </w:r>
    </w:p>
    <w:p w:rsidR="00BD4859" w:rsidRDefault="00BD4859" w:rsidP="00BD4859">
      <w:pPr>
        <w:ind w:left="-1134" w:firstLine="567"/>
      </w:pPr>
      <w:r>
        <w:t>9</w:t>
      </w:r>
      <w:r>
        <w:tab/>
      </w:r>
      <w:r>
        <w:t>Capacitación</w:t>
      </w:r>
      <w:r>
        <w:t xml:space="preserve"> y </w:t>
      </w:r>
      <w:r>
        <w:t>sesión</w:t>
      </w:r>
      <w:r>
        <w:t xml:space="preserve"> demostrativas.</w:t>
      </w:r>
    </w:p>
    <w:p w:rsidR="00BD4859" w:rsidRDefault="00BD4859" w:rsidP="00BD4859">
      <w:pPr>
        <w:ind w:left="-1134" w:firstLine="567"/>
      </w:pPr>
      <w:r>
        <w:t>9</w:t>
      </w:r>
      <w:r>
        <w:tab/>
        <w:t xml:space="preserve">Diseño intuitivo y accesible. </w:t>
      </w:r>
    </w:p>
    <w:p w:rsidR="00BD4859" w:rsidRDefault="00BD4859" w:rsidP="00BD4859">
      <w:pPr>
        <w:ind w:left="-1134" w:firstLine="567"/>
      </w:pPr>
      <w:r>
        <w:t>9</w:t>
      </w:r>
      <w:r>
        <w:tab/>
        <w:t xml:space="preserve">Estrategia de comunicación efectiva sobre beneficios. </w:t>
      </w:r>
    </w:p>
    <w:p w:rsidR="00BD4859" w:rsidRDefault="00BD4859" w:rsidP="00BD4859">
      <w:pPr>
        <w:ind w:left="-1134" w:firstLine="567"/>
      </w:pPr>
      <w:r>
        <w:t>10</w:t>
      </w:r>
      <w:r>
        <w:tab/>
        <w:t xml:space="preserve">Reuniones </w:t>
      </w:r>
      <w:r>
        <w:t>periódicas</w:t>
      </w:r>
      <w:r>
        <w:t xml:space="preserve"> con clientes y stakeholders.</w:t>
      </w:r>
    </w:p>
    <w:p w:rsidR="00BD4859" w:rsidRDefault="00BD4859" w:rsidP="00BD4859">
      <w:pPr>
        <w:ind w:left="-1134" w:firstLine="567"/>
      </w:pPr>
      <w:r>
        <w:t>10</w:t>
      </w:r>
      <w:r>
        <w:tab/>
      </w:r>
      <w:r>
        <w:t>Documentación</w:t>
      </w:r>
      <w:r>
        <w:t xml:space="preserve"> clara y actualizada. </w:t>
      </w:r>
    </w:p>
    <w:p w:rsidR="00BD4859" w:rsidRDefault="00BD4859" w:rsidP="00BD4859">
      <w:pPr>
        <w:ind w:left="-1134" w:firstLine="567"/>
      </w:pPr>
      <w:r>
        <w:t>10</w:t>
      </w:r>
      <w:r>
        <w:tab/>
        <w:t>Uso de herramientas colaborativas (jira, trello).</w:t>
      </w:r>
    </w:p>
    <w:sectPr w:rsidR="00BD4859" w:rsidSect="00BD4859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1E"/>
    <w:rsid w:val="005253C8"/>
    <w:rsid w:val="00763FF9"/>
    <w:rsid w:val="00B9751E"/>
    <w:rsid w:val="00BD4859"/>
    <w:rsid w:val="00BF2814"/>
    <w:rsid w:val="00ED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C003"/>
  <w15:chartTrackingRefBased/>
  <w15:docId w15:val="{672D08E8-C696-4A85-B8BB-CD022629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emsetec38@outlook.es</dc:creator>
  <cp:keywords/>
  <dc:description/>
  <cp:lastModifiedBy>emsetec38@outlook.es</cp:lastModifiedBy>
  <cp:revision>3</cp:revision>
  <dcterms:created xsi:type="dcterms:W3CDTF">2025-03-27T14:38:00Z</dcterms:created>
  <dcterms:modified xsi:type="dcterms:W3CDTF">2025-03-27T22:18:00Z</dcterms:modified>
</cp:coreProperties>
</file>