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B1214" w14:textId="6CC46B90" w:rsidR="00AE466F" w:rsidRDefault="00AE466F" w:rsidP="00AE466F">
      <w:pPr>
        <w:spacing w:after="0" w:line="240" w:lineRule="auto"/>
        <w:ind w:left="420" w:hanging="360"/>
        <w:rPr>
          <w:lang w:val="en-US"/>
        </w:rPr>
      </w:pPr>
      <w:r w:rsidRPr="00AE466F">
        <w:rPr>
          <w:lang w:val="en-US"/>
        </w:rPr>
        <w:t xml:space="preserve">Vargas </w:t>
      </w:r>
      <w:proofErr w:type="spellStart"/>
      <w:r w:rsidRPr="00AE466F">
        <w:rPr>
          <w:lang w:val="en-US"/>
        </w:rPr>
        <w:t>Mamani</w:t>
      </w:r>
      <w:proofErr w:type="spellEnd"/>
      <w:r w:rsidRPr="00AE466F">
        <w:rPr>
          <w:lang w:val="en-US"/>
        </w:rPr>
        <w:t xml:space="preserve"> Brian Freddy 8313152</w:t>
      </w:r>
      <w:r>
        <w:rPr>
          <w:lang w:val="en-US"/>
        </w:rPr>
        <w:t xml:space="preserve"> </w:t>
      </w:r>
      <w:r w:rsidRPr="00AE466F">
        <w:rPr>
          <w:lang w:val="en-US"/>
        </w:rPr>
        <w:t>LP</w:t>
      </w:r>
    </w:p>
    <w:p w14:paraId="465F72B1" w14:textId="40BDF515" w:rsidR="00AE466F" w:rsidRPr="00AE466F" w:rsidRDefault="00AE466F" w:rsidP="00AE466F">
      <w:pPr>
        <w:spacing w:after="0" w:line="240" w:lineRule="auto"/>
        <w:ind w:left="420" w:hanging="360"/>
        <w:rPr>
          <w:lang w:val="es-BO"/>
        </w:rPr>
      </w:pPr>
      <w:hyperlink r:id="rId5" w:history="1">
        <w:r>
          <w:rPr>
            <w:rStyle w:val="Hipervnculo"/>
          </w:rPr>
          <w:t>brian9sito/</w:t>
        </w:r>
        <w:proofErr w:type="spellStart"/>
        <w:r>
          <w:rPr>
            <w:rStyle w:val="Hipervnculo"/>
          </w:rPr>
          <w:t>recu-ia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77048FA7" w14:textId="7A73E992" w:rsidR="00AE466F" w:rsidRPr="00AE466F" w:rsidRDefault="00AE466F" w:rsidP="00AE466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/>
          <w:sz w:val="32"/>
          <w:szCs w:val="21"/>
          <w:lang w:val="es-MX" w:eastAsia="es-MX"/>
        </w:rPr>
      </w:pPr>
      <w:r w:rsidRPr="00AE466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Explique matemáticamente el método </w:t>
      </w:r>
      <w:proofErr w:type="spellStart"/>
      <w:r w:rsidRPr="00AE466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kmeans</w:t>
      </w:r>
      <w:proofErr w:type="spellEnd"/>
    </w:p>
    <w:p w14:paraId="472A8892" w14:textId="25638C28" w:rsidR="00AE466F" w:rsidRPr="009620BC" w:rsidRDefault="00AE466F" w:rsidP="00AE466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21"/>
                <w:lang w:val="es-MX" w:eastAsia="es-MX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min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21"/>
            <w:lang w:val="es-MX" w:eastAsia="es-MX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21"/>
                <w:lang w:val="es-MX" w:eastAsia="es-MX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0"/>
                <w:szCs w:val="26"/>
                <w:bdr w:val="none" w:sz="0" w:space="0" w:color="auto" w:frame="1"/>
                <w:lang w:val="es-MX" w:eastAsia="es-MX"/>
              </w:rPr>
              <m:t>μ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19"/>
                <w:bdr w:val="none" w:sz="0" w:space="0" w:color="auto" w:frame="1"/>
                <w:lang w:val="es-MX" w:eastAsia="es-MX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32"/>
            <w:szCs w:val="21"/>
            <w:lang w:val="es-MX" w:eastAsia="es-MX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21"/>
                <w:lang w:val="es-MX" w:eastAsia="es-MX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min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s</m:t>
            </m:r>
          </m:sub>
        </m:sSub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21"/>
                <w:lang w:val="es-MX" w:eastAsia="es-MX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21"/>
                <w:lang w:val="es-MX" w:eastAsia="es-MX"/>
              </w:rPr>
              <m:t>k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21"/>
                    <w:lang w:val="es-MX" w:eastAsia="es-MX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19"/>
                    <w:bdr w:val="none" w:sz="0" w:space="0" w:color="auto" w:frame="1"/>
                    <w:lang w:val="es-MX" w:eastAsia="es-MX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13"/>
                    <w:bdr w:val="none" w:sz="0" w:space="0" w:color="auto" w:frame="1"/>
                    <w:lang w:val="es-MX" w:eastAsia="es-MX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  <w:sz w:val="28"/>
                    <w:szCs w:val="19"/>
                    <w:bdr w:val="none" w:sz="0" w:space="0" w:color="auto" w:frame="1"/>
                    <w:lang w:val="es-MX" w:eastAsia="es-MX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19"/>
                    <w:bdr w:val="none" w:sz="0" w:space="0" w:color="auto" w:frame="1"/>
                    <w:lang w:val="es-MX" w:eastAsia="es-MX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szCs w:val="13"/>
                    <w:bdr w:val="none" w:sz="0" w:space="0" w:color="auto" w:frame="1"/>
                    <w:lang w:val="es-MX" w:eastAsia="es-MX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21"/>
                        <w:lang w:val="es-MX" w:eastAsia="es-MX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32"/>
                            <w:szCs w:val="21"/>
                            <w:lang w:val="es-MX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21"/>
                            <w:lang w:val="es-MX" w:eastAsia="es-MX"/>
                          </w:rPr>
                          <m:t>|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40"/>
                            <w:szCs w:val="26"/>
                            <w:bdr w:val="none" w:sz="0" w:space="0" w:color="auto" w:frame="1"/>
                            <w:lang w:val="es-MX" w:eastAsia="es-MX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19"/>
                            <w:bdr w:val="none" w:sz="0" w:space="0" w:color="auto" w:frame="1"/>
                            <w:lang w:val="es-MX" w:eastAsia="es-MX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40"/>
                            <w:szCs w:val="26"/>
                            <w:bdr w:val="none" w:sz="0" w:space="0" w:color="auto" w:frame="1"/>
                            <w:lang w:val="es-MX" w:eastAsia="es-MX"/>
                          </w:rPr>
                          <m:t>-μ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19"/>
                            <w:bdr w:val="none" w:sz="0" w:space="0" w:color="auto" w:frame="1"/>
                            <w:lang w:val="es-MX" w:eastAsia="es-MX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32"/>
                            <w:szCs w:val="21"/>
                            <w:lang w:val="es-MX" w:eastAsia="es-MX"/>
                          </w:rPr>
                          <m:t>|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21"/>
                        <w:lang w:val="es-MX" w:eastAsia="es-MX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MathJax_Main" w:eastAsia="Times New Roman" w:hAnsi="MathJax_Main" w:cs="Times New Roman"/>
          <w:color w:val="000000"/>
          <w:sz w:val="21"/>
          <w:szCs w:val="21"/>
          <w:lang w:val="es-MX" w:eastAsia="es-MX"/>
        </w:rPr>
        <w:tab/>
      </w:r>
      <w:r>
        <w:rPr>
          <w:rFonts w:ascii="MathJax_Main" w:eastAsia="Times New Roman" w:hAnsi="MathJax_Main" w:cs="Times New Roman"/>
          <w:color w:val="000000"/>
          <w:sz w:val="21"/>
          <w:szCs w:val="21"/>
          <w:lang w:val="es-MX" w:eastAsia="es-MX"/>
        </w:rPr>
        <w:tab/>
        <w:t>(1)</w:t>
      </w:r>
    </w:p>
    <w:p w14:paraId="45C6135E" w14:textId="77777777" w:rsidR="00AE466F" w:rsidRDefault="00AE466F" w:rsidP="00AE466F">
      <w:pPr>
        <w:spacing w:after="0" w:line="240" w:lineRule="auto"/>
        <w:jc w:val="center"/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MX" w:eastAsia="es-MX"/>
        </w:rPr>
      </w:pPr>
      <w:r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s-MX" w:eastAsia="es-MX"/>
        </w:rPr>
        <w:tab/>
      </w:r>
    </w:p>
    <w:p w14:paraId="5AE1DE2E" w14:textId="77777777" w:rsidR="00AE466F" w:rsidRPr="009620BC" w:rsidRDefault="00AE466F" w:rsidP="00AE466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</w:p>
    <w:p w14:paraId="26156D2B" w14:textId="665C00D5" w:rsidR="00AE466F" w:rsidRPr="009620BC" w:rsidRDefault="00AE466F" w:rsidP="00AE466F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donde </w:t>
      </w:r>
      <w:r w:rsidRPr="009620BC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S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MX" w:eastAsia="es-MX"/>
        </w:rPr>
        <w:t xml:space="preserve"> 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es el conjunto de datos cuyos elementos son los objetos </w:t>
      </w:r>
      <w:proofErr w:type="spellStart"/>
      <w:r w:rsidRPr="009620BC">
        <w:rPr>
          <w:rFonts w:ascii="MathJax_Main-bold" w:eastAsia="Times New Roman" w:hAnsi="MathJax_Main-bold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x</w:t>
      </w:r>
      <w:r w:rsidRPr="009620BC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s-MX" w:eastAsia="es-MX"/>
        </w:rPr>
        <w:t>j</w:t>
      </w:r>
      <w:proofErr w:type="spellEnd"/>
      <w:r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s-MX" w:eastAsia="es-MX"/>
        </w:rPr>
        <w:t xml:space="preserve"> 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representados por vectores, donde cada uno de sus elementos representa una característica o atributo. Tendremos </w:t>
      </w:r>
      <w:r w:rsidRPr="009620BC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k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 xml:space="preserve"> grupos o </w:t>
      </w:r>
      <w:proofErr w:type="spellStart"/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clusters</w:t>
      </w:r>
      <w:proofErr w:type="spellEnd"/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 xml:space="preserve"> con su correspondiente centroide </w:t>
      </w:r>
      <w:proofErr w:type="spellStart"/>
      <w:r w:rsidRPr="009620BC">
        <w:rPr>
          <w:rFonts w:ascii="MathJax_Math-bold-italic" w:eastAsia="Times New Roman" w:hAnsi="MathJax_Math-bold-italic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μ</w:t>
      </w:r>
      <w:r w:rsidRPr="009620BC">
        <w:rPr>
          <w:rFonts w:ascii="MathJax_Math-bold-italic" w:eastAsia="Times New Roman" w:hAnsi="MathJax_Math-bold-italic" w:cs="Times New Roman"/>
          <w:color w:val="000000"/>
          <w:sz w:val="19"/>
          <w:szCs w:val="19"/>
          <w:bdr w:val="none" w:sz="0" w:space="0" w:color="auto" w:frame="1"/>
          <w:lang w:val="es-MX" w:eastAsia="es-MX"/>
        </w:rPr>
        <w:t>i</w:t>
      </w:r>
      <w:proofErr w:type="spellEnd"/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.</w:t>
      </w:r>
    </w:p>
    <w:p w14:paraId="1F09D806" w14:textId="77777777" w:rsidR="00AE466F" w:rsidRDefault="00AE466F" w:rsidP="00AE466F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En cada actualización de los centroides, desde el punto de vista matemático, imponemos la condición necesaria de extremo a la función </w:t>
      </w:r>
      <w:r w:rsidRPr="009620BC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E</w:t>
      </w:r>
      <w:r w:rsidRPr="009620BC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(</w:t>
      </w:r>
      <w:proofErr w:type="spellStart"/>
      <w:r w:rsidRPr="009620BC">
        <w:rPr>
          <w:rFonts w:ascii="MathJax_Math-bold-italic" w:eastAsia="Times New Roman" w:hAnsi="MathJax_Math-bold-italic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μ</w:t>
      </w:r>
      <w:r w:rsidRPr="009620BC">
        <w:rPr>
          <w:rFonts w:ascii="MathJax_Math-bold-italic" w:eastAsia="Times New Roman" w:hAnsi="MathJax_Math-bold-italic" w:cs="Times New Roman"/>
          <w:color w:val="000000"/>
          <w:sz w:val="19"/>
          <w:szCs w:val="19"/>
          <w:bdr w:val="none" w:sz="0" w:space="0" w:color="auto" w:frame="1"/>
          <w:lang w:val="es-MX" w:eastAsia="es-MX"/>
        </w:rPr>
        <w:t>i</w:t>
      </w:r>
      <w:proofErr w:type="spellEnd"/>
      <w:r w:rsidRPr="009620BC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)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MX" w:eastAsia="es-MX"/>
        </w:rPr>
        <w:t xml:space="preserve"> 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que, para la función cuadrática </w:t>
      </w:r>
      <w:r w:rsidRPr="009620BC"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(1)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s-MX" w:eastAsia="es-MX"/>
        </w:rPr>
        <w:t xml:space="preserve"> 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es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:</w:t>
      </w:r>
    </w:p>
    <w:p w14:paraId="57B12A02" w14:textId="77777777" w:rsidR="00AE466F" w:rsidRPr="00B849E3" w:rsidRDefault="00AE466F" w:rsidP="00AE466F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30"/>
          <w:szCs w:val="30"/>
          <w:lang w:val="es-MX" w:eastAsia="es-MX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0"/>
                  <w:szCs w:val="30"/>
                  <w:lang w:val="es-MX"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30"/>
                </w:rPr>
                <m:t>∂E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0"/>
                  <w:szCs w:val="30"/>
                </w:rPr>
                <m:t>∂</m:t>
              </m:r>
              <m:r>
                <w:rPr>
                  <w:rStyle w:val="mi"/>
                  <w:rFonts w:ascii="Cambria Math" w:hAnsi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μi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30"/>
              <w:szCs w:val="30"/>
              <w:lang w:val="es-MX" w:eastAsia="es-MX"/>
            </w:rPr>
            <m:t>=0</m:t>
          </m:r>
          <m:r>
            <m:rPr>
              <m:sty m:val="p"/>
            </m:rPr>
            <w:rPr>
              <w:rStyle w:val="mo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  <w:shd w:val="clear" w:color="auto" w:fill="FFFFFF"/>
            </w:rPr>
            <m:t xml:space="preserve">⟹ </m:t>
          </m:r>
          <m:sSup>
            <m:sSupPr>
              <m:ctrlPr>
                <w:rPr>
                  <w:rStyle w:val="mo"/>
                  <w:rFonts w:ascii="Cambria Math" w:hAnsi="Cambria Math" w:cs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i"/>
                  <w:rFonts w:ascii="Cambria Math" w:hAnsi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μi</m:t>
              </m:r>
            </m:e>
            <m:sup>
              <m:d>
                <m:dPr>
                  <m:ctrlPr>
                    <w:rPr>
                      <w:rStyle w:val="mo"/>
                      <w:rFonts w:ascii="Cambria Math" w:hAnsi="Cambria Math" w:cs="Cambria Math"/>
                      <w:i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o"/>
                      <w:rFonts w:ascii="Cambria Math" w:hAnsi="Cambria Math" w:cs="Cambria Math"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  <m:t>t+1</m:t>
                  </m:r>
                </m:e>
              </m:d>
            </m:sup>
          </m:sSup>
          <m:r>
            <w:rPr>
              <w:rStyle w:val="mo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o"/>
                  <w:rFonts w:ascii="Cambria Math" w:hAnsi="Cambria Math" w:cs="Cambria Math"/>
                  <w:i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w:rPr>
                  <w:rStyle w:val="mo"/>
                  <w:rFonts w:ascii="Cambria Math" w:hAnsi="Cambria Math" w:cs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1</m:t>
              </m:r>
            </m:num>
            <m:den>
              <m:r>
                <w:rPr>
                  <w:rStyle w:val="mo"/>
                  <w:rFonts w:ascii="Cambria Math" w:hAnsi="Cambria Math" w:cs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|</m:t>
              </m:r>
              <m:sSup>
                <m:sSupPr>
                  <m:ctrlPr>
                    <w:rPr>
                      <w:rStyle w:val="mo"/>
                      <w:rFonts w:ascii="Cambria Math" w:hAnsi="Cambria Math" w:cs="Cambria Math"/>
                      <w:i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="Cambria Math"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  <m:t>Si</m:t>
                  </m:r>
                </m:e>
                <m:sup>
                  <m:r>
                    <w:rPr>
                      <w:rStyle w:val="mo"/>
                      <w:rFonts w:ascii="Cambria Math" w:hAnsi="Cambria Math" w:cs="Cambria Math"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  <m:t>(t)</m:t>
                  </m:r>
                </m:sup>
              </m:sSup>
              <m:r>
                <w:rPr>
                  <w:rStyle w:val="mo"/>
                  <w:rFonts w:ascii="Cambria Math" w:hAnsi="Cambria Math" w:cs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Style w:val="mo"/>
                  <w:rFonts w:ascii="Cambria Math" w:hAnsi="Cambria Math" w:cs="Cambria Math"/>
                  <w:i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i"/>
                  <w:rFonts w:ascii="Cambria Math" w:hAnsi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xj</m:t>
              </m:r>
              <m:r>
                <m:rPr>
                  <m:sty m:val="p"/>
                </m:rPr>
                <w:rPr>
                  <w:rStyle w:val="mo"/>
                  <w:rFonts w:ascii="Cambria Math" w:hAnsi="Cambria Math" w:cs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∈</m:t>
              </m:r>
              <m:sSup>
                <m:sSupPr>
                  <m:ctrlPr>
                    <w:rPr>
                      <w:rStyle w:val="mo"/>
                      <w:rFonts w:ascii="Cambria Math" w:hAnsi="Cambria Math" w:cs="Cambria Math"/>
                      <w:i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mo"/>
                      <w:rFonts w:ascii="Cambria Math" w:hAnsi="Cambria Math" w:cs="Cambria Math"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  <m:t>Si</m:t>
                  </m:r>
                </m:e>
                <m:sup>
                  <m:r>
                    <w:rPr>
                      <w:rStyle w:val="mo"/>
                      <w:rFonts w:ascii="Cambria Math" w:hAnsi="Cambria Math" w:cs="Cambria Math"/>
                      <w:color w:val="000000"/>
                      <w:sz w:val="30"/>
                      <w:szCs w:val="30"/>
                      <w:bdr w:val="none" w:sz="0" w:space="0" w:color="auto" w:frame="1"/>
                      <w:shd w:val="clear" w:color="auto" w:fill="FFFFFF"/>
                    </w:rPr>
                    <m:t>(t)</m:t>
                  </m:r>
                </m:sup>
              </m:sSup>
            </m:sub>
            <m:sup/>
            <m:e>
              <m:r>
                <w:rPr>
                  <w:rStyle w:val="mi"/>
                  <w:rFonts w:ascii="Cambria Math" w:hAnsi="Cambria Math"/>
                  <w:color w:val="000000"/>
                  <w:sz w:val="30"/>
                  <w:szCs w:val="30"/>
                  <w:bdr w:val="none" w:sz="0" w:space="0" w:color="auto" w:frame="1"/>
                  <w:shd w:val="clear" w:color="auto" w:fill="FFFFFF"/>
                </w:rPr>
                <m:t>xj</m:t>
              </m:r>
            </m:e>
          </m:nary>
        </m:oMath>
      </m:oMathPara>
    </w:p>
    <w:p w14:paraId="42A561AC" w14:textId="77777777" w:rsidR="00AE466F" w:rsidRDefault="00AE466F" w:rsidP="00AE466F">
      <w:pPr>
        <w:spacing w:after="0" w:line="240" w:lineRule="auto"/>
        <w:jc w:val="center"/>
        <w:rPr>
          <w:rFonts w:ascii="MathJax_Main" w:eastAsia="Times New Roman" w:hAnsi="MathJax_Main" w:cs="Times New Roman"/>
          <w:color w:val="000000"/>
          <w:sz w:val="26"/>
          <w:szCs w:val="26"/>
          <w:bdr w:val="none" w:sz="0" w:space="0" w:color="auto" w:frame="1"/>
          <w:lang w:val="es-MX" w:eastAsia="es-MX"/>
        </w:rPr>
      </w:pPr>
    </w:p>
    <w:p w14:paraId="5DA0E03E" w14:textId="77777777" w:rsidR="00AE466F" w:rsidRPr="009620BC" w:rsidRDefault="00AE466F" w:rsidP="00AE466F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y se toma el promedio de los elementos de cada grupo como nuevo centroide.</w:t>
      </w:r>
    </w:p>
    <w:p w14:paraId="7FC7A5C7" w14:textId="77777777" w:rsidR="00AE466F" w:rsidRPr="009620BC" w:rsidRDefault="00AE466F" w:rsidP="00AE466F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</w:pP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Las principales ventajas del método </w:t>
      </w:r>
      <w:r w:rsidRPr="009620BC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MX" w:eastAsia="es-MX"/>
        </w:rPr>
        <w:t>k-</w:t>
      </w:r>
      <w:proofErr w:type="spellStart"/>
      <w:r w:rsidRPr="009620BC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val="es-MX" w:eastAsia="es-MX"/>
        </w:rPr>
        <w:t>means</w:t>
      </w:r>
      <w:proofErr w:type="spellEnd"/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 son que es un método sencillo y rápido. Pero es necesario decidir el valor de </w:t>
      </w:r>
      <w:r w:rsidRPr="009620BC">
        <w:rPr>
          <w:rFonts w:ascii="MathJax_Math-italic" w:eastAsia="Times New Roman" w:hAnsi="MathJax_Math-italic" w:cs="Times New Roman"/>
          <w:color w:val="000000"/>
          <w:sz w:val="26"/>
          <w:szCs w:val="26"/>
          <w:bdr w:val="none" w:sz="0" w:space="0" w:color="auto" w:frame="1"/>
          <w:lang w:val="es-MX" w:eastAsia="es-MX"/>
        </w:rPr>
        <w:t>k</w:t>
      </w:r>
      <w:r w:rsidRPr="009620BC">
        <w:rPr>
          <w:rFonts w:ascii="Verdana" w:eastAsia="Times New Roman" w:hAnsi="Verdana" w:cs="Times New Roman"/>
          <w:color w:val="000000"/>
          <w:sz w:val="21"/>
          <w:szCs w:val="21"/>
          <w:lang w:val="es-MX" w:eastAsia="es-MX"/>
        </w:rPr>
        <w:t> y el resultado final depende de la inicialización de los centroides. En principio no converge al mínimo global sino a un mínimo local.</w:t>
      </w:r>
    </w:p>
    <w:p w14:paraId="7BC0E1A6" w14:textId="525B2E44" w:rsidR="004455B7" w:rsidRDefault="00AE466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41FE351" wp14:editId="32CAAB6B">
            <wp:extent cx="356235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C651" w14:textId="73DFB44F" w:rsidR="00AE466F" w:rsidRDefault="00AE466F">
      <w:pPr>
        <w:rPr>
          <w:lang w:val="es-MX"/>
        </w:rPr>
      </w:pPr>
      <w:r>
        <w:rPr>
          <w:lang w:val="es-MX"/>
        </w:rPr>
        <w:t>En este caso k=3</w:t>
      </w:r>
    </w:p>
    <w:p w14:paraId="6815229F" w14:textId="40934416" w:rsidR="00AE466F" w:rsidRPr="00AE466F" w:rsidRDefault="00AE466F" w:rsidP="00AE466F">
      <w:pPr>
        <w:pStyle w:val="Prrafodelista"/>
        <w:numPr>
          <w:ilvl w:val="0"/>
          <w:numId w:val="1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E466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Resuelva el agente viajero aplicado a las diversas facultades de la UMSA con el uso de la librería DEAP.</w:t>
      </w:r>
    </w:p>
    <w:p w14:paraId="75D05B3B" w14:textId="0F67D08F" w:rsidR="00AE466F" w:rsidRDefault="00AE466F">
      <w:r w:rsidRPr="00AE466F">
        <w:lastRenderedPageBreak/>
        <w:drawing>
          <wp:inline distT="0" distB="0" distL="0" distR="0" wp14:anchorId="328EABA1" wp14:editId="2338B26C">
            <wp:extent cx="5400040" cy="3031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05760" wp14:editId="51218E95">
            <wp:extent cx="4781550" cy="668858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6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2AC26" wp14:editId="31DC7A7D">
            <wp:extent cx="2867025" cy="6286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9EF109" wp14:editId="62B75903">
            <wp:extent cx="4143375" cy="406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BD0B" w14:textId="76390039" w:rsidR="004455B7" w:rsidRDefault="004455B7"/>
    <w:p w14:paraId="03CA7183" w14:textId="0B5B2030" w:rsidR="004455B7" w:rsidRDefault="004455B7">
      <w:r>
        <w:t xml:space="preserve">3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Realice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el proceso completo de análisis de datos del sitio </w:t>
      </w:r>
      <w:hyperlink r:id="rId11" w:history="1">
        <w:r>
          <w:rPr>
            <w:rStyle w:val="Hipervnculo"/>
            <w:rFonts w:ascii="Segoe UI" w:hAnsi="Segoe UI" w:cs="Segoe UI"/>
            <w:color w:val="1177D1"/>
            <w:sz w:val="23"/>
            <w:szCs w:val="23"/>
            <w:shd w:val="clear" w:color="auto" w:fill="FFFFFF"/>
          </w:rPr>
          <w:t>https://archive.ics.uci.edu/ml/datasets/Artificial+Characters</w:t>
        </w:r>
      </w:hyperlink>
    </w:p>
    <w:p w14:paraId="54B79296" w14:textId="042FDF52" w:rsidR="004455B7" w:rsidRDefault="004455B7">
      <w:r>
        <w:t>Para el análisis de datos utilizamos los siguientes métodos de la librería pandas</w:t>
      </w:r>
    </w:p>
    <w:p w14:paraId="3B970715" w14:textId="1E728910" w:rsidR="004455B7" w:rsidRPr="004455B7" w:rsidRDefault="004455B7">
      <w:pPr>
        <w:rPr>
          <w:lang w:val="en-US"/>
        </w:rPr>
      </w:pPr>
      <w:r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>(……………………..)</w:t>
      </w:r>
    </w:p>
    <w:p w14:paraId="26ADBD4D" w14:textId="77777777" w:rsidR="004455B7" w:rsidRPr="004455B7" w:rsidRDefault="004455B7" w:rsidP="004455B7">
      <w:pPr>
        <w:rPr>
          <w:lang w:val="en-US"/>
        </w:rPr>
      </w:pPr>
      <w:r w:rsidRPr="004455B7">
        <w:rPr>
          <w:lang w:val="en-US"/>
        </w:rPr>
        <w:t>print(</w:t>
      </w:r>
      <w:proofErr w:type="spellStart"/>
      <w:proofErr w:type="gramStart"/>
      <w:r w:rsidRPr="004455B7">
        <w:rPr>
          <w:lang w:val="en-US"/>
        </w:rPr>
        <w:t>df.isnull</w:t>
      </w:r>
      <w:proofErr w:type="spellEnd"/>
      <w:proofErr w:type="gramEnd"/>
      <w:r w:rsidRPr="004455B7">
        <w:rPr>
          <w:lang w:val="en-US"/>
        </w:rPr>
        <w:t>().sum())</w:t>
      </w:r>
    </w:p>
    <w:p w14:paraId="7243FA3A" w14:textId="55318E38" w:rsidR="004455B7" w:rsidRDefault="004455B7" w:rsidP="004455B7">
      <w:pPr>
        <w:rPr>
          <w:lang w:val="en-US"/>
        </w:rPr>
      </w:pPr>
      <w:proofErr w:type="spellStart"/>
      <w:r w:rsidRPr="004455B7">
        <w:rPr>
          <w:lang w:val="en-US"/>
        </w:rPr>
        <w:t>skin_df</w:t>
      </w:r>
      <w:proofErr w:type="spellEnd"/>
      <w:r w:rsidRPr="004455B7">
        <w:rPr>
          <w:lang w:val="en-US"/>
        </w:rPr>
        <w:t>['x'</w:t>
      </w:r>
      <w:proofErr w:type="gramStart"/>
      <w:r w:rsidRPr="004455B7">
        <w:rPr>
          <w:lang w:val="en-US"/>
        </w:rPr>
        <w:t>].</w:t>
      </w:r>
      <w:proofErr w:type="spellStart"/>
      <w:r w:rsidRPr="004455B7">
        <w:rPr>
          <w:lang w:val="en-US"/>
        </w:rPr>
        <w:t>fillna</w:t>
      </w:r>
      <w:proofErr w:type="spellEnd"/>
      <w:proofErr w:type="gramEnd"/>
      <w:r w:rsidRPr="004455B7">
        <w:rPr>
          <w:lang w:val="en-US"/>
        </w:rPr>
        <w:t>((</w:t>
      </w:r>
      <w:proofErr w:type="spellStart"/>
      <w:r w:rsidRPr="004455B7">
        <w:rPr>
          <w:lang w:val="en-US"/>
        </w:rPr>
        <w:t>skin_df</w:t>
      </w:r>
      <w:proofErr w:type="spellEnd"/>
      <w:r w:rsidRPr="004455B7">
        <w:rPr>
          <w:lang w:val="en-US"/>
        </w:rPr>
        <w:t xml:space="preserve">['x'].mean()), </w:t>
      </w:r>
      <w:proofErr w:type="spellStart"/>
      <w:r w:rsidRPr="004455B7">
        <w:rPr>
          <w:lang w:val="en-US"/>
        </w:rPr>
        <w:t>inplace</w:t>
      </w:r>
      <w:proofErr w:type="spellEnd"/>
      <w:r w:rsidRPr="004455B7">
        <w:rPr>
          <w:lang w:val="en-US"/>
        </w:rPr>
        <w:t>=True)</w:t>
      </w:r>
    </w:p>
    <w:p w14:paraId="6929EFAE" w14:textId="6452343D" w:rsidR="004455B7" w:rsidRPr="004455B7" w:rsidRDefault="004455B7" w:rsidP="004455B7">
      <w:pPr>
        <w:rPr>
          <w:lang w:val="es-BO"/>
        </w:rPr>
      </w:pPr>
      <w:r w:rsidRPr="004455B7">
        <w:rPr>
          <w:lang w:val="es-BO"/>
        </w:rPr>
        <w:t>donde x seria la f</w:t>
      </w:r>
      <w:r>
        <w:rPr>
          <w:lang w:val="es-BO"/>
        </w:rPr>
        <w:t>inal en la que hay n datos nulos</w:t>
      </w:r>
    </w:p>
    <w:p w14:paraId="34E3794F" w14:textId="77777777" w:rsidR="004455B7" w:rsidRPr="004455B7" w:rsidRDefault="004455B7" w:rsidP="004455B7">
      <w:pPr>
        <w:rPr>
          <w:lang w:val="en-US"/>
        </w:rPr>
      </w:pPr>
      <w:r w:rsidRPr="004455B7">
        <w:rPr>
          <w:lang w:val="en-US"/>
        </w:rPr>
        <w:t>print(</w:t>
      </w:r>
      <w:proofErr w:type="spellStart"/>
      <w:proofErr w:type="gramStart"/>
      <w:r w:rsidRPr="004455B7">
        <w:rPr>
          <w:lang w:val="en-US"/>
        </w:rPr>
        <w:t>df.isnull</w:t>
      </w:r>
      <w:proofErr w:type="spellEnd"/>
      <w:proofErr w:type="gramEnd"/>
      <w:r w:rsidRPr="004455B7">
        <w:rPr>
          <w:lang w:val="en-US"/>
        </w:rPr>
        <w:t>().sum())</w:t>
      </w:r>
    </w:p>
    <w:p w14:paraId="1C0149DE" w14:textId="40AAF15C" w:rsidR="004455B7" w:rsidRDefault="004455B7" w:rsidP="004455B7">
      <w:pPr>
        <w:rPr>
          <w:lang w:val="en-US"/>
        </w:rPr>
      </w:pPr>
      <w:r w:rsidRPr="004455B7">
        <w:rPr>
          <w:lang w:val="en-US"/>
        </w:rPr>
        <w:t>print(</w:t>
      </w:r>
      <w:proofErr w:type="spellStart"/>
      <w:proofErr w:type="gramStart"/>
      <w:r w:rsidRPr="004455B7">
        <w:rPr>
          <w:lang w:val="en-US"/>
        </w:rPr>
        <w:t>df.dtypes</w:t>
      </w:r>
      <w:proofErr w:type="spellEnd"/>
      <w:proofErr w:type="gramEnd"/>
      <w:r w:rsidRPr="004455B7">
        <w:rPr>
          <w:lang w:val="en-US"/>
        </w:rPr>
        <w:t>)</w:t>
      </w:r>
    </w:p>
    <w:p w14:paraId="78FA3128" w14:textId="77777777" w:rsidR="004455B7" w:rsidRPr="004455B7" w:rsidRDefault="004455B7" w:rsidP="004455B7">
      <w:pPr>
        <w:rPr>
          <w:lang w:val="en-US"/>
        </w:rPr>
      </w:pPr>
    </w:p>
    <w:sectPr w:rsidR="004455B7" w:rsidRPr="0044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th-bold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331CC"/>
    <w:multiLevelType w:val="hybridMultilevel"/>
    <w:tmpl w:val="87C64886"/>
    <w:lvl w:ilvl="0" w:tplc="24A2AD64">
      <w:start w:val="1"/>
      <w:numFmt w:val="decimal"/>
      <w:lvlText w:val="%1."/>
      <w:lvlJc w:val="left"/>
      <w:pPr>
        <w:ind w:left="420" w:hanging="360"/>
      </w:pPr>
      <w:rPr>
        <w:rFonts w:ascii="Segoe UI" w:eastAsiaTheme="minorHAnsi" w:hAnsi="Segoe UI" w:cs="Segoe UI" w:hint="default"/>
        <w:color w:val="373A3C"/>
        <w:sz w:val="23"/>
      </w:rPr>
    </w:lvl>
    <w:lvl w:ilvl="1" w:tplc="400A0019" w:tentative="1">
      <w:start w:val="1"/>
      <w:numFmt w:val="lowerLetter"/>
      <w:lvlText w:val="%2."/>
      <w:lvlJc w:val="left"/>
      <w:pPr>
        <w:ind w:left="1140" w:hanging="360"/>
      </w:pPr>
    </w:lvl>
    <w:lvl w:ilvl="2" w:tplc="400A001B" w:tentative="1">
      <w:start w:val="1"/>
      <w:numFmt w:val="lowerRoman"/>
      <w:lvlText w:val="%3."/>
      <w:lvlJc w:val="right"/>
      <w:pPr>
        <w:ind w:left="1860" w:hanging="180"/>
      </w:pPr>
    </w:lvl>
    <w:lvl w:ilvl="3" w:tplc="400A000F" w:tentative="1">
      <w:start w:val="1"/>
      <w:numFmt w:val="decimal"/>
      <w:lvlText w:val="%4."/>
      <w:lvlJc w:val="left"/>
      <w:pPr>
        <w:ind w:left="2580" w:hanging="360"/>
      </w:pPr>
    </w:lvl>
    <w:lvl w:ilvl="4" w:tplc="400A0019" w:tentative="1">
      <w:start w:val="1"/>
      <w:numFmt w:val="lowerLetter"/>
      <w:lvlText w:val="%5."/>
      <w:lvlJc w:val="left"/>
      <w:pPr>
        <w:ind w:left="3300" w:hanging="360"/>
      </w:pPr>
    </w:lvl>
    <w:lvl w:ilvl="5" w:tplc="400A001B" w:tentative="1">
      <w:start w:val="1"/>
      <w:numFmt w:val="lowerRoman"/>
      <w:lvlText w:val="%6."/>
      <w:lvlJc w:val="right"/>
      <w:pPr>
        <w:ind w:left="4020" w:hanging="180"/>
      </w:pPr>
    </w:lvl>
    <w:lvl w:ilvl="6" w:tplc="400A000F" w:tentative="1">
      <w:start w:val="1"/>
      <w:numFmt w:val="decimal"/>
      <w:lvlText w:val="%7."/>
      <w:lvlJc w:val="left"/>
      <w:pPr>
        <w:ind w:left="4740" w:hanging="360"/>
      </w:pPr>
    </w:lvl>
    <w:lvl w:ilvl="7" w:tplc="400A0019" w:tentative="1">
      <w:start w:val="1"/>
      <w:numFmt w:val="lowerLetter"/>
      <w:lvlText w:val="%8."/>
      <w:lvlJc w:val="left"/>
      <w:pPr>
        <w:ind w:left="5460" w:hanging="360"/>
      </w:pPr>
    </w:lvl>
    <w:lvl w:ilvl="8" w:tplc="40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6F"/>
    <w:rsid w:val="004455B7"/>
    <w:rsid w:val="00883AE8"/>
    <w:rsid w:val="00AE466F"/>
    <w:rsid w:val="00D7638F"/>
    <w:rsid w:val="00F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2D84"/>
  <w15:chartTrackingRefBased/>
  <w15:docId w15:val="{7B575FE4-DCD9-4B06-B680-84DA7C56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6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i">
    <w:name w:val="mi"/>
    <w:basedOn w:val="Fuentedeprrafopredeter"/>
    <w:rsid w:val="00AE466F"/>
  </w:style>
  <w:style w:type="character" w:customStyle="1" w:styleId="mo">
    <w:name w:val="mo"/>
    <w:basedOn w:val="Fuentedeprrafopredeter"/>
    <w:rsid w:val="00AE466F"/>
  </w:style>
  <w:style w:type="paragraph" w:styleId="Prrafodelista">
    <w:name w:val="List Paragraph"/>
    <w:basedOn w:val="Normal"/>
    <w:uiPriority w:val="34"/>
    <w:qFormat/>
    <w:rsid w:val="00AE466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E4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2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chive.ics.uci.edu/ml/datasets/Artificial+Characters" TargetMode="External"/><Relationship Id="rId5" Type="http://schemas.openxmlformats.org/officeDocument/2006/relationships/hyperlink" Target="https://github.com/brian9sito/recu-i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2020-12-21T16:26:00Z</dcterms:created>
  <dcterms:modified xsi:type="dcterms:W3CDTF">2020-12-21T19:26:00Z</dcterms:modified>
</cp:coreProperties>
</file>