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2E6A3568" w:rsidR="001B6889" w:rsidRPr="001B6889" w:rsidRDefault="00453B30" w:rsidP="000E6927">
      <w:pPr>
        <w:pStyle w:val="Heading1"/>
      </w:pPr>
      <w:r>
        <w:t>Copy from</w:t>
      </w:r>
      <w:r w:rsidR="00C93D38">
        <w:t xml:space="preserve"> Profisee </w:t>
      </w:r>
      <w:r w:rsidR="00E41AD9">
        <w:t>REST API</w:t>
      </w:r>
      <w:r w:rsidR="001B6889" w:rsidRPr="001B6889">
        <w:t xml:space="preserve"> to </w:t>
      </w:r>
      <w:r w:rsidR="00E70ACB">
        <w:t>CSV</w:t>
      </w:r>
      <w:r w:rsidR="00C93D38">
        <w:t xml:space="preserve"> Format</w:t>
      </w:r>
    </w:p>
    <w:p w14:paraId="5D392280" w14:textId="057B73CA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storage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, in CSV format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2FCB13C4" w14:textId="43A91170" w:rsidR="00EB288D" w:rsidRDefault="001B6889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an output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The template is designed to work with a folder structure consisting of folders named for each entity within the input container.  Create a folder for each entity you wish to integrate with. CSV files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an entity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will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get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created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 to the </w:t>
      </w:r>
      <w:proofErr w:type="spellStart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output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\&lt;entity&gt; folder.</w:t>
      </w:r>
    </w:p>
    <w:p w14:paraId="480EE182" w14:textId="67C50BC6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 the pipeline created by the template is run, it will create a folder for the entity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if it doesn’t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exists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copy the file to that folder.  The file name is composed of the entity name and date/time in UTC with the .csv extension.</w:t>
      </w:r>
    </w:p>
    <w:p w14:paraId="1CC202BF" w14:textId="77777777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14:paraId="59F02A3C" w14:textId="4803F62E" w:rsidR="00EB288D" w:rsidRDefault="00EB288D" w:rsidP="00EB288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out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put</w:t>
      </w:r>
    </w:p>
    <w:p w14:paraId="6D911942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account </w:t>
      </w:r>
    </w:p>
    <w:p w14:paraId="7282F488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customer</w:t>
      </w:r>
    </w:p>
    <w:p w14:paraId="24EBF37A" w14:textId="77777777" w:rsidR="00EB288D" w:rsidRPr="006A0215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product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390BCE">
      <w:pPr>
        <w:pStyle w:val="Heading2"/>
      </w:pPr>
      <w:r w:rsidRPr="001B6889">
        <w:t>How to use this solution template</w:t>
      </w:r>
    </w:p>
    <w:p w14:paraId="3CD247A5" w14:textId="342E621C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Go to the </w:t>
      </w:r>
      <w:r w:rsidR="00C85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Copy from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4AE678DB" w:rsidR="00D158A7" w:rsidRDefault="00256164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6B73D1C" wp14:editId="32AB066F">
            <wp:extent cx="2243926" cy="15495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479" cy="15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3BBEA424" w:rsidR="001B6889" w:rsidRPr="001B6889" w:rsidRDefault="00390BCE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BABC7C1" wp14:editId="4D99C740">
            <wp:extent cx="4001414" cy="254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596" cy="2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Authentication type: select </w:t>
      </w:r>
      <w:proofErr w:type="gramStart"/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  <w:proofErr w:type="gramEnd"/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5C694A78" w:rsidR="001B6889" w:rsidRPr="001B6889" w:rsidRDefault="005860BD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AB569" wp14:editId="42BE1AD7">
            <wp:extent cx="3382719" cy="221177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336" cy="2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0FEA5EF5" w:rsidR="00404E7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You should also see the following </w:t>
      </w:r>
      <w:r w:rsidR="00941584">
        <w:rPr>
          <w:rFonts w:ascii="Segoe UI" w:eastAsia="Times New Roman" w:hAnsi="Segoe UI" w:cs="Segoe UI"/>
          <w:color w:val="6A737D"/>
          <w:sz w:val="24"/>
          <w:szCs w:val="24"/>
        </w:rPr>
        <w:t>template validation output.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4149" w14:textId="27CCC03E" w:rsidR="00390BCE" w:rsidRDefault="00390BCE" w:rsidP="00390BCE">
      <w:pPr>
        <w:pStyle w:val="Heading2"/>
      </w:pPr>
      <w:r>
        <w:t>Pipeline</w:t>
      </w:r>
    </w:p>
    <w:p w14:paraId="17CF39D6" w14:textId="1C28B55A" w:rsidR="00D259CD" w:rsidRPr="00EE321F" w:rsidRDefault="00390BCE" w:rsidP="00EE321F">
      <w:pPr>
        <w:pStyle w:val="Heading3"/>
      </w:pPr>
      <w:r>
        <w:t>Variables</w:t>
      </w:r>
    </w:p>
    <w:p w14:paraId="03EA93C6" w14:textId="09EE2D3A" w:rsid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Output</w:t>
      </w: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Container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output container where you are copying the file to.  It defaults to “</w:t>
      </w:r>
      <w:proofErr w:type="spellStart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profisee</w:t>
      </w:r>
      <w:proofErr w:type="spellEnd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-output”.  You can update to another name based on your environment.</w:t>
      </w:r>
    </w:p>
    <w:p w14:paraId="00185139" w14:textId="2073C8D0" w:rsidR="00D259CD" w:rsidRP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Entity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Id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entity you are copying records for.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Note,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entityId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can be either the entity’s Name, UID, 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InternalId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value.</w:t>
      </w:r>
    </w:p>
    <w:p w14:paraId="5933BBEA" w14:textId="06E02851" w:rsidR="00D259CD" w:rsidRPr="00EE6C20" w:rsidRDefault="00D259CD" w:rsidP="00D259C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60776259" wp14:editId="72449324">
            <wp:extent cx="3694176" cy="12771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723" cy="12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DEB" w14:textId="36A844AD" w:rsidR="00390BCE" w:rsidRDefault="00390BCE" w:rsidP="00390BCE">
      <w:pPr>
        <w:pStyle w:val="Heading2"/>
      </w:pPr>
      <w:r>
        <w:t>Copy Activity</w:t>
      </w:r>
    </w:p>
    <w:p w14:paraId="705F67BA" w14:textId="14EB89E3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Source</w:t>
      </w:r>
    </w:p>
    <w:p w14:paraId="540298A2" w14:textId="3FB434ED" w:rsidR="00D259CD" w:rsidRPr="009012DB" w:rsidRDefault="00D259CD" w:rsidP="00D259CD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012DB">
        <w:rPr>
          <w:rFonts w:ascii="Segoe UI" w:eastAsia="Times New Roman" w:hAnsi="Segoe UI" w:cs="Segoe UI"/>
          <w:color w:val="000000" w:themeColor="text1"/>
          <w:sz w:val="24"/>
          <w:szCs w:val="24"/>
        </w:rPr>
        <w:t>Dataset properties:</w:t>
      </w:r>
    </w:p>
    <w:p w14:paraId="7F5F3C63" w14:textId="4CA7D1C1" w:rsidR="00D259CD" w:rsidRPr="00D259CD" w:rsidRDefault="00D259CD" w:rsidP="00D259CD">
      <w:pPr>
        <w:pStyle w:val="ListParagraph"/>
        <w:numPr>
          <w:ilvl w:val="1"/>
          <w:numId w:val="10"/>
        </w:num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entityId</w:t>
      </w:r>
      <w:proofErr w:type="spellEnd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Uses the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EntityId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variable value.</w:t>
      </w:r>
    </w:p>
    <w:p w14:paraId="2A1BB4F1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pageSize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page size to get.  Defaults to 1000 if not supplied.</w:t>
      </w:r>
    </w:p>
    <w:p w14:paraId="03F93DDF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bookmarkStart w:id="0" w:name="_Hlk61356612"/>
      <w:r>
        <w:rPr>
          <w:rFonts w:ascii="Segoe UI" w:hAnsi="Segoe UI" w:cs="Segoe UI"/>
          <w:color w:val="000000"/>
          <w:sz w:val="21"/>
          <w:szCs w:val="21"/>
        </w:rPr>
        <w:t>filter - A filter to restrict the members returned.</w:t>
      </w:r>
    </w:p>
    <w:p w14:paraId="0BC74FF5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[&lt;attribute name&gt;] &lt;operator&gt; &lt;value&gt;.  </w:t>
      </w:r>
    </w:p>
    <w:p w14:paraId="78532977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A9343A">
        <w:rPr>
          <w:rFonts w:ascii="Helvetica" w:hAnsi="Helvetica" w:cs="Segoe UI"/>
          <w:color w:val="505050"/>
          <w:sz w:val="18"/>
          <w:szCs w:val="18"/>
        </w:rPr>
        <w:t>[Color] eq ‘BLU’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296AB4AA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filter can include multi-level attributes (MLAs). </w:t>
      </w:r>
    </w:p>
    <w:p w14:paraId="7DA1B01A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C2024F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]/[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 eq '1'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3EEDC730" w14:textId="77777777" w:rsidR="00D259CD" w:rsidRP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42FF4C16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attributes - A comma separated list of entity attribute names to return.  The list can include multi-level attributes (MLAs). If blank, all attributes are returned. Note: the attribute list determines the result properties you will see in the </w:t>
      </w:r>
      <w:r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5716C50D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MLAs are supported, using the ‘/’ to separate each part of the MLA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path</w:t>
      </w:r>
      <w:proofErr w:type="gramEnd"/>
    </w:p>
    <w:p w14:paraId="1F92747E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[</w:t>
      </w:r>
      <w:r>
        <w:rPr>
          <w:rFonts w:ascii="Helvetica" w:hAnsi="Helvetica" w:cs="Segoe UI"/>
          <w:color w:val="505050"/>
          <w:sz w:val="18"/>
          <w:szCs w:val="18"/>
        </w:rPr>
        <w:t>Color</w:t>
      </w:r>
      <w:proofErr w:type="gramStart"/>
      <w:r>
        <w:rPr>
          <w:rFonts w:ascii="Helvetica" w:hAnsi="Helvetica" w:cs="Segoe UI"/>
          <w:color w:val="505050"/>
          <w:sz w:val="18"/>
          <w:szCs w:val="18"/>
        </w:rPr>
        <w:t>],[</w:t>
      </w:r>
      <w:proofErr w:type="gramEnd"/>
      <w:r>
        <w:rPr>
          <w:rFonts w:ascii="Helvetica" w:hAnsi="Helvetica" w:cs="Segoe UI"/>
          <w:color w:val="505050"/>
          <w:sz w:val="18"/>
          <w:szCs w:val="18"/>
        </w:rPr>
        <w:t>Class],[ProductSubCategory],[SellStartDate],[SellEndDate],[Weight],[ProductSubCategory]/[ProductCategory]/[ProductGroup]</w:t>
      </w:r>
    </w:p>
    <w:p w14:paraId="508BC769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orderBy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 entity attribute names and direction to order the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response</w:t>
      </w:r>
      <w:proofErr w:type="gramEnd"/>
    </w:p>
    <w:p w14:paraId="1D6DE57B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or [&lt;attribute name&gt;]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asc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sorts attribute in ascending order</w:t>
      </w:r>
    </w:p>
    <w:p w14:paraId="1C096D76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[&lt;attribute name&gt;] desc - sorts attribute in descending order</w:t>
      </w:r>
    </w:p>
    <w:p w14:paraId="30B9102D" w14:textId="77777777" w:rsidR="00D259CD" w:rsidRPr="00A9343A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hAnsi="Helvetica" w:cs="Segoe UI"/>
          <w:color w:val="505050"/>
          <w:sz w:val="18"/>
          <w:szCs w:val="18"/>
        </w:rPr>
      </w:pPr>
      <w:r w:rsidRPr="00A9343A">
        <w:rPr>
          <w:rFonts w:ascii="Segoe UI" w:hAnsi="Segoe UI" w:cs="Segoe UI"/>
          <w:color w:val="000000"/>
          <w:sz w:val="21"/>
          <w:szCs w:val="21"/>
        </w:rPr>
        <w:t>Example: </w:t>
      </w:r>
      <w:r w:rsidRPr="00A9343A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], 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SellStartDate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 desc</w:t>
      </w:r>
    </w:p>
    <w:p w14:paraId="46AE4CB0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dbaFormat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domain-based attribute (DBA) format to return. Provides an option to indicate how to return the DBA's Code and Name.  Note: a DBA is an attribute that points to, or references, another entity, called a domain entity. </w:t>
      </w:r>
    </w:p>
    <w:p w14:paraId="27C0DA93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2C8DFCB1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5E23CA1F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1E0DED77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Code and Name simple properties.  The name property is returned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DBA.Name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75BBEC8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5B2BC40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24ECA291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 xml:space="preserve">"Source </w:t>
      </w:r>
      <w:proofErr w:type="spellStart"/>
      <w:r w:rsidRPr="002158D8">
        <w:rPr>
          <w:rFonts w:ascii="Helvetica" w:hAnsi="Helvetica" w:cs="Segoe UI"/>
          <w:color w:val="505050"/>
          <w:sz w:val="18"/>
          <w:szCs w:val="18"/>
        </w:rPr>
        <w:t>System.Name</w:t>
      </w:r>
      <w:proofErr w:type="spellEnd"/>
      <w:r w:rsidRPr="002158D8">
        <w:rPr>
          <w:rFonts w:ascii="Helvetica" w:hAnsi="Helvetica" w:cs="Segoe UI"/>
          <w:color w:val="505050"/>
          <w:sz w:val="18"/>
          <w:szCs w:val="18"/>
        </w:rPr>
        <w:t>": "Salesforce",</w:t>
      </w:r>
    </w:p>
    <w:p w14:paraId="25255AD0" w14:textId="77777777" w:rsidR="00D259CD" w:rsidRPr="00575DE0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codes – A comma separated list of member codes to return. </w:t>
      </w:r>
    </w:p>
    <w:bookmarkEnd w:id="0"/>
    <w:p w14:paraId="3A388BFD" w14:textId="50931754" w:rsidR="00D259CD" w:rsidRPr="009012DB" w:rsidRDefault="009012DB" w:rsidP="009012DB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F2D998" wp14:editId="64CFDDCB">
            <wp:extent cx="4228186" cy="1941081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403" cy="19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0A0B" w14:textId="5CC0301C" w:rsidR="00D259CD" w:rsidRPr="00D259CD" w:rsidRDefault="00D259CD" w:rsidP="009012DB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x-</w:t>
      </w: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api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-key: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Profisee API key, which is the Client Id for the user account you are using to connect to the Profisee API.  This is entered in the Source tab. </w:t>
      </w:r>
    </w:p>
    <w:p w14:paraId="365BFF25" w14:textId="77777777" w:rsidR="00D259CD" w:rsidRPr="009B4884" w:rsidRDefault="00D259CD" w:rsidP="00D259CD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57FC4C" wp14:editId="04769886">
            <wp:extent cx="2978812" cy="2480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369" cy="24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9764" w14:textId="77777777" w:rsidR="00D259CD" w:rsidRPr="00D259CD" w:rsidRDefault="00D259CD" w:rsidP="00D259CD"/>
    <w:p w14:paraId="0811126B" w14:textId="65783E3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Sink</w:t>
      </w:r>
    </w:p>
    <w:p w14:paraId="2B35E160" w14:textId="634ADAE3" w:rsidR="009012DB" w:rsidRDefault="009012DB" w:rsidP="009012DB">
      <w:pPr>
        <w:pStyle w:val="ListParagraph"/>
        <w:numPr>
          <w:ilvl w:val="0"/>
          <w:numId w:val="12"/>
        </w:numPr>
      </w:pPr>
      <w:r>
        <w:t>Dataset properties</w:t>
      </w:r>
    </w:p>
    <w:p w14:paraId="50F757C3" w14:textId="499CD8CB" w:rsid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FolderName</w:t>
      </w:r>
      <w:proofErr w:type="spellEnd"/>
      <w:r>
        <w:t xml:space="preserve"> – A concatenation of the </w:t>
      </w:r>
      <w:proofErr w:type="spellStart"/>
      <w:r>
        <w:t>OutputContainer</w:t>
      </w:r>
      <w:proofErr w:type="spellEnd"/>
      <w:r>
        <w:t xml:space="preserve"> and the </w:t>
      </w:r>
      <w:proofErr w:type="spellStart"/>
      <w:r>
        <w:t>EntityId</w:t>
      </w:r>
      <w:proofErr w:type="spellEnd"/>
      <w:r>
        <w:t>.</w:t>
      </w:r>
    </w:p>
    <w:p w14:paraId="2135D185" w14:textId="0663F01A" w:rsidR="009012DB" w:rsidRP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FileName</w:t>
      </w:r>
      <w:proofErr w:type="spellEnd"/>
      <w:r>
        <w:t xml:space="preserve"> – A concatenation of the </w:t>
      </w:r>
      <w:proofErr w:type="spellStart"/>
      <w:r>
        <w:t>EntityId</w:t>
      </w:r>
      <w:proofErr w:type="spellEnd"/>
      <w:r>
        <w:t xml:space="preserve"> and a timestamp.</w:t>
      </w:r>
    </w:p>
    <w:p w14:paraId="02D89681" w14:textId="6CD44B95" w:rsidR="00D259CD" w:rsidRDefault="009012DB" w:rsidP="009012DB">
      <w:pPr>
        <w:pStyle w:val="Heading3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7649176" wp14:editId="517A8CCC">
            <wp:extent cx="4560539" cy="1609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325" cy="16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791" w14:textId="77777777" w:rsidR="00EE321F" w:rsidRDefault="00EE321F" w:rsidP="00390BCE">
      <w:pPr>
        <w:pStyle w:val="Heading3"/>
        <w:rPr>
          <w:rFonts w:eastAsia="Times New Roman"/>
        </w:rPr>
      </w:pPr>
    </w:p>
    <w:p w14:paraId="788E73ED" w14:textId="60C1F0A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Mapping</w:t>
      </w:r>
    </w:p>
    <w:p w14:paraId="74678D55" w14:textId="0927CFCB" w:rsidR="001B6889" w:rsidRDefault="001B6889" w:rsidP="009012DB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79CDB944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parameter for the </w:t>
      </w:r>
      <w:proofErr w:type="spellStart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EntityName</w:t>
      </w:r>
      <w:proofErr w:type="spellEnd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5C52AA74" w:rsidR="001E285F" w:rsidRPr="001B6889" w:rsidRDefault="00102CDD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213EE" wp14:editId="18960459">
            <wp:extent cx="2925635" cy="2086851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871" cy="2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63F2B773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t the Include checkboxes for the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pageNbr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pageSize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resultCount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totalPages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totalRecords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nextPage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7DE84F8" w14:textId="6FFAEAAB" w:rsidR="009012DB" w:rsidRDefault="00D00650" w:rsidP="009012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902" w14:textId="77777777" w:rsidR="009012DB" w:rsidRDefault="009012DB" w:rsidP="009012DB">
      <w:pPr>
        <w:pStyle w:val="Heading2"/>
      </w:pPr>
      <w:r>
        <w:t>Publish</w:t>
      </w:r>
    </w:p>
    <w:p w14:paraId="26A4D2BE" w14:textId="22D4B3F5" w:rsidR="0076799E" w:rsidRDefault="00041CC5" w:rsidP="009012DB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892" w14:textId="532A4A76" w:rsidR="009012DB" w:rsidRDefault="009012DB" w:rsidP="009012DB">
      <w:pPr>
        <w:pStyle w:val="Heading2"/>
      </w:pPr>
      <w:r>
        <w:t>Triggering</w:t>
      </w:r>
    </w:p>
    <w:p w14:paraId="53B729FD" w14:textId="08099AFC" w:rsidR="001C468E" w:rsidRDefault="00452E88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EC496B7" w:rsidR="00F6180E" w:rsidRDefault="009C27E9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6E74F" wp14:editId="3DC6DCDB">
            <wp:extent cx="5318105" cy="10079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537" cy="10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EE321F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643A4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BD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B0EB1"/>
    <w:multiLevelType w:val="hybridMultilevel"/>
    <w:tmpl w:val="8BC0D880"/>
    <w:lvl w:ilvl="0" w:tplc="DBC8497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E4340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26414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54C03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E2DFB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21449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B209C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0"/>
  </w:num>
  <w:num w:numId="5">
    <w:abstractNumId w:val="12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02CDD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158D8"/>
    <w:rsid w:val="002214DE"/>
    <w:rsid w:val="002474E0"/>
    <w:rsid w:val="00256164"/>
    <w:rsid w:val="0026330B"/>
    <w:rsid w:val="002B1DCC"/>
    <w:rsid w:val="002D5AA1"/>
    <w:rsid w:val="002E0288"/>
    <w:rsid w:val="002E1C05"/>
    <w:rsid w:val="00390BCE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53B30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44BD4"/>
    <w:rsid w:val="00550B81"/>
    <w:rsid w:val="00553EC3"/>
    <w:rsid w:val="005679E1"/>
    <w:rsid w:val="00575DE0"/>
    <w:rsid w:val="00584E96"/>
    <w:rsid w:val="005860BD"/>
    <w:rsid w:val="005A6541"/>
    <w:rsid w:val="005B393B"/>
    <w:rsid w:val="005F46A4"/>
    <w:rsid w:val="00605E18"/>
    <w:rsid w:val="0061223A"/>
    <w:rsid w:val="00627227"/>
    <w:rsid w:val="00631844"/>
    <w:rsid w:val="006321D9"/>
    <w:rsid w:val="006353CC"/>
    <w:rsid w:val="006460AE"/>
    <w:rsid w:val="006465B4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3189"/>
    <w:rsid w:val="00766519"/>
    <w:rsid w:val="0076799E"/>
    <w:rsid w:val="00784A5B"/>
    <w:rsid w:val="007948D5"/>
    <w:rsid w:val="007957D0"/>
    <w:rsid w:val="007A209D"/>
    <w:rsid w:val="007C030C"/>
    <w:rsid w:val="007C6ABA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012DB"/>
    <w:rsid w:val="00922E2E"/>
    <w:rsid w:val="009234B4"/>
    <w:rsid w:val="00941584"/>
    <w:rsid w:val="0096366F"/>
    <w:rsid w:val="00972113"/>
    <w:rsid w:val="00973914"/>
    <w:rsid w:val="00985B5B"/>
    <w:rsid w:val="009931C8"/>
    <w:rsid w:val="00996B80"/>
    <w:rsid w:val="009B1D5B"/>
    <w:rsid w:val="009B4884"/>
    <w:rsid w:val="009C27E9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343A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2024F"/>
    <w:rsid w:val="00C372A9"/>
    <w:rsid w:val="00C435D2"/>
    <w:rsid w:val="00C47790"/>
    <w:rsid w:val="00C85B18"/>
    <w:rsid w:val="00C86EEF"/>
    <w:rsid w:val="00C93D38"/>
    <w:rsid w:val="00CA63F1"/>
    <w:rsid w:val="00D00650"/>
    <w:rsid w:val="00D10EB2"/>
    <w:rsid w:val="00D158A7"/>
    <w:rsid w:val="00D259CD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B288D"/>
    <w:rsid w:val="00EC6799"/>
    <w:rsid w:val="00EE2483"/>
    <w:rsid w:val="00EE24D6"/>
    <w:rsid w:val="00EE321F"/>
    <w:rsid w:val="00EE6C20"/>
    <w:rsid w:val="00F00D3E"/>
    <w:rsid w:val="00F11D59"/>
    <w:rsid w:val="00F34428"/>
    <w:rsid w:val="00F6180E"/>
    <w:rsid w:val="00F83B87"/>
    <w:rsid w:val="00FA0AE6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F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0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MicrosoftDocs/azure-docs/blob/master/articles/data-factory/introduction.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195</cp:revision>
  <dcterms:created xsi:type="dcterms:W3CDTF">2020-10-08T19:30:00Z</dcterms:created>
  <dcterms:modified xsi:type="dcterms:W3CDTF">2021-02-08T23:38:00Z</dcterms:modified>
</cp:coreProperties>
</file>