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56A" w:rsidRPr="00B65E96" w:rsidRDefault="002F156A" w:rsidP="002202A4">
      <w:pPr>
        <w:spacing w:line="360" w:lineRule="auto"/>
        <w:rPr>
          <w:rFonts w:eastAsia="Times New Roman" w:cstheme="minorHAnsi"/>
          <w:b/>
          <w:color w:val="222222"/>
        </w:rPr>
      </w:pPr>
      <w:r w:rsidRPr="00B65E96">
        <w:rPr>
          <w:rFonts w:eastAsia="Times New Roman" w:cstheme="minorHAnsi"/>
          <w:b/>
          <w:color w:val="222222"/>
        </w:rPr>
        <w:t>Physiological consequences of changes in photoperiod intensity on cisco (</w:t>
      </w:r>
      <w:r w:rsidRPr="00F5338C">
        <w:rPr>
          <w:rFonts w:eastAsia="Times New Roman" w:cstheme="minorHAnsi"/>
          <w:b/>
          <w:i/>
          <w:color w:val="222222"/>
        </w:rPr>
        <w:t>Coregonus artedi</w:t>
      </w:r>
      <w:r w:rsidRPr="00B65E96">
        <w:rPr>
          <w:rFonts w:eastAsia="Times New Roman" w:cstheme="minorHAnsi"/>
          <w:b/>
          <w:color w:val="222222"/>
        </w:rPr>
        <w:t>) egg development and larval growth</w:t>
      </w:r>
    </w:p>
    <w:p w:rsidR="002F156A" w:rsidRPr="00B65E96" w:rsidRDefault="002F156A" w:rsidP="002202A4">
      <w:pPr>
        <w:spacing w:line="360" w:lineRule="auto"/>
        <w:rPr>
          <w:rFonts w:eastAsia="Times New Roman" w:cstheme="minorHAnsi"/>
          <w:color w:val="222222"/>
        </w:rPr>
      </w:pPr>
    </w:p>
    <w:p w:rsidR="002F156A" w:rsidRPr="00B65E96" w:rsidRDefault="002F156A" w:rsidP="002202A4">
      <w:pPr>
        <w:spacing w:line="360" w:lineRule="auto"/>
        <w:rPr>
          <w:rFonts w:eastAsia="Times New Roman" w:cstheme="minorHAnsi"/>
          <w:color w:val="222222"/>
        </w:rPr>
      </w:pPr>
      <w:r w:rsidRPr="00B65E96">
        <w:rPr>
          <w:rFonts w:eastAsia="Times New Roman" w:cstheme="minorHAnsi"/>
          <w:b/>
          <w:color w:val="222222"/>
        </w:rPr>
        <w:t>Introduction:</w:t>
      </w:r>
      <w:r w:rsidRPr="00B65E96">
        <w:rPr>
          <w:rFonts w:eastAsia="Times New Roman" w:cstheme="minorHAnsi"/>
          <w:color w:val="222222"/>
        </w:rPr>
        <w:t xml:space="preserve"> Cisco (</w:t>
      </w:r>
      <w:r w:rsidRPr="00F5338C">
        <w:rPr>
          <w:rFonts w:eastAsia="Times New Roman" w:cstheme="minorHAnsi"/>
          <w:i/>
          <w:color w:val="222222"/>
        </w:rPr>
        <w:t>Coregonus artedi</w:t>
      </w:r>
      <w:r w:rsidRPr="00B65E96">
        <w:rPr>
          <w:rFonts w:eastAsia="Times New Roman" w:cstheme="minorHAnsi"/>
          <w:color w:val="222222"/>
        </w:rPr>
        <w:t xml:space="preserve">) and other related </w:t>
      </w:r>
      <w:r>
        <w:rPr>
          <w:rFonts w:eastAsia="Times New Roman" w:cstheme="minorHAnsi"/>
          <w:color w:val="222222"/>
        </w:rPr>
        <w:t>d</w:t>
      </w:r>
      <w:r w:rsidRPr="00B65E96">
        <w:rPr>
          <w:rFonts w:eastAsia="Times New Roman" w:cstheme="minorHAnsi"/>
          <w:color w:val="222222"/>
        </w:rPr>
        <w:t>eepwater Coregonus species (</w:t>
      </w:r>
      <w:r w:rsidRPr="00F5338C">
        <w:rPr>
          <w:rFonts w:eastAsia="Times New Roman" w:cstheme="minorHAnsi"/>
          <w:i/>
          <w:color w:val="222222"/>
        </w:rPr>
        <w:t>C. hoyi, C. kiyi, C. zenithicus, C. nigripinnis</w:t>
      </w:r>
      <w:r w:rsidRPr="00B65E96">
        <w:rPr>
          <w:rFonts w:eastAsia="Times New Roman" w:cstheme="minorHAnsi"/>
          <w:color w:val="222222"/>
        </w:rPr>
        <w:t>) were once the most abundant and commercially valuable fish in the Laurentian Great Lakes</w:t>
      </w:r>
      <w:r>
        <w:rPr>
          <w:rFonts w:eastAsia="Times New Roman" w:cstheme="minorHAnsi"/>
          <w:color w:val="222222"/>
        </w:rPr>
        <w:t xml:space="preserve"> </w:t>
      </w:r>
      <w:r>
        <w:rPr>
          <w:rFonts w:eastAsia="Times New Roman" w:cstheme="minorHAnsi"/>
          <w:noProof/>
          <w:color w:val="222222"/>
        </w:rPr>
        <w:t>(Schmidt et al. 2009, Stockwell et al. 2009)</w:t>
      </w:r>
      <w:r w:rsidRPr="00B65E96">
        <w:rPr>
          <w:rFonts w:eastAsia="Times New Roman" w:cstheme="minorHAnsi"/>
          <w:color w:val="222222"/>
        </w:rPr>
        <w:t>. Through a combination of overfishing and habitat changes, Great Lakes coregonid fisheries collapsed in the early 20th century and currently large-scale commercial fisheries only operate in Lake Superior</w:t>
      </w:r>
      <w:r>
        <w:rPr>
          <w:rFonts w:eastAsia="Times New Roman" w:cstheme="minorHAnsi"/>
          <w:color w:val="222222"/>
        </w:rPr>
        <w:t xml:space="preserve"> </w:t>
      </w:r>
      <w:r>
        <w:rPr>
          <w:rFonts w:eastAsia="Times New Roman" w:cstheme="minorHAnsi"/>
          <w:noProof/>
          <w:color w:val="222222"/>
        </w:rPr>
        <w:t>(Eshenroder et al. 2016)</w:t>
      </w:r>
      <w:r w:rsidRPr="00B65E96">
        <w:rPr>
          <w:rFonts w:eastAsia="Times New Roman" w:cstheme="minorHAnsi"/>
          <w:color w:val="222222"/>
        </w:rPr>
        <w:t>. Failing coregonid populations are not restricted to the Great Lakes nor the historical past</w:t>
      </w:r>
      <w:r>
        <w:rPr>
          <w:rFonts w:eastAsia="Times New Roman" w:cstheme="minorHAnsi"/>
          <w:color w:val="222222"/>
        </w:rPr>
        <w:t xml:space="preserve"> </w:t>
      </w:r>
      <w:r>
        <w:rPr>
          <w:rFonts w:eastAsia="Times New Roman" w:cstheme="minorHAnsi"/>
          <w:noProof/>
          <w:color w:val="222222"/>
        </w:rPr>
        <w:t>(Nyberg et al. 2001)</w:t>
      </w:r>
      <w:r w:rsidRPr="00B65E96">
        <w:rPr>
          <w:rFonts w:eastAsia="Times New Roman" w:cstheme="minorHAnsi"/>
          <w:color w:val="222222"/>
        </w:rPr>
        <w:t>. Coregonid fisheries worldwide have experienced population declines due to fishing pressure. Inland fisheries contribute over 40% to the world’s reported finfish production, are growing at a rate of 3% per year, and provide food for billions and livelihoods for millions of people worldwide</w:t>
      </w:r>
      <w:r>
        <w:rPr>
          <w:rFonts w:eastAsia="Times New Roman" w:cstheme="minorHAnsi"/>
          <w:color w:val="222222"/>
        </w:rPr>
        <w:t xml:space="preserve"> </w:t>
      </w:r>
      <w:r>
        <w:rPr>
          <w:rFonts w:eastAsia="Times New Roman" w:cstheme="minorHAnsi"/>
          <w:noProof/>
          <w:color w:val="222222"/>
        </w:rPr>
        <w:t>(Lynch et al. 2016)</w:t>
      </w:r>
      <w:r w:rsidRPr="00B65E96">
        <w:rPr>
          <w:rFonts w:eastAsia="Times New Roman" w:cstheme="minorHAnsi"/>
          <w:color w:val="222222"/>
        </w:rPr>
        <w:t>. In addition to facing increasing harvest, Lake Superior coregonid stocks have also been plagued by poor recruitment with just a few year-classes (1998, 2003, 2005, and 2009) present in the current population, as measured by annual spring age-1 coregonid surveys and age analyses of the adult population from agency assessments and commercial fishery catches</w:t>
      </w:r>
      <w:r>
        <w:rPr>
          <w:rFonts w:eastAsia="Times New Roman" w:cstheme="minorHAnsi"/>
          <w:color w:val="222222"/>
        </w:rPr>
        <w:t xml:space="preserve"> </w:t>
      </w:r>
      <w:r>
        <w:rPr>
          <w:rFonts w:eastAsia="Times New Roman" w:cstheme="minorHAnsi"/>
          <w:noProof/>
          <w:color w:val="222222"/>
        </w:rPr>
        <w:t>(Myers et al. 2015)</w:t>
      </w:r>
      <w:r w:rsidRPr="00B65E96">
        <w:rPr>
          <w:rFonts w:eastAsia="Times New Roman" w:cstheme="minorHAnsi"/>
          <w:color w:val="222222"/>
        </w:rPr>
        <w:t>. The reason for declining recruitment is unknown, but winter conditions appear to play a role in recruitment success</w:t>
      </w:r>
      <w:r>
        <w:rPr>
          <w:rFonts w:eastAsia="Times New Roman" w:cstheme="minorHAnsi"/>
          <w:color w:val="222222"/>
        </w:rPr>
        <w:t xml:space="preserve"> </w:t>
      </w:r>
      <w:r>
        <w:rPr>
          <w:rFonts w:eastAsia="Times New Roman" w:cstheme="minorHAnsi"/>
          <w:noProof/>
          <w:color w:val="222222"/>
        </w:rPr>
        <w:t>(Nyberg et al. 2001)</w:t>
      </w:r>
      <w:r w:rsidRPr="00B65E96">
        <w:rPr>
          <w:rFonts w:eastAsia="Times New Roman" w:cstheme="minorHAnsi"/>
          <w:color w:val="222222"/>
        </w:rPr>
        <w:t xml:space="preserve">. </w:t>
      </w:r>
    </w:p>
    <w:p w:rsidR="002F156A" w:rsidRPr="00B65E96" w:rsidRDefault="002F156A" w:rsidP="002202A4">
      <w:pPr>
        <w:spacing w:line="360" w:lineRule="auto"/>
        <w:ind w:firstLine="720"/>
        <w:rPr>
          <w:rFonts w:eastAsia="Times New Roman" w:cstheme="minorHAnsi"/>
          <w:color w:val="222222"/>
        </w:rPr>
      </w:pPr>
      <w:r w:rsidRPr="00B65E96">
        <w:rPr>
          <w:rFonts w:eastAsia="Times New Roman" w:cstheme="minorHAnsi"/>
          <w:color w:val="222222"/>
        </w:rPr>
        <w:t>Cisco spawn in the fall and eggs develop over the winter with hatching occurring soon after ice-out</w:t>
      </w:r>
      <w:r>
        <w:rPr>
          <w:rFonts w:eastAsia="Times New Roman" w:cstheme="minorHAnsi"/>
          <w:color w:val="222222"/>
        </w:rPr>
        <w:t xml:space="preserve"> </w:t>
      </w:r>
      <w:r>
        <w:rPr>
          <w:rFonts w:eastAsia="Times New Roman" w:cstheme="minorHAnsi"/>
          <w:noProof/>
          <w:color w:val="222222"/>
        </w:rPr>
        <w:t>(Stockwell et al. 2009)</w:t>
      </w:r>
      <w:r w:rsidRPr="00B65E96">
        <w:rPr>
          <w:rFonts w:eastAsia="Times New Roman" w:cstheme="minorHAnsi"/>
          <w:color w:val="222222"/>
        </w:rPr>
        <w:t>. Water temperature and ice cover, however, are changing in the Great Lakes</w:t>
      </w:r>
      <w:r>
        <w:rPr>
          <w:rFonts w:eastAsia="Times New Roman" w:cstheme="minorHAnsi"/>
          <w:color w:val="222222"/>
        </w:rPr>
        <w:t xml:space="preserve"> </w:t>
      </w:r>
      <w:r>
        <w:rPr>
          <w:rFonts w:eastAsia="Times New Roman" w:cstheme="minorHAnsi"/>
          <w:noProof/>
          <w:color w:val="222222"/>
        </w:rPr>
        <w:t>(Austin and Colman 2008)</w:t>
      </w:r>
      <w:r w:rsidRPr="00B65E96">
        <w:rPr>
          <w:rFonts w:eastAsia="Times New Roman" w:cstheme="minorHAnsi"/>
          <w:color w:val="222222"/>
        </w:rPr>
        <w:t>. Such changes may influence the quantity and quality of light penetration to the lake bed and thus may potentially impact the phenology and development rate of cisco eggs via photosensitive organs (</w:t>
      </w:r>
      <w:r w:rsidRPr="005362CC">
        <w:rPr>
          <w:rFonts w:eastAsia="Times New Roman" w:cstheme="minorHAnsi"/>
          <w:i/>
          <w:color w:val="222222"/>
        </w:rPr>
        <w:t>e.g.,</w:t>
      </w:r>
      <w:r w:rsidRPr="00B65E96">
        <w:rPr>
          <w:rFonts w:eastAsia="Times New Roman" w:cstheme="minorHAnsi"/>
          <w:color w:val="222222"/>
        </w:rPr>
        <w:t xml:space="preserve"> retina and pineal organ)</w:t>
      </w:r>
      <w:r>
        <w:rPr>
          <w:rFonts w:eastAsia="Times New Roman" w:cstheme="minorHAnsi"/>
          <w:color w:val="222222"/>
        </w:rPr>
        <w:t xml:space="preserve"> </w:t>
      </w:r>
      <w:r>
        <w:rPr>
          <w:rFonts w:eastAsia="Times New Roman" w:cstheme="minorHAnsi"/>
          <w:noProof/>
          <w:color w:val="222222"/>
        </w:rPr>
        <w:t>(Downing and Litvak 2002)</w:t>
      </w:r>
      <w:r w:rsidRPr="00B65E96">
        <w:rPr>
          <w:rFonts w:eastAsia="Times New Roman" w:cstheme="minorHAnsi"/>
          <w:color w:val="222222"/>
        </w:rPr>
        <w:t>. A lack of literature on the effect of light during embryogenesis is present; however, previous studies have shown that 95% of photosynthetically active radiation can get through clear ice but snow cover quickly diminishes light attenuation</w:t>
      </w:r>
      <w:r>
        <w:rPr>
          <w:rFonts w:eastAsia="Times New Roman" w:cstheme="minorHAnsi"/>
          <w:color w:val="222222"/>
        </w:rPr>
        <w:t xml:space="preserve"> </w:t>
      </w:r>
      <w:r>
        <w:rPr>
          <w:rFonts w:eastAsia="Times New Roman" w:cstheme="minorHAnsi"/>
          <w:noProof/>
          <w:color w:val="222222"/>
        </w:rPr>
        <w:t>(Bolsenga and Vanderploeg 1992)</w:t>
      </w:r>
      <w:r w:rsidRPr="00B65E96">
        <w:rPr>
          <w:rFonts w:eastAsia="Times New Roman" w:cstheme="minorHAnsi"/>
          <w:color w:val="222222"/>
        </w:rPr>
        <w:t xml:space="preserve">. Developmental response of cisco eggs to changing winter light regimes may impact life history characteristics, and thus synchrony with spring algae and zooplankton </w:t>
      </w:r>
      <w:r w:rsidRPr="00B65E96">
        <w:rPr>
          <w:rFonts w:eastAsia="Times New Roman" w:cstheme="minorHAnsi"/>
          <w:color w:val="222222"/>
        </w:rPr>
        <w:lastRenderedPageBreak/>
        <w:t>blooms. The objective of this study was to identify mechanisms underlying how changes in winter severity (</w:t>
      </w:r>
      <w:r w:rsidRPr="005362CC">
        <w:rPr>
          <w:rFonts w:eastAsia="Times New Roman" w:cstheme="minorHAnsi"/>
          <w:i/>
          <w:color w:val="222222"/>
        </w:rPr>
        <w:t>e.g.,</w:t>
      </w:r>
      <w:r w:rsidRPr="00B65E96">
        <w:rPr>
          <w:rFonts w:eastAsia="Times New Roman" w:cstheme="minorHAnsi"/>
          <w:color w:val="222222"/>
        </w:rPr>
        <w:t xml:space="preserve"> winter water temperatures and light intensity via ice cover) may impact physiological development thresholds of cisco eggs and larval growth and survival. We hypothesized that egg exposure to higher light levels will accelerate development resulting in earlier hatching, smaller yolk-sac area and larger larvae at hatch, and faster larval growth. Understanding how coregonids will respond to changing environments will help forecast population dynamics of these ecologically and economically important species.</w:t>
      </w:r>
    </w:p>
    <w:p w:rsidR="002F156A" w:rsidRPr="00B65E96" w:rsidRDefault="002F156A" w:rsidP="002202A4">
      <w:pPr>
        <w:spacing w:line="360" w:lineRule="auto"/>
        <w:rPr>
          <w:rFonts w:eastAsia="Times New Roman" w:cstheme="minorHAnsi"/>
          <w:color w:val="222222"/>
        </w:rPr>
      </w:pPr>
    </w:p>
    <w:p w:rsidR="002F156A" w:rsidRPr="00B65E96" w:rsidRDefault="002F156A" w:rsidP="002202A4">
      <w:pPr>
        <w:spacing w:line="360" w:lineRule="auto"/>
        <w:rPr>
          <w:rFonts w:eastAsia="Times New Roman" w:cstheme="minorHAnsi"/>
          <w:color w:val="222222"/>
        </w:rPr>
      </w:pPr>
      <w:r w:rsidRPr="00B65E96">
        <w:rPr>
          <w:rFonts w:eastAsia="Times New Roman" w:cstheme="minorHAnsi"/>
          <w:b/>
          <w:color w:val="222222"/>
        </w:rPr>
        <w:t>Methods:</w:t>
      </w:r>
      <w:r w:rsidRPr="00B65E96">
        <w:rPr>
          <w:rFonts w:cstheme="minorHAnsi"/>
        </w:rPr>
        <w:t xml:space="preserve"> </w:t>
      </w:r>
      <w:r w:rsidRPr="00B65E96">
        <w:rPr>
          <w:rFonts w:eastAsia="Times New Roman" w:cstheme="minorHAnsi"/>
          <w:color w:val="222222"/>
        </w:rPr>
        <w:t>A pilot study laboratory experiment was conducted to test the effect of photoperiod on egg development and hatching of cisco the 2016-2017 winter. Adult cisco were captured using a 365-m gillnet with 7.62-cm mesh deployed overnight off of Madeline Island, Lake Superior (46.74495</w:t>
      </w:r>
      <w:r>
        <w:rPr>
          <w:rFonts w:eastAsia="Times New Roman" w:cstheme="minorHAnsi"/>
          <w:color w:val="222222"/>
        </w:rPr>
        <w:t>°</w:t>
      </w:r>
      <w:r w:rsidRPr="00B65E96">
        <w:rPr>
          <w:rFonts w:eastAsia="Times New Roman" w:cstheme="minorHAnsi"/>
          <w:color w:val="222222"/>
        </w:rPr>
        <w:t xml:space="preserve"> N, 90.59283</w:t>
      </w:r>
      <w:r>
        <w:rPr>
          <w:rFonts w:eastAsia="Times New Roman" w:cstheme="minorHAnsi"/>
          <w:color w:val="222222"/>
        </w:rPr>
        <w:t>°</w:t>
      </w:r>
      <w:r w:rsidRPr="00B65E96">
        <w:rPr>
          <w:rFonts w:eastAsia="Times New Roman" w:cstheme="minorHAnsi"/>
          <w:color w:val="222222"/>
        </w:rPr>
        <w:t xml:space="preserve"> W)</w:t>
      </w:r>
      <w:r>
        <w:rPr>
          <w:rFonts w:eastAsia="Times New Roman" w:cstheme="minorHAnsi"/>
          <w:color w:val="222222"/>
        </w:rPr>
        <w:t xml:space="preserve"> o</w:t>
      </w:r>
      <w:r w:rsidRPr="00B65E96">
        <w:rPr>
          <w:rFonts w:eastAsia="Times New Roman" w:cstheme="minorHAnsi"/>
          <w:color w:val="222222"/>
        </w:rPr>
        <w:t>n December 1, 2016. Captured cisco were removed from the net, sorted by sex, total length (snout to the end of the tail; mm) and weight (g) was recorded, and otoliths were extracted for age estimation. An adipose fin clip was removed for genetic testing. Morbid cisco and bycatch was measured, weighed, and discarded.</w:t>
      </w:r>
    </w:p>
    <w:p w:rsidR="002F156A" w:rsidRPr="00B65E96" w:rsidRDefault="002F156A" w:rsidP="003713BF">
      <w:pPr>
        <w:spacing w:line="360" w:lineRule="auto"/>
        <w:rPr>
          <w:rFonts w:eastAsia="Times New Roman" w:cstheme="minorHAnsi"/>
          <w:color w:val="222222"/>
        </w:rPr>
      </w:pPr>
      <w:r w:rsidRPr="00B65E96">
        <w:rPr>
          <w:rFonts w:eastAsia="Times New Roman" w:cstheme="minorHAnsi"/>
          <w:color w:val="222222"/>
        </w:rPr>
        <w:tab/>
      </w:r>
    </w:p>
    <w:p w:rsidR="002F156A" w:rsidRPr="00B65E96" w:rsidRDefault="002F156A" w:rsidP="001E28EF">
      <w:pPr>
        <w:spacing w:line="360" w:lineRule="auto"/>
        <w:rPr>
          <w:rFonts w:eastAsia="Times New Roman" w:cstheme="minorHAnsi"/>
          <w:color w:val="222222"/>
        </w:rPr>
      </w:pPr>
      <w:r w:rsidRPr="00B65E96">
        <w:rPr>
          <w:rFonts w:eastAsia="Times New Roman" w:cstheme="minorHAnsi"/>
          <w:color w:val="222222"/>
        </w:rPr>
        <w:t>(a) Experimental design</w:t>
      </w:r>
    </w:p>
    <w:p w:rsidR="002F156A" w:rsidRPr="00B65E96" w:rsidRDefault="002F156A" w:rsidP="001E28EF">
      <w:pPr>
        <w:spacing w:line="360" w:lineRule="auto"/>
        <w:ind w:firstLine="720"/>
        <w:rPr>
          <w:rFonts w:cstheme="minorHAnsi"/>
        </w:rPr>
      </w:pPr>
      <w:r w:rsidRPr="00B65E96">
        <w:rPr>
          <w:rFonts w:cstheme="minorHAnsi"/>
        </w:rPr>
        <w:t>The adult cisco were held for up to 2-hours in a live-well prior to fertilization. Adults were anesthetized with eugenol and dried with a towel to remove excess water at time of fertilization. Eggs and milt were expressed using gentle pressure to the abdomen of the fish into a dry, plastic container. Lake water was added to activate fertilization while gently being stirred with a small brush for 1-minute. After fertilization, eggs were rinsed then sterilized with beta-iodine (100ppm) for a minimum of 10-minutes. Fertilized gametes were shipped overnight on ice. Upon arrival, all eggs were additionally treated with beta-iodine (100ppm) for a minimum of 10-minutes to prevent horizontal spread of pathogens. All adult cisco used for fertilizations were sampled for health inspections, bacteriology and virology, completed by the U.S. Fish and Wildlife Service - LaCrosse Fish Health Center to eliminate vertical spread of pathogens.</w:t>
      </w:r>
    </w:p>
    <w:p w:rsidR="002F156A" w:rsidRPr="00B65E96" w:rsidRDefault="002F156A" w:rsidP="00921DF3">
      <w:pPr>
        <w:spacing w:line="360" w:lineRule="auto"/>
        <w:rPr>
          <w:rFonts w:eastAsia="Times New Roman" w:cstheme="minorHAnsi"/>
          <w:color w:val="222222"/>
        </w:rPr>
      </w:pPr>
      <w:r w:rsidRPr="00B65E96">
        <w:rPr>
          <w:rFonts w:eastAsia="Times New Roman" w:cstheme="minorHAnsi"/>
          <w:color w:val="222222"/>
        </w:rPr>
        <w:t>A total of 5 females and 3 males were crossed to produce an estimated 33,000 fertilized gametes.</w:t>
      </w:r>
      <w:r w:rsidRPr="00B65E96">
        <w:rPr>
          <w:rFonts w:cstheme="minorHAnsi"/>
        </w:rPr>
        <w:t xml:space="preserve"> Eggs were homogenized and equally split into three treatment groups and placed in </w:t>
      </w:r>
      <w:r w:rsidRPr="00B65E96">
        <w:rPr>
          <w:rFonts w:cstheme="minorHAnsi"/>
        </w:rPr>
        <w:lastRenderedPageBreak/>
        <w:t>115-l</w:t>
      </w:r>
      <w:r>
        <w:rPr>
          <w:rFonts w:cstheme="minorHAnsi"/>
        </w:rPr>
        <w:t>iter</w:t>
      </w:r>
      <w:r w:rsidRPr="00B65E96">
        <w:rPr>
          <w:rFonts w:cstheme="minorHAnsi"/>
        </w:rPr>
        <w:t xml:space="preserve"> oval tanks with recirculating water held at 2.5°C. A</w:t>
      </w:r>
      <w:r>
        <w:rPr>
          <w:rFonts w:cstheme="minorHAnsi"/>
        </w:rPr>
        <w:t xml:space="preserve"> sample</w:t>
      </w:r>
      <w:r w:rsidRPr="00B65E96">
        <w:rPr>
          <w:rFonts w:cstheme="minorHAnsi"/>
        </w:rPr>
        <w:t xml:space="preserve"> </w:t>
      </w:r>
      <w:r>
        <w:rPr>
          <w:rFonts w:cstheme="minorHAnsi"/>
        </w:rPr>
        <w:t xml:space="preserve">of eggs </w:t>
      </w:r>
      <w:r w:rsidRPr="00B65E96">
        <w:rPr>
          <w:rFonts w:cstheme="minorHAnsi"/>
        </w:rPr>
        <w:t>(n = 90)</w:t>
      </w:r>
      <w:r>
        <w:rPr>
          <w:rFonts w:cstheme="minorHAnsi"/>
        </w:rPr>
        <w:t xml:space="preserve"> </w:t>
      </w:r>
      <w:r w:rsidRPr="00B65E96">
        <w:rPr>
          <w:rFonts w:cstheme="minorHAnsi"/>
        </w:rPr>
        <w:t xml:space="preserve">from each treatment </w:t>
      </w:r>
      <w:r w:rsidRPr="00B65E96">
        <w:rPr>
          <w:rFonts w:eastAsia="Times New Roman" w:cstheme="minorHAnsi"/>
          <w:color w:val="222222"/>
        </w:rPr>
        <w:t xml:space="preserve">was measured to ensure equal variance in egg size (diameter) and quality (weight) </w:t>
      </w:r>
      <w:r>
        <w:rPr>
          <w:rFonts w:eastAsia="Times New Roman" w:cstheme="minorHAnsi"/>
          <w:color w:val="222222"/>
        </w:rPr>
        <w:t xml:space="preserve">within and </w:t>
      </w:r>
      <w:r w:rsidRPr="00B65E96">
        <w:rPr>
          <w:rFonts w:eastAsia="Times New Roman" w:cstheme="minorHAnsi"/>
          <w:color w:val="222222"/>
        </w:rPr>
        <w:t>among treatments. Upon hatching, all larvae were transferred into 570-l</w:t>
      </w:r>
      <w:r>
        <w:rPr>
          <w:rFonts w:eastAsia="Times New Roman" w:cstheme="minorHAnsi"/>
          <w:color w:val="222222"/>
        </w:rPr>
        <w:t>iter</w:t>
      </w:r>
      <w:r w:rsidRPr="00B65E96">
        <w:rPr>
          <w:rFonts w:eastAsia="Times New Roman" w:cstheme="minorHAnsi"/>
          <w:color w:val="222222"/>
        </w:rPr>
        <w:t xml:space="preserve"> oval tanks with recirculating water </w:t>
      </w:r>
      <w:r>
        <w:rPr>
          <w:rFonts w:eastAsia="Times New Roman" w:cstheme="minorHAnsi"/>
          <w:color w:val="222222"/>
        </w:rPr>
        <w:t>where</w:t>
      </w:r>
      <w:r w:rsidRPr="00B65E96">
        <w:rPr>
          <w:rFonts w:eastAsia="Times New Roman" w:cstheme="minorHAnsi"/>
          <w:color w:val="222222"/>
        </w:rPr>
        <w:t xml:space="preserve"> all incubation treatments </w:t>
      </w:r>
      <w:r>
        <w:rPr>
          <w:rFonts w:eastAsia="Times New Roman" w:cstheme="minorHAnsi"/>
          <w:color w:val="222222"/>
        </w:rPr>
        <w:t xml:space="preserve">were </w:t>
      </w:r>
      <w:r w:rsidRPr="00B65E96">
        <w:rPr>
          <w:rFonts w:eastAsia="Times New Roman" w:cstheme="minorHAnsi"/>
          <w:color w:val="222222"/>
        </w:rPr>
        <w:t xml:space="preserve">under the same constant light, </w:t>
      </w:r>
      <w:r>
        <w:rPr>
          <w:rFonts w:eastAsia="Times New Roman" w:cstheme="minorHAnsi"/>
          <w:color w:val="222222"/>
        </w:rPr>
        <w:t xml:space="preserve">water </w:t>
      </w:r>
      <w:r w:rsidRPr="00B65E96">
        <w:rPr>
          <w:rFonts w:eastAsia="Times New Roman" w:cstheme="minorHAnsi"/>
          <w:color w:val="222222"/>
        </w:rPr>
        <w:t>temperature, and feeding conditions.</w:t>
      </w:r>
    </w:p>
    <w:p w:rsidR="002F156A" w:rsidRPr="00B65E96" w:rsidRDefault="002F156A" w:rsidP="001E28EF">
      <w:pPr>
        <w:spacing w:line="360" w:lineRule="auto"/>
        <w:rPr>
          <w:rFonts w:eastAsia="Times New Roman" w:cstheme="minorHAnsi"/>
          <w:color w:val="222222"/>
        </w:rPr>
      </w:pPr>
    </w:p>
    <w:p w:rsidR="002F156A" w:rsidRPr="00B65E96" w:rsidRDefault="002F156A" w:rsidP="001E28EF">
      <w:pPr>
        <w:spacing w:line="360" w:lineRule="auto"/>
        <w:rPr>
          <w:rFonts w:eastAsia="Times New Roman" w:cstheme="minorHAnsi"/>
          <w:color w:val="222222"/>
        </w:rPr>
      </w:pPr>
      <w:r w:rsidRPr="00B65E96">
        <w:rPr>
          <w:rFonts w:eastAsia="Times New Roman" w:cstheme="minorHAnsi"/>
          <w:color w:val="222222"/>
        </w:rPr>
        <w:t>(i) Light</w:t>
      </w:r>
    </w:p>
    <w:p w:rsidR="002F156A" w:rsidRPr="00B65E96" w:rsidRDefault="002F156A" w:rsidP="001E28EF">
      <w:pPr>
        <w:spacing w:line="360" w:lineRule="auto"/>
        <w:ind w:firstLine="720"/>
        <w:rPr>
          <w:rFonts w:eastAsia="Times New Roman" w:cstheme="minorHAnsi"/>
          <w:color w:val="222222"/>
        </w:rPr>
      </w:pPr>
      <w:r w:rsidRPr="00B65E96">
        <w:rPr>
          <w:rFonts w:eastAsia="Times New Roman" w:cstheme="minorHAnsi"/>
          <w:color w:val="222222"/>
        </w:rPr>
        <w:t xml:space="preserve">Fertilized cisco eggs were exposed to three light treatments: continuous and seasonal diel photoperiod of high-intensity white (full-spectrum) light and continuous darkness. Treatment light levels were determined by historical assessment data from Lake Superior, contemporary </w:t>
      </w:r>
      <w:r w:rsidRPr="00E3064C">
        <w:rPr>
          <w:rFonts w:eastAsia="Times New Roman" w:cstheme="minorHAnsi"/>
          <w:i/>
          <w:color w:val="222222"/>
        </w:rPr>
        <w:t>in-situ</w:t>
      </w:r>
      <w:r w:rsidRPr="00B65E96">
        <w:rPr>
          <w:rFonts w:eastAsia="Times New Roman" w:cstheme="minorHAnsi"/>
          <w:color w:val="222222"/>
        </w:rPr>
        <w:t xml:space="preserve"> measurements, and modeled future climatic scenarios. Deployment of light and temperature sensors in Lake Superior and Lake Champlain provided data on contemporary winter conditions as a control.</w:t>
      </w:r>
    </w:p>
    <w:p w:rsidR="002F156A" w:rsidRPr="00B65E96" w:rsidRDefault="002F156A" w:rsidP="001E28EF">
      <w:pPr>
        <w:spacing w:line="360" w:lineRule="auto"/>
        <w:rPr>
          <w:rFonts w:eastAsia="Times New Roman" w:cstheme="minorHAnsi"/>
          <w:color w:val="222222"/>
        </w:rPr>
      </w:pPr>
    </w:p>
    <w:p w:rsidR="002F156A" w:rsidRPr="00B65E96" w:rsidRDefault="002F156A" w:rsidP="001E28EF">
      <w:pPr>
        <w:spacing w:line="360" w:lineRule="auto"/>
        <w:rPr>
          <w:rFonts w:eastAsia="Times New Roman" w:cstheme="minorHAnsi"/>
          <w:color w:val="222222"/>
        </w:rPr>
      </w:pPr>
      <w:r w:rsidRPr="00B65E96">
        <w:rPr>
          <w:rFonts w:eastAsia="Times New Roman" w:cstheme="minorHAnsi"/>
          <w:color w:val="222222"/>
        </w:rPr>
        <w:t>(ii) Life-history traits</w:t>
      </w:r>
    </w:p>
    <w:p w:rsidR="002F156A" w:rsidRPr="00B65E96" w:rsidRDefault="002F156A" w:rsidP="00391789">
      <w:pPr>
        <w:spacing w:line="360" w:lineRule="auto"/>
        <w:ind w:firstLine="720"/>
        <w:rPr>
          <w:rFonts w:eastAsia="Times New Roman" w:cstheme="minorHAnsi"/>
          <w:color w:val="222222"/>
        </w:rPr>
      </w:pPr>
      <w:r w:rsidRPr="00B65E96">
        <w:rPr>
          <w:rFonts w:eastAsia="Times New Roman" w:cstheme="minorHAnsi"/>
          <w:color w:val="222222"/>
        </w:rPr>
        <w:t>Cisco embryonic development rates (</w:t>
      </w:r>
      <w:r w:rsidRPr="00E3064C">
        <w:rPr>
          <w:rFonts w:eastAsia="Times New Roman" w:cstheme="minorHAnsi"/>
          <w:i/>
          <w:color w:val="222222"/>
        </w:rPr>
        <w:t>e.g.,</w:t>
      </w:r>
      <w:r w:rsidRPr="00B65E96">
        <w:rPr>
          <w:rFonts w:eastAsia="Times New Roman" w:cstheme="minorHAnsi"/>
          <w:color w:val="222222"/>
        </w:rPr>
        <w:t xml:space="preserve"> yolk consumption and incubation period) were quantified to measure the adaptability and survival of eggs to light intensity treatments. Incubation period was calculated as the number of days post fertilization (dpf). Total number of hatched larvae each day was recorded. A sample of up to 30 newly hatched larvae per day from each treatment were anaesthetized with 0.4 ml per liter eugenol (clove oil diluted 1:10 into 95% ethanol) and photographed. Total length and yolk-sac area (YSA) were measured </w:t>
      </w:r>
      <w:r>
        <w:rPr>
          <w:rFonts w:eastAsia="Times New Roman" w:cstheme="minorHAnsi"/>
          <w:color w:val="222222"/>
        </w:rPr>
        <w:t xml:space="preserve">off of imaged larvae </w:t>
      </w:r>
      <w:r w:rsidRPr="00B65E96">
        <w:rPr>
          <w:rFonts w:eastAsia="Times New Roman" w:cstheme="minorHAnsi"/>
          <w:color w:val="222222"/>
        </w:rPr>
        <w:t>using Image-Pro (</w:t>
      </w:r>
      <w:hyperlink r:id="rId5" w:history="1">
        <w:r w:rsidRPr="00B65E96">
          <w:rPr>
            <w:rStyle w:val="Hyperlink"/>
            <w:rFonts w:eastAsia="Times New Roman" w:cstheme="minorHAnsi"/>
          </w:rPr>
          <w:t>http://www.mediacy.com/imagepropremier</w:t>
        </w:r>
      </w:hyperlink>
      <w:r w:rsidRPr="00B65E96">
        <w:rPr>
          <w:rFonts w:eastAsia="Times New Roman" w:cstheme="minorHAnsi"/>
          <w:color w:val="222222"/>
        </w:rPr>
        <w:t>). YSA was calculated assum</w:t>
      </w:r>
      <w:r>
        <w:rPr>
          <w:rFonts w:eastAsia="Times New Roman" w:cstheme="minorHAnsi"/>
          <w:color w:val="222222"/>
        </w:rPr>
        <w:t>ing the shape of an ellipse: YSA</w:t>
      </w:r>
      <w:r w:rsidRPr="00B65E96">
        <w:rPr>
          <w:rFonts w:eastAsia="Times New Roman" w:cstheme="minorHAnsi"/>
          <w:color w:val="222222"/>
        </w:rPr>
        <w:t xml:space="preserve"> = </w:t>
      </w:r>
      <m:oMath>
        <m:r>
          <m:rPr>
            <m:sty m:val="p"/>
          </m:rPr>
          <w:rPr>
            <w:rFonts w:ascii="Cambria Math" w:eastAsia="Times New Roman" w:hAnsi="Cambria Math" w:cstheme="minorHAnsi"/>
            <w:color w:val="222222"/>
          </w:rPr>
          <m:t>π*a*b</m:t>
        </m:r>
      </m:oMath>
      <w:r w:rsidRPr="00B65E96">
        <w:rPr>
          <w:rFonts w:eastAsia="Times New Roman" w:cstheme="minorHAnsi"/>
          <w:color w:val="222222"/>
        </w:rPr>
        <w:t xml:space="preserve"> (with a, major radius and b, minor radius). Growth </w:t>
      </w:r>
      <w:r>
        <w:rPr>
          <w:rFonts w:eastAsia="Times New Roman" w:cstheme="minorHAnsi"/>
          <w:color w:val="222222"/>
        </w:rPr>
        <w:t xml:space="preserve">rate </w:t>
      </w:r>
      <w:r w:rsidRPr="00B65E96">
        <w:rPr>
          <w:rFonts w:eastAsia="Times New Roman" w:cstheme="minorHAnsi"/>
          <w:color w:val="222222"/>
        </w:rPr>
        <w:t xml:space="preserve">of larval cisco was </w:t>
      </w:r>
      <w:r>
        <w:rPr>
          <w:rFonts w:eastAsia="Times New Roman" w:cstheme="minorHAnsi"/>
          <w:color w:val="222222"/>
        </w:rPr>
        <w:t>calculated</w:t>
      </w:r>
      <w:r w:rsidRPr="00B65E96">
        <w:rPr>
          <w:rFonts w:eastAsia="Times New Roman" w:cstheme="minorHAnsi"/>
          <w:color w:val="222222"/>
        </w:rPr>
        <w:t xml:space="preserve"> to assess the influence of light intensity during incubation on early life survival. Total length was measured from 30 larvae every 3-weeks. Yolk-sac</w:t>
      </w:r>
      <w:r>
        <w:rPr>
          <w:rFonts w:eastAsia="Times New Roman" w:cstheme="minorHAnsi"/>
          <w:color w:val="222222"/>
        </w:rPr>
        <w:t xml:space="preserve"> absorption</w:t>
      </w:r>
      <w:r w:rsidRPr="00B65E96">
        <w:rPr>
          <w:rFonts w:eastAsia="Times New Roman" w:cstheme="minorHAnsi"/>
          <w:color w:val="222222"/>
        </w:rPr>
        <w:t xml:space="preserve"> and food presence was recorded. </w:t>
      </w:r>
    </w:p>
    <w:p w:rsidR="002F156A" w:rsidRPr="00B65E96" w:rsidRDefault="002F156A" w:rsidP="00391789">
      <w:pPr>
        <w:spacing w:line="360" w:lineRule="auto"/>
        <w:rPr>
          <w:rFonts w:eastAsia="Times New Roman" w:cstheme="minorHAnsi"/>
          <w:color w:val="222222"/>
        </w:rPr>
      </w:pPr>
    </w:p>
    <w:p w:rsidR="002F156A" w:rsidRPr="00B65E96" w:rsidRDefault="002F156A" w:rsidP="00391789">
      <w:pPr>
        <w:spacing w:line="360" w:lineRule="auto"/>
        <w:rPr>
          <w:rFonts w:eastAsia="Times New Roman" w:cstheme="minorHAnsi"/>
          <w:color w:val="222222"/>
        </w:rPr>
      </w:pPr>
      <w:r w:rsidRPr="00B65E96">
        <w:rPr>
          <w:rFonts w:eastAsia="Times New Roman" w:cstheme="minorHAnsi"/>
          <w:color w:val="222222"/>
        </w:rPr>
        <w:t>(b) Statistical analyses</w:t>
      </w:r>
    </w:p>
    <w:p w:rsidR="002F156A" w:rsidRPr="00B65E96" w:rsidRDefault="002F156A" w:rsidP="00391789">
      <w:pPr>
        <w:spacing w:line="360" w:lineRule="auto"/>
        <w:rPr>
          <w:rFonts w:eastAsia="Times New Roman" w:cstheme="minorHAnsi"/>
          <w:color w:val="222222"/>
        </w:rPr>
      </w:pPr>
      <w:r w:rsidRPr="00B65E96">
        <w:rPr>
          <w:rFonts w:eastAsia="Times New Roman" w:cstheme="minorHAnsi"/>
          <w:color w:val="222222"/>
        </w:rPr>
        <w:lastRenderedPageBreak/>
        <w:t>The relationship between life-history traits and treatments was analyzed using generalized linear models in a Bayesian setting. Length-at-hatching, YSA, and growth were analyzed with a normal distribution whereas incubation period was analyzed with a negative binomial distribution. Length-at-hatching, YSA, and growth models were fit using Markov chain Monte Carlo (MCMC) simulations whereas the incubation period model was fit by optimizing negative log-likelihood estimation. MCMC diagnostics (</w:t>
      </w:r>
      <w:r w:rsidRPr="005362CC">
        <w:rPr>
          <w:rFonts w:eastAsia="Times New Roman" w:cstheme="minorHAnsi"/>
          <w:i/>
          <w:color w:val="222222"/>
        </w:rPr>
        <w:t>i.e.,</w:t>
      </w:r>
      <w:r w:rsidRPr="00B65E96">
        <w:rPr>
          <w:rFonts w:eastAsia="Times New Roman" w:cstheme="minorHAnsi"/>
          <w:color w:val="222222"/>
        </w:rPr>
        <w:t xml:space="preserve"> chain convergence and autocorrelation) were checked graphically</w:t>
      </w:r>
      <w:r w:rsidRPr="00B65E96">
        <w:rPr>
          <w:rFonts w:cstheme="minorHAnsi"/>
        </w:rPr>
        <w:t xml:space="preserve"> using </w:t>
      </w:r>
      <w:r>
        <w:rPr>
          <w:rFonts w:eastAsia="Times New Roman" w:cstheme="minorHAnsi"/>
          <w:color w:val="222222"/>
        </w:rPr>
        <w:t xml:space="preserve">CODA </w:t>
      </w:r>
      <w:r>
        <w:rPr>
          <w:rFonts w:eastAsia="Times New Roman" w:cstheme="minorHAnsi"/>
          <w:noProof/>
          <w:color w:val="222222"/>
        </w:rPr>
        <w:t>(Best et al. 1995)</w:t>
      </w:r>
      <w:r w:rsidRPr="00B65E96">
        <w:rPr>
          <w:rFonts w:cstheme="minorHAnsi"/>
        </w:rPr>
        <w:t xml:space="preserve"> and </w:t>
      </w:r>
      <w:r w:rsidRPr="00B65E96">
        <w:rPr>
          <w:rFonts w:eastAsia="Times New Roman" w:cstheme="minorHAnsi"/>
          <w:color w:val="222222"/>
        </w:rPr>
        <w:t>burn-in was achieved after discarding the first 1000 of the saved samples. The significance of each explanatory variable was tested by comparing highest posterior density intervals among treatments.</w:t>
      </w:r>
    </w:p>
    <w:p w:rsidR="002F156A" w:rsidRPr="00B65E96" w:rsidRDefault="002F156A" w:rsidP="00B5493B">
      <w:pPr>
        <w:spacing w:line="360" w:lineRule="auto"/>
        <w:rPr>
          <w:rFonts w:eastAsia="Times New Roman" w:cstheme="minorHAnsi"/>
          <w:color w:val="222222"/>
        </w:rPr>
      </w:pPr>
    </w:p>
    <w:p w:rsidR="002F156A" w:rsidRPr="00B65E96" w:rsidRDefault="002F156A" w:rsidP="00AE7FF3">
      <w:pPr>
        <w:spacing w:after="240" w:line="360" w:lineRule="auto"/>
        <w:rPr>
          <w:rFonts w:eastAsia="Times New Roman" w:cstheme="minorHAnsi"/>
          <w:color w:val="222222"/>
        </w:rPr>
      </w:pPr>
      <w:r w:rsidRPr="00B65E96">
        <w:rPr>
          <w:rFonts w:eastAsia="Times New Roman" w:cstheme="minorHAnsi"/>
          <w:b/>
          <w:color w:val="222222"/>
        </w:rPr>
        <w:t>Results:</w:t>
      </w:r>
      <w:r w:rsidRPr="00B65E96">
        <w:rPr>
          <w:rFonts w:eastAsia="Times New Roman" w:cstheme="minorHAnsi"/>
          <w:color w:val="222222"/>
        </w:rPr>
        <w:t xml:space="preserve"> Light significantly influenced incubation period with shorter periods occurring with higher levels of light. Incubation </w:t>
      </w:r>
      <w:r>
        <w:rPr>
          <w:rFonts w:eastAsia="Times New Roman" w:cstheme="minorHAnsi"/>
          <w:color w:val="222222"/>
        </w:rPr>
        <w:t xml:space="preserve">period </w:t>
      </w:r>
      <w:r w:rsidRPr="00B65E96">
        <w:rPr>
          <w:rFonts w:eastAsia="Times New Roman" w:cstheme="minorHAnsi"/>
          <w:color w:val="222222"/>
        </w:rPr>
        <w:t>was shorter at continuous light levels than at photoperiod and no light levels. At continuous light, incubation was 7.5 and 7.8 days shorter than the incubation periods of photoperiod and no light treatments, respectively, when 50% of larvae emerged. Photoperiod and no light level incubations were equivalent with a difference of 0.35 days at 50% hatch (Figure 1).</w:t>
      </w:r>
    </w:p>
    <w:p w:rsidR="002F156A" w:rsidRPr="00B65E96" w:rsidRDefault="002F156A" w:rsidP="00D5271D">
      <w:pPr>
        <w:spacing w:line="360" w:lineRule="auto"/>
        <w:jc w:val="center"/>
        <w:rPr>
          <w:rFonts w:eastAsia="Times New Roman" w:cstheme="minorHAnsi"/>
          <w:color w:val="222222"/>
        </w:rPr>
      </w:pPr>
      <w:r w:rsidRPr="00B65E96">
        <w:rPr>
          <w:rFonts w:eastAsia="Times New Roman" w:cstheme="minorHAnsi"/>
          <w:noProof/>
          <w:color w:val="222222"/>
        </w:rPr>
        <w:drawing>
          <wp:inline distT="0" distB="0" distL="0" distR="0">
            <wp:extent cx="5111496" cy="27627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hatching-logistic-regression-bayesi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1496" cy="2762720"/>
                    </a:xfrm>
                    <a:prstGeom prst="rect">
                      <a:avLst/>
                    </a:prstGeom>
                  </pic:spPr>
                </pic:pic>
              </a:graphicData>
            </a:graphic>
          </wp:inline>
        </w:drawing>
      </w:r>
    </w:p>
    <w:p w:rsidR="002F156A" w:rsidRPr="00B65E96" w:rsidRDefault="002F156A" w:rsidP="00D90F82">
      <w:pPr>
        <w:spacing w:after="240"/>
        <w:rPr>
          <w:rFonts w:eastAsia="Times New Roman" w:cstheme="minorHAnsi"/>
          <w:color w:val="222222"/>
          <w:sz w:val="22"/>
          <w:szCs w:val="22"/>
        </w:rPr>
      </w:pPr>
      <w:r w:rsidRPr="00B65E96">
        <w:rPr>
          <w:rFonts w:eastAsia="Times New Roman" w:cstheme="minorHAnsi"/>
          <w:color w:val="222222"/>
          <w:sz w:val="22"/>
          <w:szCs w:val="22"/>
        </w:rPr>
        <w:t>Figure 1. Relationship between incubation period (days) and light treatment. Horizontal line represents 50% hatching of cisco.</w:t>
      </w:r>
    </w:p>
    <w:p w:rsidR="002F156A" w:rsidRDefault="002F156A" w:rsidP="00EA57F5">
      <w:pPr>
        <w:spacing w:line="360" w:lineRule="auto"/>
        <w:ind w:firstLine="720"/>
        <w:rPr>
          <w:rFonts w:eastAsia="Times New Roman" w:cstheme="minorHAnsi"/>
          <w:color w:val="222222"/>
        </w:rPr>
      </w:pPr>
      <w:r w:rsidRPr="00B65E96">
        <w:rPr>
          <w:rFonts w:eastAsia="Times New Roman" w:cstheme="minorHAnsi"/>
          <w:color w:val="222222"/>
        </w:rPr>
        <w:lastRenderedPageBreak/>
        <w:t xml:space="preserve">YSAs were significantly different according to light treatments, with </w:t>
      </w:r>
      <w:r>
        <w:rPr>
          <w:rFonts w:eastAsia="Times New Roman" w:cstheme="minorHAnsi"/>
          <w:color w:val="222222"/>
        </w:rPr>
        <w:t>hatched larvae having larger yolk-sacs from the</w:t>
      </w:r>
      <w:r w:rsidRPr="00B65E96">
        <w:rPr>
          <w:rFonts w:eastAsia="Times New Roman" w:cstheme="minorHAnsi"/>
          <w:color w:val="222222"/>
        </w:rPr>
        <w:t xml:space="preserve"> no light </w:t>
      </w:r>
      <w:r>
        <w:rPr>
          <w:rFonts w:eastAsia="Times New Roman" w:cstheme="minorHAnsi"/>
          <w:color w:val="222222"/>
        </w:rPr>
        <w:t>and photoperiod treatments than from the continuous light treatment</w:t>
      </w:r>
      <w:r w:rsidRPr="00B65E96">
        <w:rPr>
          <w:rFonts w:eastAsia="Times New Roman" w:cstheme="minorHAnsi"/>
          <w:color w:val="222222"/>
        </w:rPr>
        <w:t xml:space="preserve">. Embryos reared under photoperiod light had </w:t>
      </w:r>
      <w:r>
        <w:rPr>
          <w:rFonts w:eastAsia="Times New Roman" w:cstheme="minorHAnsi"/>
          <w:color w:val="222222"/>
        </w:rPr>
        <w:t>statistically equal sized</w:t>
      </w:r>
      <w:r w:rsidRPr="00B65E96">
        <w:rPr>
          <w:rFonts w:eastAsia="Times New Roman" w:cstheme="minorHAnsi"/>
          <w:color w:val="222222"/>
        </w:rPr>
        <w:t xml:space="preserve"> yolk-sacs then those from </w:t>
      </w:r>
      <w:r>
        <w:rPr>
          <w:rFonts w:eastAsia="Times New Roman" w:cstheme="minorHAnsi"/>
          <w:color w:val="222222"/>
        </w:rPr>
        <w:t>the no</w:t>
      </w:r>
      <w:r w:rsidRPr="00B65E96">
        <w:rPr>
          <w:rFonts w:eastAsia="Times New Roman" w:cstheme="minorHAnsi"/>
          <w:color w:val="222222"/>
        </w:rPr>
        <w:t xml:space="preserve"> light </w:t>
      </w:r>
      <w:r>
        <w:rPr>
          <w:rFonts w:eastAsia="Times New Roman" w:cstheme="minorHAnsi"/>
          <w:color w:val="222222"/>
        </w:rPr>
        <w:t xml:space="preserve">treatment </w:t>
      </w:r>
      <w:r w:rsidRPr="00B65E96">
        <w:rPr>
          <w:rFonts w:eastAsia="Times New Roman" w:cstheme="minorHAnsi"/>
          <w:color w:val="222222"/>
        </w:rPr>
        <w:t>(Figure 2).</w:t>
      </w:r>
      <w:r>
        <w:rPr>
          <w:rFonts w:eastAsia="Times New Roman" w:cstheme="minorHAnsi"/>
          <w:color w:val="222222"/>
        </w:rPr>
        <w:t xml:space="preserve"> The continuous presence of light during embryogenesis produced larvae with the smallest YSA (mean = 0.767, SE = 0.017) whereas the absence of light produced larvae with the largest YSA (mean = 0.966, SE = 0.028). </w:t>
      </w:r>
    </w:p>
    <w:p w:rsidR="002F156A" w:rsidRPr="00B65E96" w:rsidRDefault="002F156A" w:rsidP="00EA57F5">
      <w:pPr>
        <w:spacing w:line="360" w:lineRule="auto"/>
        <w:ind w:firstLine="720"/>
        <w:rPr>
          <w:rFonts w:eastAsia="Times New Roman" w:cstheme="minorHAnsi"/>
          <w:color w:val="222222"/>
        </w:rPr>
      </w:pPr>
      <w:r w:rsidRPr="00B65E96">
        <w:rPr>
          <w:rFonts w:eastAsia="Times New Roman" w:cstheme="minorHAnsi"/>
          <w:noProof/>
          <w:color w:val="222222"/>
        </w:rPr>
        <w:drawing>
          <wp:anchor distT="0" distB="0" distL="114300" distR="114300" simplePos="0" relativeHeight="251660288" behindDoc="0" locked="0" layoutInCell="1" allowOverlap="1">
            <wp:simplePos x="0" y="0"/>
            <wp:positionH relativeFrom="column">
              <wp:posOffset>3035300</wp:posOffset>
            </wp:positionH>
            <wp:positionV relativeFrom="paragraph">
              <wp:posOffset>1181735</wp:posOffset>
            </wp:positionV>
            <wp:extent cx="3429000" cy="3190875"/>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2017-LAH-trt-bayesi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3190875"/>
                    </a:xfrm>
                    <a:prstGeom prst="rect">
                      <a:avLst/>
                    </a:prstGeom>
                  </pic:spPr>
                </pic:pic>
              </a:graphicData>
            </a:graphic>
            <wp14:sizeRelH relativeFrom="page">
              <wp14:pctWidth>0</wp14:pctWidth>
            </wp14:sizeRelH>
            <wp14:sizeRelV relativeFrom="page">
              <wp14:pctHeight>0</wp14:pctHeight>
            </wp14:sizeRelV>
          </wp:anchor>
        </w:drawing>
      </w:r>
      <w:r w:rsidRPr="00B65E96">
        <w:rPr>
          <w:rFonts w:eastAsia="Times New Roman" w:cstheme="minorHAnsi"/>
          <w:noProof/>
          <w:color w:val="222222"/>
        </w:rPr>
        <w:drawing>
          <wp:anchor distT="0" distB="0" distL="114300" distR="114300" simplePos="0" relativeHeight="251659264" behindDoc="0" locked="0" layoutInCell="1" allowOverlap="1">
            <wp:simplePos x="0" y="0"/>
            <wp:positionH relativeFrom="column">
              <wp:posOffset>-356235</wp:posOffset>
            </wp:positionH>
            <wp:positionV relativeFrom="paragraph">
              <wp:posOffset>1190879</wp:posOffset>
            </wp:positionV>
            <wp:extent cx="3429000" cy="3190875"/>
            <wp:effectExtent l="0" t="0" r="0" b="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2017-yolk-sac-area-trt-bayesi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3190875"/>
                    </a:xfrm>
                    <a:prstGeom prst="rect">
                      <a:avLst/>
                    </a:prstGeom>
                  </pic:spPr>
                </pic:pic>
              </a:graphicData>
            </a:graphic>
            <wp14:sizeRelH relativeFrom="page">
              <wp14:pctWidth>0</wp14:pctWidth>
            </wp14:sizeRelH>
            <wp14:sizeRelV relativeFrom="page">
              <wp14:pctHeight>0</wp14:pctHeight>
            </wp14:sizeRelV>
          </wp:anchor>
        </w:drawing>
      </w:r>
      <w:r w:rsidRPr="00B65E96">
        <w:rPr>
          <w:rFonts w:eastAsia="Times New Roman" w:cstheme="minorHAnsi"/>
          <w:color w:val="222222"/>
        </w:rPr>
        <w:t xml:space="preserve">Lengths of hatched embryos were not different among light treatments. Embryos reared at continuous light conditions were statistically equal to the lengths of embryos from those of </w:t>
      </w:r>
      <w:r>
        <w:rPr>
          <w:rFonts w:eastAsia="Times New Roman" w:cstheme="minorHAnsi"/>
          <w:color w:val="222222"/>
        </w:rPr>
        <w:t xml:space="preserve">the </w:t>
      </w:r>
      <w:r w:rsidRPr="00B65E96">
        <w:rPr>
          <w:rFonts w:eastAsia="Times New Roman" w:cstheme="minorHAnsi"/>
          <w:color w:val="222222"/>
        </w:rPr>
        <w:t>photoperiod and no light treatments (Figure 2).</w:t>
      </w:r>
      <w:r>
        <w:rPr>
          <w:rFonts w:eastAsia="Times New Roman" w:cstheme="minorHAnsi"/>
          <w:color w:val="222222"/>
        </w:rPr>
        <w:t xml:space="preserve"> No statistical difference was found in length-at-hatch between the photoperiod and no light treatments (figure 2).</w:t>
      </w:r>
    </w:p>
    <w:p w:rsidR="002F156A" w:rsidRPr="00D90F82" w:rsidRDefault="002F156A" w:rsidP="00D90F82">
      <w:pPr>
        <w:spacing w:before="240" w:after="240"/>
        <w:jc w:val="both"/>
        <w:rPr>
          <w:rFonts w:eastAsia="Times New Roman" w:cstheme="minorHAnsi"/>
          <w:color w:val="222222"/>
          <w:sz w:val="22"/>
          <w:szCs w:val="20"/>
        </w:rPr>
      </w:pPr>
      <w:r w:rsidRPr="00D90F82">
        <w:rPr>
          <w:rFonts w:eastAsia="Times New Roman" w:cstheme="minorHAnsi"/>
          <w:color w:val="222222"/>
          <w:sz w:val="22"/>
          <w:szCs w:val="20"/>
        </w:rPr>
        <w:t>Figure 2. Mean yolk-sac area (left) and length-at-hatch (right) of newly hatched larvae with highest posterior density intervals under each light treatment. Letters represent significance groups from pairwise comparisons.</w:t>
      </w:r>
    </w:p>
    <w:p w:rsidR="002F156A" w:rsidRPr="00B65E96" w:rsidRDefault="002F156A" w:rsidP="008A6703">
      <w:pPr>
        <w:spacing w:after="240" w:line="360" w:lineRule="auto"/>
        <w:ind w:firstLine="720"/>
        <w:rPr>
          <w:rFonts w:eastAsia="Times New Roman" w:cstheme="minorHAnsi"/>
          <w:color w:val="222222"/>
        </w:rPr>
      </w:pPr>
      <w:r w:rsidRPr="00B65E96">
        <w:rPr>
          <w:rFonts w:eastAsia="Times New Roman" w:cstheme="minorHAnsi"/>
          <w:color w:val="222222"/>
        </w:rPr>
        <w:t>Light exposure during incubation significantly increases growth rates in larval cisco when reared under constant feeding regimes and water temperatures</w:t>
      </w:r>
      <w:r>
        <w:rPr>
          <w:rFonts w:eastAsia="Times New Roman" w:cstheme="minorHAnsi"/>
          <w:color w:val="222222"/>
        </w:rPr>
        <w:t xml:space="preserve"> (Figure 3)</w:t>
      </w:r>
      <w:r w:rsidRPr="00B65E96">
        <w:rPr>
          <w:rFonts w:eastAsia="Times New Roman" w:cstheme="minorHAnsi"/>
          <w:color w:val="222222"/>
        </w:rPr>
        <w:t>.</w:t>
      </w:r>
      <w:r>
        <w:rPr>
          <w:rFonts w:eastAsia="Times New Roman" w:cstheme="minorHAnsi"/>
          <w:color w:val="222222"/>
        </w:rPr>
        <w:t xml:space="preserve"> </w:t>
      </w:r>
      <w:r w:rsidRPr="00C4254D">
        <w:rPr>
          <w:rFonts w:eastAsia="Times New Roman" w:cstheme="minorHAnsi"/>
          <w:color w:val="222222"/>
        </w:rPr>
        <w:t xml:space="preserve">Growth rates differed significantly between </w:t>
      </w:r>
      <w:r>
        <w:rPr>
          <w:rFonts w:eastAsia="Times New Roman" w:cstheme="minorHAnsi"/>
          <w:color w:val="222222"/>
        </w:rPr>
        <w:t xml:space="preserve">the no light treatment and the photoperiod and continuous light treatments, </w:t>
      </w:r>
      <w:r w:rsidRPr="00C4254D">
        <w:rPr>
          <w:rFonts w:eastAsia="Times New Roman" w:cstheme="minorHAnsi"/>
          <w:color w:val="222222"/>
        </w:rPr>
        <w:t xml:space="preserve">with </w:t>
      </w:r>
      <w:r>
        <w:rPr>
          <w:rFonts w:eastAsia="Times New Roman" w:cstheme="minorHAnsi"/>
          <w:color w:val="222222"/>
        </w:rPr>
        <w:t>the highest average growth (0.063</w:t>
      </w:r>
      <w:r w:rsidRPr="00C4254D">
        <w:rPr>
          <w:rFonts w:eastAsia="Times New Roman" w:cstheme="minorHAnsi"/>
          <w:color w:val="222222"/>
        </w:rPr>
        <w:t xml:space="preserve"> mm day</w:t>
      </w:r>
      <w:r w:rsidRPr="00646542">
        <w:rPr>
          <w:rFonts w:eastAsia="Times New Roman" w:cstheme="minorHAnsi"/>
          <w:color w:val="222222"/>
          <w:vertAlign w:val="superscript"/>
        </w:rPr>
        <w:t>−1</w:t>
      </w:r>
      <w:r w:rsidRPr="00C4254D">
        <w:rPr>
          <w:rFonts w:eastAsia="Times New Roman" w:cstheme="minorHAnsi"/>
          <w:color w:val="222222"/>
        </w:rPr>
        <w:t xml:space="preserve">) in </w:t>
      </w:r>
      <w:r>
        <w:rPr>
          <w:rFonts w:eastAsia="Times New Roman" w:cstheme="minorHAnsi"/>
          <w:color w:val="222222"/>
        </w:rPr>
        <w:t>larvae reared under photoperiod light and the lowest growth (0.044</w:t>
      </w:r>
      <w:r w:rsidRPr="00C4254D">
        <w:rPr>
          <w:rFonts w:eastAsia="Times New Roman" w:cstheme="minorHAnsi"/>
          <w:color w:val="222222"/>
        </w:rPr>
        <w:t xml:space="preserve"> mm day</w:t>
      </w:r>
      <w:r w:rsidRPr="00646542">
        <w:rPr>
          <w:rFonts w:eastAsia="Times New Roman" w:cstheme="minorHAnsi"/>
          <w:color w:val="222222"/>
          <w:vertAlign w:val="superscript"/>
        </w:rPr>
        <w:t>−1</w:t>
      </w:r>
      <w:r w:rsidRPr="00C4254D">
        <w:rPr>
          <w:rFonts w:eastAsia="Times New Roman" w:cstheme="minorHAnsi"/>
          <w:color w:val="222222"/>
        </w:rPr>
        <w:t xml:space="preserve">) in </w:t>
      </w:r>
      <w:r>
        <w:rPr>
          <w:rFonts w:eastAsia="Times New Roman" w:cstheme="minorHAnsi"/>
          <w:color w:val="222222"/>
        </w:rPr>
        <w:t xml:space="preserve">larvae reared in the absence of </w:t>
      </w:r>
      <w:r>
        <w:rPr>
          <w:rFonts w:eastAsia="Times New Roman" w:cstheme="minorHAnsi"/>
          <w:color w:val="222222"/>
        </w:rPr>
        <w:lastRenderedPageBreak/>
        <w:t>light</w:t>
      </w:r>
      <w:r w:rsidRPr="00C4254D">
        <w:rPr>
          <w:rFonts w:eastAsia="Times New Roman" w:cstheme="minorHAnsi"/>
          <w:color w:val="222222"/>
        </w:rPr>
        <w:t xml:space="preserve"> (Table 1). </w:t>
      </w:r>
      <w:r>
        <w:rPr>
          <w:rFonts w:eastAsia="Times New Roman" w:cstheme="minorHAnsi"/>
          <w:color w:val="222222"/>
        </w:rPr>
        <w:t xml:space="preserve">No statistical difference in larval growth was present between the photoperiod and no light treatments. </w:t>
      </w:r>
    </w:p>
    <w:p w:rsidR="002F156A" w:rsidRPr="00B65E96" w:rsidRDefault="002F156A" w:rsidP="00D5271D">
      <w:pPr>
        <w:spacing w:line="360" w:lineRule="auto"/>
        <w:jc w:val="center"/>
        <w:rPr>
          <w:rFonts w:eastAsia="Times New Roman" w:cstheme="minorHAnsi"/>
          <w:color w:val="222222"/>
        </w:rPr>
      </w:pPr>
      <w:r w:rsidRPr="00B65E96">
        <w:rPr>
          <w:rFonts w:eastAsia="Times New Roman" w:cstheme="minorHAnsi"/>
          <w:noProof/>
          <w:color w:val="222222"/>
        </w:rPr>
        <w:drawing>
          <wp:inline distT="0" distB="0" distL="0" distR="0">
            <wp:extent cx="5102352" cy="2915864"/>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larvae-growth-bayesi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6635" cy="2918311"/>
                    </a:xfrm>
                    <a:prstGeom prst="rect">
                      <a:avLst/>
                    </a:prstGeom>
                  </pic:spPr>
                </pic:pic>
              </a:graphicData>
            </a:graphic>
          </wp:inline>
        </w:drawing>
      </w:r>
    </w:p>
    <w:p w:rsidR="002F156A" w:rsidRPr="00D90F82" w:rsidRDefault="002F156A" w:rsidP="00D90F82">
      <w:pPr>
        <w:spacing w:before="120" w:after="240"/>
        <w:rPr>
          <w:rFonts w:eastAsia="Times New Roman" w:cstheme="minorHAnsi"/>
          <w:color w:val="222222"/>
          <w:sz w:val="22"/>
        </w:rPr>
      </w:pPr>
      <w:r w:rsidRPr="00D90F82">
        <w:rPr>
          <w:rFonts w:eastAsia="Times New Roman" w:cstheme="minorHAnsi"/>
          <w:color w:val="222222"/>
          <w:sz w:val="22"/>
        </w:rPr>
        <w:t xml:space="preserve">Figure 3. Scatterplot between </w:t>
      </w:r>
      <w:r>
        <w:rPr>
          <w:rFonts w:eastAsia="Times New Roman" w:cstheme="minorHAnsi"/>
          <w:color w:val="222222"/>
          <w:sz w:val="22"/>
        </w:rPr>
        <w:t xml:space="preserve">the number of </w:t>
      </w:r>
      <w:r w:rsidRPr="00D90F82">
        <w:rPr>
          <w:rFonts w:eastAsia="Times New Roman" w:cstheme="minorHAnsi"/>
          <w:color w:val="222222"/>
          <w:sz w:val="22"/>
        </w:rPr>
        <w:t>days post-hatch and total length of larval under each incubation light treatment with superimposed best-fit regressions.</w:t>
      </w:r>
    </w:p>
    <w:p w:rsidR="002F156A" w:rsidRPr="00D90F82" w:rsidRDefault="002F156A" w:rsidP="000B7DCB">
      <w:pPr>
        <w:spacing w:before="320" w:after="120"/>
        <w:rPr>
          <w:rFonts w:eastAsia="Times New Roman" w:cstheme="minorHAnsi"/>
          <w:color w:val="222222"/>
          <w:sz w:val="22"/>
          <w:szCs w:val="22"/>
        </w:rPr>
      </w:pPr>
      <w:r w:rsidRPr="00D90F82">
        <w:rPr>
          <w:rFonts w:eastAsia="Times New Roman" w:cstheme="minorHAnsi"/>
          <w:color w:val="222222"/>
          <w:sz w:val="22"/>
          <w:szCs w:val="22"/>
        </w:rPr>
        <w:t>Table 1. Linear regression coefficients and 95% confidence intervals between the number of days post-hatch and total length of larval under each incubation light treatment</w:t>
      </w:r>
    </w:p>
    <w:tbl>
      <w:tblPr>
        <w:tblStyle w:val="TableGrid"/>
        <w:tblW w:w="9374" w:type="dxa"/>
        <w:jc w:val="center"/>
        <w:tblCellMar>
          <w:left w:w="0" w:type="dxa"/>
          <w:right w:w="0" w:type="dxa"/>
        </w:tblCellMar>
        <w:tblLook w:val="04A0" w:firstRow="1" w:lastRow="0" w:firstColumn="1" w:lastColumn="0" w:noHBand="0" w:noVBand="1"/>
      </w:tblPr>
      <w:tblGrid>
        <w:gridCol w:w="1807"/>
        <w:gridCol w:w="1224"/>
        <w:gridCol w:w="1224"/>
        <w:gridCol w:w="1224"/>
        <w:gridCol w:w="223"/>
        <w:gridCol w:w="1224"/>
        <w:gridCol w:w="1224"/>
        <w:gridCol w:w="1224"/>
      </w:tblGrid>
      <w:tr w:rsidR="002F156A" w:rsidRPr="00DA27B3" w:rsidTr="00646542">
        <w:trPr>
          <w:trHeight w:hRule="exact" w:val="288"/>
          <w:jc w:val="center"/>
        </w:trPr>
        <w:tc>
          <w:tcPr>
            <w:tcW w:w="1807" w:type="dxa"/>
            <w:tcBorders>
              <w:top w:val="double" w:sz="4" w:space="0" w:color="auto"/>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p>
        </w:tc>
        <w:tc>
          <w:tcPr>
            <w:tcW w:w="3672" w:type="dxa"/>
            <w:gridSpan w:val="3"/>
            <w:tcBorders>
              <w:top w:val="double" w:sz="4" w:space="0" w:color="auto"/>
              <w:left w:val="nil"/>
              <w:bottom w:val="single" w:sz="8"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Intercept</w:t>
            </w:r>
          </w:p>
        </w:tc>
        <w:tc>
          <w:tcPr>
            <w:tcW w:w="223" w:type="dxa"/>
            <w:tcBorders>
              <w:top w:val="double" w:sz="4" w:space="0" w:color="auto"/>
              <w:left w:val="nil"/>
              <w:bottom w:val="nil"/>
              <w:right w:val="nil"/>
            </w:tcBorders>
            <w:vAlign w:val="center"/>
          </w:tcPr>
          <w:p w:rsidR="002F156A" w:rsidRPr="00DA27B3" w:rsidRDefault="002F156A" w:rsidP="00F215A6">
            <w:pPr>
              <w:spacing w:line="360" w:lineRule="auto"/>
              <w:rPr>
                <w:rFonts w:eastAsia="Times New Roman" w:cstheme="minorHAnsi"/>
                <w:color w:val="222222"/>
                <w:sz w:val="20"/>
                <w:szCs w:val="20"/>
              </w:rPr>
            </w:pPr>
          </w:p>
        </w:tc>
        <w:tc>
          <w:tcPr>
            <w:tcW w:w="3672" w:type="dxa"/>
            <w:gridSpan w:val="3"/>
            <w:tcBorders>
              <w:top w:val="double" w:sz="4" w:space="0" w:color="auto"/>
              <w:left w:val="nil"/>
              <w:bottom w:val="single" w:sz="4"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Slope</w:t>
            </w:r>
          </w:p>
        </w:tc>
      </w:tr>
      <w:tr w:rsidR="002F156A" w:rsidRPr="00DA27B3" w:rsidTr="00646542">
        <w:trPr>
          <w:trHeight w:hRule="exact" w:val="288"/>
          <w:jc w:val="center"/>
        </w:trPr>
        <w:tc>
          <w:tcPr>
            <w:tcW w:w="1807" w:type="dxa"/>
            <w:tcBorders>
              <w:top w:val="nil"/>
              <w:left w:val="nil"/>
              <w:bottom w:val="single" w:sz="4"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Treatment</w:t>
            </w:r>
          </w:p>
        </w:tc>
        <w:tc>
          <w:tcPr>
            <w:tcW w:w="1224" w:type="dxa"/>
            <w:tcBorders>
              <w:top w:val="single" w:sz="8" w:space="0" w:color="auto"/>
              <w:left w:val="nil"/>
              <w:bottom w:val="single" w:sz="4"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Estimate</w:t>
            </w:r>
          </w:p>
        </w:tc>
        <w:tc>
          <w:tcPr>
            <w:tcW w:w="1224" w:type="dxa"/>
            <w:tcBorders>
              <w:top w:val="single" w:sz="8" w:space="0" w:color="auto"/>
              <w:left w:val="nil"/>
              <w:bottom w:val="single" w:sz="4"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Pr>
                <w:rFonts w:eastAsia="Times New Roman" w:cstheme="minorHAnsi"/>
                <w:color w:val="222222"/>
                <w:sz w:val="20"/>
                <w:szCs w:val="20"/>
              </w:rPr>
              <w:t xml:space="preserve">95% </w:t>
            </w:r>
            <w:r w:rsidRPr="00DA27B3">
              <w:rPr>
                <w:rFonts w:eastAsia="Times New Roman" w:cstheme="minorHAnsi"/>
                <w:color w:val="222222"/>
                <w:sz w:val="20"/>
                <w:szCs w:val="20"/>
              </w:rPr>
              <w:t>Lower CI</w:t>
            </w:r>
          </w:p>
        </w:tc>
        <w:tc>
          <w:tcPr>
            <w:tcW w:w="1224" w:type="dxa"/>
            <w:tcBorders>
              <w:top w:val="single" w:sz="8" w:space="0" w:color="auto"/>
              <w:left w:val="nil"/>
              <w:bottom w:val="single" w:sz="4"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Pr>
                <w:rFonts w:eastAsia="Times New Roman" w:cstheme="minorHAnsi"/>
                <w:color w:val="222222"/>
                <w:sz w:val="20"/>
                <w:szCs w:val="20"/>
              </w:rPr>
              <w:t xml:space="preserve">95% </w:t>
            </w:r>
            <w:r w:rsidRPr="00DA27B3">
              <w:rPr>
                <w:rFonts w:eastAsia="Times New Roman" w:cstheme="minorHAnsi"/>
                <w:color w:val="222222"/>
                <w:sz w:val="20"/>
                <w:szCs w:val="20"/>
              </w:rPr>
              <w:t>Upper CI</w:t>
            </w:r>
          </w:p>
        </w:tc>
        <w:tc>
          <w:tcPr>
            <w:tcW w:w="223" w:type="dxa"/>
            <w:tcBorders>
              <w:top w:val="nil"/>
              <w:left w:val="nil"/>
              <w:bottom w:val="single" w:sz="4"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p>
        </w:tc>
        <w:tc>
          <w:tcPr>
            <w:tcW w:w="1224" w:type="dxa"/>
            <w:tcBorders>
              <w:top w:val="single" w:sz="4" w:space="0" w:color="auto"/>
              <w:left w:val="nil"/>
              <w:bottom w:val="single" w:sz="4" w:space="0" w:color="auto"/>
              <w:right w:val="nil"/>
            </w:tcBorders>
            <w:vAlign w:val="center"/>
          </w:tcPr>
          <w:p w:rsidR="002F156A" w:rsidRPr="00DA27B3" w:rsidRDefault="002F156A" w:rsidP="00F215A6">
            <w:pPr>
              <w:spacing w:line="360" w:lineRule="auto"/>
              <w:ind w:left="227" w:hanging="47"/>
              <w:jc w:val="center"/>
              <w:rPr>
                <w:rFonts w:eastAsia="Times New Roman" w:cstheme="minorHAnsi"/>
                <w:color w:val="222222"/>
                <w:sz w:val="20"/>
                <w:szCs w:val="20"/>
              </w:rPr>
            </w:pPr>
            <w:r w:rsidRPr="00DA27B3">
              <w:rPr>
                <w:rFonts w:eastAsia="Times New Roman" w:cstheme="minorHAnsi"/>
                <w:color w:val="222222"/>
                <w:sz w:val="20"/>
                <w:szCs w:val="20"/>
              </w:rPr>
              <w:t>Estimate</w:t>
            </w:r>
          </w:p>
        </w:tc>
        <w:tc>
          <w:tcPr>
            <w:tcW w:w="1224" w:type="dxa"/>
            <w:tcBorders>
              <w:top w:val="single" w:sz="4" w:space="0" w:color="auto"/>
              <w:left w:val="nil"/>
              <w:bottom w:val="single" w:sz="4"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Pr>
                <w:rFonts w:eastAsia="Times New Roman" w:cstheme="minorHAnsi"/>
                <w:color w:val="222222"/>
                <w:sz w:val="20"/>
                <w:szCs w:val="20"/>
              </w:rPr>
              <w:t xml:space="preserve">95% </w:t>
            </w:r>
            <w:r w:rsidRPr="00DA27B3">
              <w:rPr>
                <w:rFonts w:eastAsia="Times New Roman" w:cstheme="minorHAnsi"/>
                <w:color w:val="222222"/>
                <w:sz w:val="20"/>
                <w:szCs w:val="20"/>
              </w:rPr>
              <w:t>Lower CI</w:t>
            </w:r>
          </w:p>
        </w:tc>
        <w:tc>
          <w:tcPr>
            <w:tcW w:w="1224" w:type="dxa"/>
            <w:tcBorders>
              <w:top w:val="single" w:sz="4" w:space="0" w:color="auto"/>
              <w:left w:val="nil"/>
              <w:bottom w:val="single" w:sz="4" w:space="0" w:color="auto"/>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Pr>
                <w:rFonts w:eastAsia="Times New Roman" w:cstheme="minorHAnsi"/>
                <w:color w:val="222222"/>
                <w:sz w:val="20"/>
                <w:szCs w:val="20"/>
              </w:rPr>
              <w:t xml:space="preserve">95% </w:t>
            </w:r>
            <w:r w:rsidRPr="00DA27B3">
              <w:rPr>
                <w:rFonts w:eastAsia="Times New Roman" w:cstheme="minorHAnsi"/>
                <w:color w:val="222222"/>
                <w:sz w:val="20"/>
                <w:szCs w:val="20"/>
              </w:rPr>
              <w:t>Upper CI</w:t>
            </w:r>
          </w:p>
        </w:tc>
      </w:tr>
      <w:tr w:rsidR="002F156A" w:rsidRPr="00DA27B3" w:rsidTr="00646542">
        <w:trPr>
          <w:trHeight w:hRule="exact" w:val="288"/>
          <w:jc w:val="center"/>
        </w:trPr>
        <w:tc>
          <w:tcPr>
            <w:tcW w:w="1807" w:type="dxa"/>
            <w:tcBorders>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Continuous Light</w:t>
            </w:r>
          </w:p>
        </w:tc>
        <w:tc>
          <w:tcPr>
            <w:tcW w:w="1224" w:type="dxa"/>
            <w:tcBorders>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10.585</w:t>
            </w:r>
          </w:p>
        </w:tc>
        <w:tc>
          <w:tcPr>
            <w:tcW w:w="1224" w:type="dxa"/>
            <w:tcBorders>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10.454</w:t>
            </w:r>
          </w:p>
        </w:tc>
        <w:tc>
          <w:tcPr>
            <w:tcW w:w="1224" w:type="dxa"/>
            <w:tcBorders>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10.712</w:t>
            </w:r>
          </w:p>
        </w:tc>
        <w:tc>
          <w:tcPr>
            <w:tcW w:w="223" w:type="dxa"/>
            <w:tcBorders>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p>
        </w:tc>
        <w:tc>
          <w:tcPr>
            <w:tcW w:w="1224" w:type="dxa"/>
            <w:tcBorders>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0.05</w:t>
            </w:r>
            <w:r>
              <w:rPr>
                <w:rFonts w:eastAsia="Times New Roman" w:cstheme="minorHAnsi"/>
                <w:color w:val="222222"/>
                <w:sz w:val="20"/>
                <w:szCs w:val="20"/>
              </w:rPr>
              <w:t>8</w:t>
            </w:r>
          </w:p>
        </w:tc>
        <w:tc>
          <w:tcPr>
            <w:tcW w:w="1224" w:type="dxa"/>
            <w:tcBorders>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0.053</w:t>
            </w:r>
          </w:p>
        </w:tc>
        <w:tc>
          <w:tcPr>
            <w:tcW w:w="1224" w:type="dxa"/>
            <w:tcBorders>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0.061</w:t>
            </w:r>
          </w:p>
        </w:tc>
      </w:tr>
      <w:tr w:rsidR="002F156A" w:rsidRPr="00DA27B3" w:rsidTr="00646542">
        <w:trPr>
          <w:trHeight w:hRule="exact" w:val="288"/>
          <w:jc w:val="center"/>
        </w:trPr>
        <w:tc>
          <w:tcPr>
            <w:tcW w:w="1807" w:type="dxa"/>
            <w:tcBorders>
              <w:top w:val="nil"/>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Photoperiod Light</w:t>
            </w:r>
          </w:p>
        </w:tc>
        <w:tc>
          <w:tcPr>
            <w:tcW w:w="1224" w:type="dxa"/>
            <w:tcBorders>
              <w:top w:val="nil"/>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9.881</w:t>
            </w:r>
          </w:p>
        </w:tc>
        <w:tc>
          <w:tcPr>
            <w:tcW w:w="1224" w:type="dxa"/>
            <w:tcBorders>
              <w:top w:val="nil"/>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9.533</w:t>
            </w:r>
          </w:p>
        </w:tc>
        <w:tc>
          <w:tcPr>
            <w:tcW w:w="1224" w:type="dxa"/>
            <w:tcBorders>
              <w:top w:val="nil"/>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10.23</w:t>
            </w:r>
            <w:r>
              <w:rPr>
                <w:rFonts w:eastAsia="Times New Roman" w:cstheme="minorHAnsi"/>
                <w:color w:val="222222"/>
                <w:sz w:val="20"/>
                <w:szCs w:val="20"/>
              </w:rPr>
              <w:t>5</w:t>
            </w:r>
          </w:p>
        </w:tc>
        <w:tc>
          <w:tcPr>
            <w:tcW w:w="223" w:type="dxa"/>
            <w:tcBorders>
              <w:top w:val="nil"/>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p>
        </w:tc>
        <w:tc>
          <w:tcPr>
            <w:tcW w:w="1224" w:type="dxa"/>
            <w:tcBorders>
              <w:top w:val="nil"/>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0.063</w:t>
            </w:r>
          </w:p>
        </w:tc>
        <w:tc>
          <w:tcPr>
            <w:tcW w:w="1224" w:type="dxa"/>
            <w:tcBorders>
              <w:top w:val="nil"/>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0.05</w:t>
            </w:r>
            <w:r>
              <w:rPr>
                <w:rFonts w:eastAsia="Times New Roman" w:cstheme="minorHAnsi"/>
                <w:color w:val="222222"/>
                <w:sz w:val="20"/>
                <w:szCs w:val="20"/>
              </w:rPr>
              <w:t>6</w:t>
            </w:r>
          </w:p>
        </w:tc>
        <w:tc>
          <w:tcPr>
            <w:tcW w:w="1224" w:type="dxa"/>
            <w:tcBorders>
              <w:top w:val="nil"/>
              <w:left w:val="nil"/>
              <w:bottom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0.070</w:t>
            </w:r>
          </w:p>
        </w:tc>
      </w:tr>
      <w:tr w:rsidR="002F156A" w:rsidRPr="00DA27B3" w:rsidTr="00646542">
        <w:trPr>
          <w:trHeight w:hRule="exact" w:val="288"/>
          <w:jc w:val="center"/>
        </w:trPr>
        <w:tc>
          <w:tcPr>
            <w:tcW w:w="1807" w:type="dxa"/>
            <w:tcBorders>
              <w:top w:val="nil"/>
              <w:left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No Light</w:t>
            </w:r>
          </w:p>
        </w:tc>
        <w:tc>
          <w:tcPr>
            <w:tcW w:w="1224" w:type="dxa"/>
            <w:tcBorders>
              <w:top w:val="nil"/>
              <w:left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10.52</w:t>
            </w:r>
            <w:r>
              <w:rPr>
                <w:rFonts w:eastAsia="Times New Roman" w:cstheme="minorHAnsi"/>
                <w:color w:val="222222"/>
                <w:sz w:val="20"/>
                <w:szCs w:val="20"/>
              </w:rPr>
              <w:t>1</w:t>
            </w:r>
          </w:p>
        </w:tc>
        <w:tc>
          <w:tcPr>
            <w:tcW w:w="1224" w:type="dxa"/>
            <w:tcBorders>
              <w:top w:val="nil"/>
              <w:left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10.367</w:t>
            </w:r>
          </w:p>
        </w:tc>
        <w:tc>
          <w:tcPr>
            <w:tcW w:w="1224" w:type="dxa"/>
            <w:tcBorders>
              <w:top w:val="nil"/>
              <w:left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10.67</w:t>
            </w:r>
            <w:r>
              <w:rPr>
                <w:rFonts w:eastAsia="Times New Roman" w:cstheme="minorHAnsi"/>
                <w:color w:val="222222"/>
                <w:sz w:val="20"/>
                <w:szCs w:val="20"/>
              </w:rPr>
              <w:t>5</w:t>
            </w:r>
          </w:p>
        </w:tc>
        <w:tc>
          <w:tcPr>
            <w:tcW w:w="223" w:type="dxa"/>
            <w:tcBorders>
              <w:top w:val="nil"/>
              <w:left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p>
        </w:tc>
        <w:tc>
          <w:tcPr>
            <w:tcW w:w="1224" w:type="dxa"/>
            <w:tcBorders>
              <w:top w:val="nil"/>
              <w:left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0.044</w:t>
            </w:r>
          </w:p>
        </w:tc>
        <w:tc>
          <w:tcPr>
            <w:tcW w:w="1224" w:type="dxa"/>
            <w:tcBorders>
              <w:top w:val="nil"/>
              <w:left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0.040</w:t>
            </w:r>
          </w:p>
        </w:tc>
        <w:tc>
          <w:tcPr>
            <w:tcW w:w="1224" w:type="dxa"/>
            <w:tcBorders>
              <w:top w:val="nil"/>
              <w:left w:val="nil"/>
              <w:right w:val="nil"/>
            </w:tcBorders>
            <w:vAlign w:val="center"/>
          </w:tcPr>
          <w:p w:rsidR="002F156A" w:rsidRPr="00DA27B3" w:rsidRDefault="002F156A" w:rsidP="00F215A6">
            <w:pPr>
              <w:spacing w:line="360" w:lineRule="auto"/>
              <w:jc w:val="center"/>
              <w:rPr>
                <w:rFonts w:eastAsia="Times New Roman" w:cstheme="minorHAnsi"/>
                <w:color w:val="222222"/>
                <w:sz w:val="20"/>
                <w:szCs w:val="20"/>
              </w:rPr>
            </w:pPr>
            <w:r w:rsidRPr="00DA27B3">
              <w:rPr>
                <w:rFonts w:eastAsia="Times New Roman" w:cstheme="minorHAnsi"/>
                <w:color w:val="222222"/>
                <w:sz w:val="20"/>
                <w:szCs w:val="20"/>
              </w:rPr>
              <w:t>0.04</w:t>
            </w:r>
            <w:r>
              <w:rPr>
                <w:rFonts w:eastAsia="Times New Roman" w:cstheme="minorHAnsi"/>
                <w:color w:val="222222"/>
                <w:sz w:val="20"/>
                <w:szCs w:val="20"/>
              </w:rPr>
              <w:t>8</w:t>
            </w:r>
          </w:p>
        </w:tc>
      </w:tr>
    </w:tbl>
    <w:p w:rsidR="002F156A" w:rsidRPr="00B65E96" w:rsidRDefault="002F156A" w:rsidP="000B7DCB">
      <w:pPr>
        <w:spacing w:after="200" w:line="360" w:lineRule="auto"/>
        <w:rPr>
          <w:rFonts w:eastAsia="Times New Roman" w:cstheme="minorHAnsi"/>
          <w:color w:val="222222"/>
        </w:rPr>
      </w:pPr>
    </w:p>
    <w:p w:rsidR="002F156A" w:rsidRPr="00B65E96" w:rsidRDefault="002F156A" w:rsidP="00313526">
      <w:pPr>
        <w:spacing w:line="360" w:lineRule="auto"/>
        <w:rPr>
          <w:rFonts w:eastAsia="Times New Roman" w:cstheme="minorHAnsi"/>
          <w:color w:val="222222"/>
        </w:rPr>
      </w:pPr>
      <w:r w:rsidRPr="00B65E96">
        <w:rPr>
          <w:rFonts w:eastAsia="Times New Roman" w:cstheme="minorHAnsi"/>
          <w:b/>
          <w:color w:val="222222"/>
        </w:rPr>
        <w:t>Discussion:</w:t>
      </w:r>
      <w:r w:rsidRPr="00B65E96">
        <w:rPr>
          <w:rFonts w:eastAsia="Times New Roman" w:cstheme="minorHAnsi"/>
          <w:color w:val="222222"/>
        </w:rPr>
        <w:t xml:space="preserve"> Higher light exposure was associated with a shorter incubation period, smaller YSA, and similar embryo size compared with individuals </w:t>
      </w:r>
      <w:r>
        <w:rPr>
          <w:rFonts w:eastAsia="Times New Roman" w:cstheme="minorHAnsi"/>
          <w:color w:val="222222"/>
        </w:rPr>
        <w:t>exposed to</w:t>
      </w:r>
      <w:r w:rsidRPr="00B65E96">
        <w:rPr>
          <w:rFonts w:eastAsia="Times New Roman" w:cstheme="minorHAnsi"/>
          <w:color w:val="222222"/>
        </w:rPr>
        <w:t xml:space="preserve"> </w:t>
      </w:r>
      <w:r>
        <w:rPr>
          <w:rFonts w:eastAsia="Times New Roman" w:cstheme="minorHAnsi"/>
          <w:color w:val="222222"/>
        </w:rPr>
        <w:t xml:space="preserve">only light during a seasonal diel period </w:t>
      </w:r>
      <w:r w:rsidRPr="00B65E96">
        <w:rPr>
          <w:rFonts w:eastAsia="Times New Roman" w:cstheme="minorHAnsi"/>
          <w:color w:val="222222"/>
        </w:rPr>
        <w:t xml:space="preserve">and </w:t>
      </w:r>
      <w:r>
        <w:rPr>
          <w:rFonts w:eastAsia="Times New Roman" w:cstheme="minorHAnsi"/>
          <w:color w:val="222222"/>
        </w:rPr>
        <w:t>absence of light</w:t>
      </w:r>
      <w:r w:rsidRPr="00B65E96">
        <w:rPr>
          <w:rFonts w:eastAsia="Times New Roman" w:cstheme="minorHAnsi"/>
          <w:color w:val="222222"/>
        </w:rPr>
        <w:t xml:space="preserve">. These findings are </w:t>
      </w:r>
      <w:r>
        <w:rPr>
          <w:rFonts w:eastAsia="Times New Roman" w:cstheme="minorHAnsi"/>
          <w:color w:val="222222"/>
        </w:rPr>
        <w:t>consistent</w:t>
      </w:r>
      <w:r w:rsidRPr="00B65E96">
        <w:rPr>
          <w:rFonts w:eastAsia="Times New Roman" w:cstheme="minorHAnsi"/>
          <w:color w:val="222222"/>
        </w:rPr>
        <w:t xml:space="preserve"> with previous studies on the impact of temperature on </w:t>
      </w:r>
      <w:r>
        <w:rPr>
          <w:rFonts w:eastAsia="Times New Roman" w:cstheme="minorHAnsi"/>
          <w:color w:val="222222"/>
        </w:rPr>
        <w:t>coregonid</w:t>
      </w:r>
      <w:r w:rsidRPr="00B65E96">
        <w:rPr>
          <w:rFonts w:eastAsia="Times New Roman" w:cstheme="minorHAnsi"/>
          <w:color w:val="222222"/>
        </w:rPr>
        <w:t xml:space="preserve"> egg development</w:t>
      </w:r>
      <w:r>
        <w:rPr>
          <w:rFonts w:eastAsia="Times New Roman" w:cstheme="minorHAnsi"/>
          <w:color w:val="222222"/>
        </w:rPr>
        <w:t xml:space="preserve"> and metabolic rates </w:t>
      </w:r>
      <w:r>
        <w:rPr>
          <w:rFonts w:eastAsia="Times New Roman" w:cstheme="minorHAnsi"/>
          <w:noProof/>
          <w:color w:val="222222"/>
        </w:rPr>
        <w:t>(Edsall and Colby 1970, Colby and Brooke 1973, Karjalainen et al. 2015, Karjalainen et al. 2016)</w:t>
      </w:r>
      <w:r>
        <w:rPr>
          <w:rFonts w:eastAsia="Times New Roman" w:cstheme="minorHAnsi"/>
          <w:color w:val="222222"/>
        </w:rPr>
        <w:t>.</w:t>
      </w:r>
    </w:p>
    <w:p w:rsidR="002F156A" w:rsidRPr="00B65E96" w:rsidRDefault="002F156A" w:rsidP="00E16386">
      <w:pPr>
        <w:spacing w:line="360" w:lineRule="auto"/>
        <w:ind w:firstLine="720"/>
        <w:rPr>
          <w:rFonts w:eastAsia="Times New Roman" w:cstheme="minorHAnsi"/>
          <w:color w:val="222222"/>
        </w:rPr>
      </w:pPr>
      <w:r w:rsidRPr="00B65E96">
        <w:rPr>
          <w:rFonts w:eastAsia="Times New Roman" w:cstheme="minorHAnsi"/>
          <w:color w:val="222222"/>
        </w:rPr>
        <w:t xml:space="preserve">In addition, increasing light exposure during incubation led to faster growth in larvae. </w:t>
      </w:r>
      <w:r>
        <w:rPr>
          <w:rFonts w:eastAsia="Times New Roman" w:cstheme="minorHAnsi"/>
          <w:color w:val="222222"/>
        </w:rPr>
        <w:t>Higher growth</w:t>
      </w:r>
      <w:r w:rsidRPr="00B65E96">
        <w:rPr>
          <w:rFonts w:eastAsia="Times New Roman" w:cstheme="minorHAnsi"/>
          <w:color w:val="222222"/>
        </w:rPr>
        <w:t xml:space="preserve"> rates could be reflected by a higher yolk consumption rate and conversion efficiency of yolk into tissues. In </w:t>
      </w:r>
      <w:r>
        <w:rPr>
          <w:rFonts w:eastAsia="Times New Roman" w:cstheme="minorHAnsi"/>
          <w:color w:val="222222"/>
        </w:rPr>
        <w:t>this</w:t>
      </w:r>
      <w:r w:rsidRPr="00B65E96">
        <w:rPr>
          <w:rFonts w:eastAsia="Times New Roman" w:cstheme="minorHAnsi"/>
          <w:color w:val="222222"/>
        </w:rPr>
        <w:t xml:space="preserve"> experiment, </w:t>
      </w:r>
      <w:r>
        <w:rPr>
          <w:rFonts w:eastAsia="Times New Roman" w:cstheme="minorHAnsi"/>
          <w:color w:val="222222"/>
        </w:rPr>
        <w:t>environmental</w:t>
      </w:r>
      <w:r w:rsidRPr="00B65E96">
        <w:rPr>
          <w:rFonts w:eastAsia="Times New Roman" w:cstheme="minorHAnsi"/>
          <w:color w:val="222222"/>
        </w:rPr>
        <w:t xml:space="preserve"> constraints </w:t>
      </w:r>
      <w:r>
        <w:rPr>
          <w:rFonts w:eastAsia="Times New Roman" w:cstheme="minorHAnsi"/>
          <w:color w:val="222222"/>
        </w:rPr>
        <w:t xml:space="preserve">from light </w:t>
      </w:r>
      <w:r w:rsidRPr="00B65E96">
        <w:rPr>
          <w:rFonts w:eastAsia="Times New Roman" w:cstheme="minorHAnsi"/>
          <w:color w:val="222222"/>
        </w:rPr>
        <w:lastRenderedPageBreak/>
        <w:t xml:space="preserve">seemingly induced a partitioning of yolk </w:t>
      </w:r>
      <w:r>
        <w:rPr>
          <w:rFonts w:eastAsia="Times New Roman" w:cstheme="minorHAnsi"/>
          <w:color w:val="222222"/>
        </w:rPr>
        <w:t>consumption</w:t>
      </w:r>
      <w:r w:rsidRPr="00B65E96">
        <w:rPr>
          <w:rFonts w:eastAsia="Times New Roman" w:cstheme="minorHAnsi"/>
          <w:color w:val="222222"/>
        </w:rPr>
        <w:t xml:space="preserve"> towards </w:t>
      </w:r>
      <w:r>
        <w:rPr>
          <w:rFonts w:eastAsia="Times New Roman" w:cstheme="minorHAnsi"/>
          <w:color w:val="222222"/>
        </w:rPr>
        <w:t xml:space="preserve">maintaining elevated levels of cellular activity from </w:t>
      </w:r>
      <w:r w:rsidRPr="00E16386">
        <w:rPr>
          <w:rFonts w:eastAsia="Times New Roman" w:cstheme="minorHAnsi"/>
          <w:color w:val="222222"/>
        </w:rPr>
        <w:t>photosensitive organs</w:t>
      </w:r>
      <w:r>
        <w:rPr>
          <w:rFonts w:eastAsia="Times New Roman" w:cstheme="minorHAnsi"/>
          <w:color w:val="222222"/>
        </w:rPr>
        <w:t xml:space="preserve"> </w:t>
      </w:r>
      <w:r w:rsidRPr="00B65E96">
        <w:rPr>
          <w:rFonts w:eastAsia="Times New Roman" w:cstheme="minorHAnsi"/>
          <w:color w:val="222222"/>
        </w:rPr>
        <w:t xml:space="preserve">instead of </w:t>
      </w:r>
      <w:r>
        <w:rPr>
          <w:rFonts w:eastAsia="Times New Roman" w:cstheme="minorHAnsi"/>
          <w:color w:val="222222"/>
        </w:rPr>
        <w:t xml:space="preserve">development and </w:t>
      </w:r>
      <w:r w:rsidRPr="00B65E96">
        <w:rPr>
          <w:rFonts w:eastAsia="Times New Roman" w:cstheme="minorHAnsi"/>
          <w:color w:val="222222"/>
        </w:rPr>
        <w:t>growth, which ultimately accelerated</w:t>
      </w:r>
      <w:r>
        <w:rPr>
          <w:rFonts w:eastAsia="Times New Roman" w:cstheme="minorHAnsi"/>
          <w:color w:val="222222"/>
        </w:rPr>
        <w:t xml:space="preserve"> hatching.</w:t>
      </w:r>
    </w:p>
    <w:p w:rsidR="002F156A" w:rsidRPr="00B65E96" w:rsidRDefault="002F156A" w:rsidP="00313526">
      <w:pPr>
        <w:spacing w:line="360" w:lineRule="auto"/>
        <w:ind w:firstLine="720"/>
        <w:rPr>
          <w:rFonts w:eastAsia="Times New Roman" w:cstheme="minorHAnsi"/>
          <w:color w:val="222222"/>
        </w:rPr>
      </w:pPr>
      <w:r>
        <w:rPr>
          <w:rFonts w:eastAsia="Times New Roman" w:cstheme="minorHAnsi"/>
          <w:color w:val="222222"/>
        </w:rPr>
        <w:t>O</w:t>
      </w:r>
      <w:r w:rsidRPr="00B65E96">
        <w:rPr>
          <w:rFonts w:eastAsia="Times New Roman" w:cstheme="minorHAnsi"/>
          <w:color w:val="222222"/>
        </w:rPr>
        <w:t xml:space="preserve">ur study demonstrates for the first time that light exposure during incubation potentially intensifies the </w:t>
      </w:r>
      <w:r>
        <w:rPr>
          <w:rFonts w:eastAsia="Times New Roman" w:cstheme="minorHAnsi"/>
          <w:color w:val="222222"/>
        </w:rPr>
        <w:t xml:space="preserve">known </w:t>
      </w:r>
      <w:r w:rsidRPr="00B65E96">
        <w:rPr>
          <w:rFonts w:eastAsia="Times New Roman" w:cstheme="minorHAnsi"/>
          <w:color w:val="222222"/>
        </w:rPr>
        <w:t xml:space="preserve">impact of temperature on </w:t>
      </w:r>
      <w:r>
        <w:rPr>
          <w:rFonts w:eastAsia="Times New Roman" w:cstheme="minorHAnsi"/>
          <w:color w:val="222222"/>
        </w:rPr>
        <w:t>coregonid</w:t>
      </w:r>
      <w:r w:rsidRPr="00B65E96">
        <w:rPr>
          <w:rFonts w:eastAsia="Times New Roman" w:cstheme="minorHAnsi"/>
          <w:color w:val="222222"/>
        </w:rPr>
        <w:t xml:space="preserve"> embryonic life-history traits, as reflected by the significant effects of light on incubation period and yolk-sac </w:t>
      </w:r>
      <w:r>
        <w:rPr>
          <w:rFonts w:eastAsia="Times New Roman" w:cstheme="minorHAnsi"/>
          <w:color w:val="222222"/>
        </w:rPr>
        <w:t>consumption</w:t>
      </w:r>
      <w:r w:rsidRPr="00B65E96">
        <w:rPr>
          <w:rFonts w:eastAsia="Times New Roman" w:cstheme="minorHAnsi"/>
          <w:color w:val="222222"/>
        </w:rPr>
        <w:t>.</w:t>
      </w:r>
      <w:r>
        <w:rPr>
          <w:rFonts w:eastAsia="Times New Roman" w:cstheme="minorHAnsi"/>
          <w:color w:val="222222"/>
        </w:rPr>
        <w:t xml:space="preserve"> T</w:t>
      </w:r>
      <w:r w:rsidRPr="00B65E96">
        <w:rPr>
          <w:rFonts w:eastAsia="Times New Roman" w:cstheme="minorHAnsi"/>
          <w:color w:val="222222"/>
        </w:rPr>
        <w:t xml:space="preserve">his suggests a potential synergistic </w:t>
      </w:r>
      <w:r>
        <w:rPr>
          <w:rFonts w:eastAsia="Times New Roman" w:cstheme="minorHAnsi"/>
          <w:color w:val="222222"/>
        </w:rPr>
        <w:t>relationship</w:t>
      </w:r>
      <w:r w:rsidRPr="00B65E96">
        <w:rPr>
          <w:rFonts w:eastAsia="Times New Roman" w:cstheme="minorHAnsi"/>
          <w:color w:val="222222"/>
        </w:rPr>
        <w:t xml:space="preserve"> </w:t>
      </w:r>
      <w:r>
        <w:rPr>
          <w:rFonts w:eastAsia="Times New Roman" w:cstheme="minorHAnsi"/>
          <w:color w:val="222222"/>
        </w:rPr>
        <w:t xml:space="preserve">between temperature and light </w:t>
      </w:r>
      <w:r w:rsidRPr="00B65E96">
        <w:rPr>
          <w:rFonts w:eastAsia="Times New Roman" w:cstheme="minorHAnsi"/>
          <w:color w:val="222222"/>
        </w:rPr>
        <w:t>and the exis</w:t>
      </w:r>
      <w:r>
        <w:rPr>
          <w:rFonts w:eastAsia="Times New Roman" w:cstheme="minorHAnsi"/>
          <w:color w:val="222222"/>
        </w:rPr>
        <w:t>tence of a critical threshold on</w:t>
      </w:r>
      <w:r w:rsidRPr="00B65E96">
        <w:rPr>
          <w:rFonts w:eastAsia="Times New Roman" w:cstheme="minorHAnsi"/>
          <w:color w:val="222222"/>
        </w:rPr>
        <w:t xml:space="preserve"> light tolerance during incubation. In coregonids, winter </w:t>
      </w:r>
      <w:r>
        <w:rPr>
          <w:rFonts w:eastAsia="Times New Roman" w:cstheme="minorHAnsi"/>
          <w:color w:val="222222"/>
        </w:rPr>
        <w:t>severity</w:t>
      </w:r>
      <w:r w:rsidRPr="00B65E96">
        <w:rPr>
          <w:rFonts w:eastAsia="Times New Roman" w:cstheme="minorHAnsi"/>
          <w:color w:val="222222"/>
        </w:rPr>
        <w:t xml:space="preserve"> (</w:t>
      </w:r>
      <w:r w:rsidRPr="005362CC">
        <w:rPr>
          <w:rFonts w:eastAsia="Times New Roman" w:cstheme="minorHAnsi"/>
          <w:i/>
          <w:color w:val="222222"/>
        </w:rPr>
        <w:t>i.e.,</w:t>
      </w:r>
      <w:r w:rsidRPr="00B65E96">
        <w:rPr>
          <w:rFonts w:eastAsia="Times New Roman" w:cstheme="minorHAnsi"/>
          <w:color w:val="222222"/>
        </w:rPr>
        <w:t xml:space="preserve"> </w:t>
      </w:r>
      <w:r>
        <w:rPr>
          <w:rFonts w:eastAsia="Times New Roman" w:cstheme="minorHAnsi"/>
          <w:color w:val="222222"/>
        </w:rPr>
        <w:t xml:space="preserve">water temperatures and </w:t>
      </w:r>
      <w:r w:rsidRPr="00B65E96">
        <w:rPr>
          <w:rFonts w:eastAsia="Times New Roman" w:cstheme="minorHAnsi"/>
          <w:color w:val="222222"/>
        </w:rPr>
        <w:t xml:space="preserve">ice cover) and subsequent </w:t>
      </w:r>
      <w:r>
        <w:rPr>
          <w:rFonts w:eastAsia="Times New Roman" w:cstheme="minorHAnsi"/>
          <w:color w:val="222222"/>
        </w:rPr>
        <w:t xml:space="preserve">inter-annual changes in </w:t>
      </w:r>
      <w:r w:rsidRPr="00B65E96">
        <w:rPr>
          <w:rFonts w:eastAsia="Times New Roman" w:cstheme="minorHAnsi"/>
          <w:color w:val="222222"/>
        </w:rPr>
        <w:t>light attenuation is likel</w:t>
      </w:r>
      <w:r>
        <w:rPr>
          <w:rFonts w:eastAsia="Times New Roman" w:cstheme="minorHAnsi"/>
          <w:color w:val="222222"/>
        </w:rPr>
        <w:t>y to be critical in determining the response of</w:t>
      </w:r>
      <w:r w:rsidRPr="00B65E96">
        <w:rPr>
          <w:rFonts w:eastAsia="Times New Roman" w:cstheme="minorHAnsi"/>
          <w:color w:val="222222"/>
        </w:rPr>
        <w:t xml:space="preserve"> climate chang</w:t>
      </w:r>
      <w:r>
        <w:rPr>
          <w:rFonts w:eastAsia="Times New Roman" w:cstheme="minorHAnsi"/>
          <w:color w:val="222222"/>
        </w:rPr>
        <w:t>e in early-life stages</w:t>
      </w:r>
      <w:r w:rsidRPr="00B65E96">
        <w:rPr>
          <w:rFonts w:eastAsia="Times New Roman" w:cstheme="minorHAnsi"/>
          <w:color w:val="222222"/>
        </w:rPr>
        <w:t>.</w:t>
      </w:r>
    </w:p>
    <w:p w:rsidR="002F156A" w:rsidRPr="00B65E96" w:rsidRDefault="002F156A" w:rsidP="00313526">
      <w:pPr>
        <w:spacing w:line="360" w:lineRule="auto"/>
        <w:ind w:firstLine="720"/>
        <w:rPr>
          <w:rFonts w:eastAsia="Times New Roman" w:cstheme="minorHAnsi"/>
          <w:color w:val="222222"/>
        </w:rPr>
      </w:pPr>
      <w:r w:rsidRPr="00B65E96">
        <w:rPr>
          <w:rFonts w:eastAsia="Times New Roman" w:cstheme="minorHAnsi"/>
          <w:color w:val="222222"/>
        </w:rPr>
        <w:t xml:space="preserve">Environmental conditions experienced during </w:t>
      </w:r>
      <w:r>
        <w:rPr>
          <w:rFonts w:eastAsia="Times New Roman" w:cstheme="minorHAnsi"/>
          <w:color w:val="222222"/>
        </w:rPr>
        <w:t>embryogenesis can</w:t>
      </w:r>
      <w:r w:rsidRPr="00B65E96">
        <w:rPr>
          <w:rFonts w:eastAsia="Times New Roman" w:cstheme="minorHAnsi"/>
          <w:color w:val="222222"/>
        </w:rPr>
        <w:t xml:space="preserve"> </w:t>
      </w:r>
      <w:r>
        <w:rPr>
          <w:rFonts w:eastAsia="Times New Roman" w:cstheme="minorHAnsi"/>
          <w:color w:val="222222"/>
        </w:rPr>
        <w:t>have compounding effects that</w:t>
      </w:r>
      <w:r w:rsidRPr="00B65E96">
        <w:rPr>
          <w:rFonts w:eastAsia="Times New Roman" w:cstheme="minorHAnsi"/>
          <w:color w:val="222222"/>
        </w:rPr>
        <w:t xml:space="preserve"> influence later life-history </w:t>
      </w:r>
      <w:r>
        <w:rPr>
          <w:rFonts w:eastAsia="Times New Roman" w:cstheme="minorHAnsi"/>
          <w:color w:val="222222"/>
        </w:rPr>
        <w:t xml:space="preserve">traits, survival, and reproductive success </w:t>
      </w:r>
      <w:r>
        <w:rPr>
          <w:rFonts w:eastAsia="Times New Roman" w:cstheme="minorHAnsi"/>
          <w:noProof/>
          <w:color w:val="222222"/>
        </w:rPr>
        <w:t>(Jonsson and Jonsson 2014)</w:t>
      </w:r>
      <w:r w:rsidRPr="00B65E96">
        <w:rPr>
          <w:rFonts w:eastAsia="Times New Roman" w:cstheme="minorHAnsi"/>
          <w:color w:val="222222"/>
        </w:rPr>
        <w:t xml:space="preserve">. In fish, smaller </w:t>
      </w:r>
      <w:r>
        <w:rPr>
          <w:rFonts w:eastAsia="Times New Roman" w:cstheme="minorHAnsi"/>
          <w:color w:val="222222"/>
        </w:rPr>
        <w:t>young-of-year</w:t>
      </w:r>
      <w:r w:rsidRPr="00B65E96">
        <w:rPr>
          <w:rFonts w:eastAsia="Times New Roman" w:cstheme="minorHAnsi"/>
          <w:color w:val="222222"/>
        </w:rPr>
        <w:t xml:space="preserve"> have a lower overall fitness than their larger conspe</w:t>
      </w:r>
      <w:r>
        <w:rPr>
          <w:rFonts w:eastAsia="Times New Roman" w:cstheme="minorHAnsi"/>
          <w:color w:val="222222"/>
        </w:rPr>
        <w:t xml:space="preserve">cifics </w:t>
      </w:r>
      <w:r>
        <w:rPr>
          <w:rFonts w:eastAsia="Times New Roman" w:cstheme="minorHAnsi"/>
          <w:noProof/>
          <w:color w:val="222222"/>
        </w:rPr>
        <w:t>(Kamler 2008)</w:t>
      </w:r>
      <w:r>
        <w:rPr>
          <w:rFonts w:eastAsia="Times New Roman" w:cstheme="minorHAnsi"/>
          <w:color w:val="222222"/>
        </w:rPr>
        <w:t>. Larval e</w:t>
      </w:r>
      <w:r w:rsidRPr="00B65E96">
        <w:rPr>
          <w:rFonts w:eastAsia="Times New Roman" w:cstheme="minorHAnsi"/>
          <w:color w:val="222222"/>
        </w:rPr>
        <w:t xml:space="preserve">mergence </w:t>
      </w:r>
      <w:r>
        <w:rPr>
          <w:rFonts w:eastAsia="Times New Roman" w:cstheme="minorHAnsi"/>
          <w:color w:val="222222"/>
        </w:rPr>
        <w:t>with a smaller YSA can be</w:t>
      </w:r>
      <w:r w:rsidRPr="00B65E96">
        <w:rPr>
          <w:rFonts w:eastAsia="Times New Roman" w:cstheme="minorHAnsi"/>
          <w:color w:val="222222"/>
        </w:rPr>
        <w:t xml:space="preserve"> associated with reduced </w:t>
      </w:r>
      <w:r>
        <w:rPr>
          <w:rFonts w:eastAsia="Times New Roman" w:cstheme="minorHAnsi"/>
          <w:color w:val="222222"/>
        </w:rPr>
        <w:t>condition (</w:t>
      </w:r>
      <w:r w:rsidRPr="005362CC">
        <w:rPr>
          <w:rFonts w:eastAsia="Times New Roman" w:cstheme="minorHAnsi"/>
          <w:i/>
          <w:color w:val="222222"/>
        </w:rPr>
        <w:t>i.e.,</w:t>
      </w:r>
      <w:r>
        <w:rPr>
          <w:rFonts w:eastAsia="Times New Roman" w:cstheme="minorHAnsi"/>
          <w:color w:val="222222"/>
        </w:rPr>
        <w:t xml:space="preserve"> lipid content) and survival</w:t>
      </w:r>
      <w:r w:rsidRPr="00B65E96">
        <w:rPr>
          <w:rFonts w:eastAsia="Times New Roman" w:cstheme="minorHAnsi"/>
          <w:color w:val="222222"/>
        </w:rPr>
        <w:t xml:space="preserve">, high vulnerability to predators, </w:t>
      </w:r>
      <w:r>
        <w:rPr>
          <w:rFonts w:eastAsia="Times New Roman" w:cstheme="minorHAnsi"/>
          <w:color w:val="222222"/>
        </w:rPr>
        <w:t xml:space="preserve">and </w:t>
      </w:r>
      <w:r w:rsidRPr="00B65E96">
        <w:rPr>
          <w:rFonts w:eastAsia="Times New Roman" w:cstheme="minorHAnsi"/>
          <w:color w:val="222222"/>
        </w:rPr>
        <w:t xml:space="preserve">reduced </w:t>
      </w:r>
      <w:r>
        <w:rPr>
          <w:rFonts w:eastAsia="Times New Roman" w:cstheme="minorHAnsi"/>
          <w:color w:val="222222"/>
        </w:rPr>
        <w:t xml:space="preserve">performance in intraspecific competition </w:t>
      </w:r>
      <w:r>
        <w:rPr>
          <w:rFonts w:eastAsia="Times New Roman" w:cstheme="minorHAnsi"/>
          <w:noProof/>
          <w:color w:val="222222"/>
        </w:rPr>
        <w:t>(Louhi et al. 2011)</w:t>
      </w:r>
      <w:r w:rsidRPr="00B65E96">
        <w:rPr>
          <w:rFonts w:eastAsia="Times New Roman" w:cstheme="minorHAnsi"/>
          <w:color w:val="222222"/>
        </w:rPr>
        <w:t xml:space="preserve">. Hence, </w:t>
      </w:r>
      <w:r>
        <w:rPr>
          <w:rFonts w:eastAsia="Times New Roman" w:cstheme="minorHAnsi"/>
          <w:color w:val="222222"/>
        </w:rPr>
        <w:t xml:space="preserve">further </w:t>
      </w:r>
      <w:r w:rsidRPr="00B65E96">
        <w:rPr>
          <w:rFonts w:eastAsia="Times New Roman" w:cstheme="minorHAnsi"/>
          <w:color w:val="222222"/>
        </w:rPr>
        <w:t xml:space="preserve">consequences </w:t>
      </w:r>
      <w:r>
        <w:rPr>
          <w:rFonts w:eastAsia="Times New Roman" w:cstheme="minorHAnsi"/>
          <w:color w:val="222222"/>
        </w:rPr>
        <w:t xml:space="preserve">during the first season of growth </w:t>
      </w:r>
      <w:r w:rsidRPr="00B65E96">
        <w:rPr>
          <w:rFonts w:eastAsia="Times New Roman" w:cstheme="minorHAnsi"/>
          <w:color w:val="222222"/>
        </w:rPr>
        <w:t>are expected and should be further explored.</w:t>
      </w:r>
    </w:p>
    <w:p w:rsidR="002F156A" w:rsidRDefault="002F156A" w:rsidP="0015776A">
      <w:pPr>
        <w:spacing w:line="360" w:lineRule="auto"/>
        <w:ind w:firstLine="720"/>
        <w:rPr>
          <w:rFonts w:eastAsia="Times New Roman" w:cstheme="minorHAnsi"/>
          <w:color w:val="222222"/>
        </w:rPr>
      </w:pPr>
      <w:r w:rsidRPr="00B65E96">
        <w:rPr>
          <w:rFonts w:eastAsia="Times New Roman" w:cstheme="minorHAnsi"/>
          <w:color w:val="222222"/>
        </w:rPr>
        <w:t xml:space="preserve">Overall, our results demonstrate a relationship between light exposure and life-history traits, such that exposure to light would be considered to have dramatic impacts on the embryonic development and survival of </w:t>
      </w:r>
      <w:r>
        <w:rPr>
          <w:rFonts w:eastAsia="Times New Roman" w:cstheme="minorHAnsi"/>
          <w:color w:val="222222"/>
        </w:rPr>
        <w:t xml:space="preserve">larval </w:t>
      </w:r>
      <w:r w:rsidRPr="00B65E96">
        <w:rPr>
          <w:rFonts w:eastAsia="Times New Roman" w:cstheme="minorHAnsi"/>
          <w:color w:val="222222"/>
        </w:rPr>
        <w:t>cisco. As we</w:t>
      </w:r>
      <w:r w:rsidRPr="00B65E96">
        <w:rPr>
          <w:rFonts w:cstheme="minorHAnsi"/>
        </w:rPr>
        <w:t xml:space="preserve"> </w:t>
      </w:r>
      <w:r w:rsidRPr="00B65E96">
        <w:rPr>
          <w:rFonts w:eastAsia="Times New Roman" w:cstheme="minorHAnsi"/>
          <w:color w:val="222222"/>
        </w:rPr>
        <w:t xml:space="preserve">used </w:t>
      </w:r>
      <w:r>
        <w:rPr>
          <w:rFonts w:eastAsia="Times New Roman" w:cstheme="minorHAnsi"/>
          <w:color w:val="222222"/>
        </w:rPr>
        <w:t xml:space="preserve">an </w:t>
      </w:r>
      <w:r w:rsidRPr="00B65E96">
        <w:rPr>
          <w:rFonts w:eastAsia="Times New Roman" w:cstheme="minorHAnsi"/>
          <w:color w:val="222222"/>
        </w:rPr>
        <w:t>extreme, unnatural range of light exposure, additional studies of light intensity naturally experienced by the species in Lake Superior would have important implications for the conservation of this population and beyond. In light of climate change, these results advocate the necessity for future studies to re-examine the effects of common stressors in freshwater species under different thermal scenarios.</w:t>
      </w:r>
    </w:p>
    <w:p w:rsidR="002F156A" w:rsidRDefault="002F156A" w:rsidP="0015776A">
      <w:pPr>
        <w:spacing w:line="360" w:lineRule="auto"/>
        <w:ind w:firstLine="720"/>
        <w:rPr>
          <w:rFonts w:eastAsia="Times New Roman" w:cstheme="minorHAnsi"/>
          <w:color w:val="222222"/>
        </w:rPr>
      </w:pPr>
    </w:p>
    <w:p w:rsidR="002F156A" w:rsidRDefault="002F156A" w:rsidP="0015776A">
      <w:pPr>
        <w:spacing w:line="360" w:lineRule="auto"/>
        <w:ind w:firstLine="720"/>
        <w:rPr>
          <w:rFonts w:eastAsia="Times New Roman" w:cstheme="minorHAnsi"/>
          <w:color w:val="222222"/>
        </w:rPr>
      </w:pPr>
    </w:p>
    <w:p w:rsidR="002F156A" w:rsidRDefault="002F156A" w:rsidP="0015776A">
      <w:pPr>
        <w:spacing w:line="360" w:lineRule="auto"/>
        <w:ind w:firstLine="720"/>
        <w:rPr>
          <w:rFonts w:eastAsia="Times New Roman" w:cstheme="minorHAnsi"/>
          <w:color w:val="222222"/>
        </w:rPr>
      </w:pPr>
    </w:p>
    <w:p w:rsidR="002F156A" w:rsidRPr="00EF7FAC" w:rsidRDefault="002F156A" w:rsidP="00EF7FAC">
      <w:pPr>
        <w:pStyle w:val="EndNoteBibliography"/>
        <w:ind w:left="720" w:hanging="720"/>
        <w:rPr>
          <w:rFonts w:eastAsia="Times New Roman" w:cstheme="minorHAnsi"/>
          <w:b/>
          <w:color w:val="222222"/>
        </w:rPr>
      </w:pPr>
      <w:r w:rsidRPr="00EF7FAC">
        <w:rPr>
          <w:rFonts w:eastAsia="Times New Roman" w:cstheme="minorHAnsi"/>
          <w:b/>
          <w:color w:val="222222"/>
        </w:rPr>
        <w:lastRenderedPageBreak/>
        <w:t>References:</w:t>
      </w:r>
    </w:p>
    <w:p w:rsidR="002F156A" w:rsidRDefault="002F156A" w:rsidP="00EF7FAC">
      <w:pPr>
        <w:pStyle w:val="EndNoteBibliography"/>
        <w:ind w:left="720" w:hanging="720"/>
        <w:rPr>
          <w:rFonts w:eastAsia="Times New Roman" w:cstheme="minorHAnsi"/>
          <w:color w:val="222222"/>
        </w:rPr>
      </w:pPr>
    </w:p>
    <w:p w:rsidR="002F156A" w:rsidRPr="005F422F" w:rsidRDefault="002F156A" w:rsidP="001A435B">
      <w:pPr>
        <w:pStyle w:val="EndNoteBibliography"/>
        <w:spacing w:after="120"/>
        <w:ind w:left="720" w:hanging="720"/>
        <w:rPr>
          <w:noProof/>
        </w:rPr>
      </w:pPr>
      <w:r w:rsidRPr="005F422F">
        <w:rPr>
          <w:noProof/>
        </w:rPr>
        <w:t xml:space="preserve">Austin, J., and S. Colman. 2008. A century of temperature variability in Lake Superior. Limnology and Oceanography </w:t>
      </w:r>
      <w:r w:rsidRPr="005F422F">
        <w:rPr>
          <w:b/>
          <w:noProof/>
        </w:rPr>
        <w:t>53</w:t>
      </w:r>
      <w:r w:rsidRPr="005F422F">
        <w:rPr>
          <w:noProof/>
        </w:rPr>
        <w:t>:2724-2730.</w:t>
      </w:r>
    </w:p>
    <w:p w:rsidR="002F156A" w:rsidRPr="005F422F" w:rsidRDefault="002F156A" w:rsidP="001A435B">
      <w:pPr>
        <w:pStyle w:val="EndNoteBibliography"/>
        <w:spacing w:after="120"/>
        <w:ind w:left="720" w:hanging="720"/>
        <w:rPr>
          <w:noProof/>
        </w:rPr>
      </w:pPr>
      <w:r w:rsidRPr="005F422F">
        <w:rPr>
          <w:noProof/>
        </w:rPr>
        <w:t xml:space="preserve">Best, N., M. K. Cowles, and K. Vines. 1995. CODA: Convergence diagnosis and output analysis software for Gibbs sampling output, Version 0.30. MRC Biostatistics Unit, Cambridge </w:t>
      </w:r>
      <w:r w:rsidRPr="005F422F">
        <w:rPr>
          <w:b/>
          <w:noProof/>
        </w:rPr>
        <w:t>52</w:t>
      </w:r>
      <w:r w:rsidRPr="005F422F">
        <w:rPr>
          <w:noProof/>
        </w:rPr>
        <w:t>.</w:t>
      </w:r>
    </w:p>
    <w:p w:rsidR="002F156A" w:rsidRPr="005F422F" w:rsidRDefault="002F156A" w:rsidP="001A435B">
      <w:pPr>
        <w:pStyle w:val="EndNoteBibliography"/>
        <w:spacing w:after="120"/>
        <w:ind w:left="720" w:hanging="720"/>
        <w:rPr>
          <w:noProof/>
        </w:rPr>
      </w:pPr>
      <w:r w:rsidRPr="005F422F">
        <w:rPr>
          <w:noProof/>
        </w:rPr>
        <w:t xml:space="preserve">Bolsenga, S. J., and H. A. Vanderploeg. 1992. Estimating photosynthetically available radiation into open and ice-covered freshwater lakes from surface characteristics; a high transmittance case study. Hydrobiologia </w:t>
      </w:r>
      <w:r w:rsidRPr="005F422F">
        <w:rPr>
          <w:b/>
          <w:noProof/>
        </w:rPr>
        <w:t>243-244</w:t>
      </w:r>
      <w:r w:rsidRPr="005F422F">
        <w:rPr>
          <w:noProof/>
        </w:rPr>
        <w:t>:95-104.</w:t>
      </w:r>
    </w:p>
    <w:p w:rsidR="002F156A" w:rsidRPr="005F422F" w:rsidRDefault="002F156A" w:rsidP="001A435B">
      <w:pPr>
        <w:pStyle w:val="EndNoteBibliography"/>
        <w:spacing w:after="120"/>
        <w:ind w:left="720" w:hanging="720"/>
        <w:rPr>
          <w:noProof/>
        </w:rPr>
      </w:pPr>
      <w:r w:rsidRPr="005F422F">
        <w:rPr>
          <w:noProof/>
        </w:rPr>
        <w:t>Colby, P. J., and L. T. Brooke. 1973. Effects of Temperature on Embryonic Development of Lake Herring (</w:t>
      </w:r>
      <w:r w:rsidRPr="005F422F">
        <w:rPr>
          <w:i/>
          <w:noProof/>
        </w:rPr>
        <w:t>Coregonus artedii</w:t>
      </w:r>
      <w:r w:rsidRPr="005F422F">
        <w:rPr>
          <w:noProof/>
        </w:rPr>
        <w:t xml:space="preserve">). Journal of the Fisheries Research Board of Canada </w:t>
      </w:r>
      <w:r w:rsidRPr="005F422F">
        <w:rPr>
          <w:b/>
          <w:noProof/>
        </w:rPr>
        <w:t>30</w:t>
      </w:r>
      <w:r w:rsidRPr="005F422F">
        <w:rPr>
          <w:noProof/>
        </w:rPr>
        <w:t>:799-810.</w:t>
      </w:r>
    </w:p>
    <w:p w:rsidR="002F156A" w:rsidRPr="005F422F" w:rsidRDefault="002F156A" w:rsidP="001A435B">
      <w:pPr>
        <w:pStyle w:val="EndNoteBibliography"/>
        <w:spacing w:after="120"/>
        <w:ind w:left="720" w:hanging="720"/>
        <w:rPr>
          <w:noProof/>
        </w:rPr>
      </w:pPr>
      <w:r w:rsidRPr="005F422F">
        <w:rPr>
          <w:noProof/>
        </w:rPr>
        <w:t>Downing, G., and M. K. Litvak. 2002. Effects of light intensity, spectral composition and photoperiod on development and hatching of haddock (</w:t>
      </w:r>
      <w:r w:rsidRPr="005F422F">
        <w:rPr>
          <w:i/>
          <w:noProof/>
        </w:rPr>
        <w:t>Melanogrammus aeglefinus</w:t>
      </w:r>
      <w:r w:rsidRPr="005F422F">
        <w:rPr>
          <w:noProof/>
        </w:rPr>
        <w:t xml:space="preserve">) embryos. Aquaculture </w:t>
      </w:r>
      <w:r w:rsidRPr="005F422F">
        <w:rPr>
          <w:b/>
          <w:noProof/>
        </w:rPr>
        <w:t>213</w:t>
      </w:r>
      <w:r w:rsidRPr="005F422F">
        <w:rPr>
          <w:noProof/>
        </w:rPr>
        <w:t>:265-278.</w:t>
      </w:r>
    </w:p>
    <w:p w:rsidR="002F156A" w:rsidRPr="005F422F" w:rsidRDefault="002F156A" w:rsidP="001A435B">
      <w:pPr>
        <w:pStyle w:val="EndNoteBibliography"/>
        <w:spacing w:after="120"/>
        <w:ind w:left="720" w:hanging="720"/>
        <w:rPr>
          <w:noProof/>
        </w:rPr>
      </w:pPr>
      <w:r w:rsidRPr="005F422F">
        <w:rPr>
          <w:noProof/>
        </w:rPr>
        <w:t xml:space="preserve">Edsall, T. A., and P. J. Colby. 1970. Temperature Tolerance of Young-of-the-Year Cisco, Coregonus artedii. Transactions of the American Fisheries Society </w:t>
      </w:r>
      <w:r w:rsidRPr="005F422F">
        <w:rPr>
          <w:b/>
          <w:noProof/>
        </w:rPr>
        <w:t>99</w:t>
      </w:r>
      <w:r w:rsidRPr="005F422F">
        <w:rPr>
          <w:noProof/>
        </w:rPr>
        <w:t>:526-531.</w:t>
      </w:r>
    </w:p>
    <w:p w:rsidR="002F156A" w:rsidRPr="005F422F" w:rsidRDefault="002F156A" w:rsidP="001A435B">
      <w:pPr>
        <w:pStyle w:val="EndNoteBibliography"/>
        <w:spacing w:after="120"/>
        <w:ind w:left="720" w:hanging="720"/>
        <w:rPr>
          <w:noProof/>
        </w:rPr>
      </w:pPr>
      <w:r w:rsidRPr="005F422F">
        <w:rPr>
          <w:noProof/>
        </w:rPr>
        <w:t>Eshenroder, R. L., P. Vecsei, O. T. Gorman, D. Yule, T. C. Pratt, N. E. Mandrak, D. B. Bunnell, and A. M. Muir. 2016. Ciscoes (Coregonus, subgenus Leucichthys) of the Laurentian Great Lakes and Lake Nipigon. Great Lakes Fishery Commission.</w:t>
      </w:r>
    </w:p>
    <w:p w:rsidR="002F156A" w:rsidRPr="005F422F" w:rsidRDefault="002F156A" w:rsidP="001A435B">
      <w:pPr>
        <w:pStyle w:val="EndNoteBibliography"/>
        <w:spacing w:after="120"/>
        <w:ind w:left="720" w:hanging="720"/>
        <w:rPr>
          <w:noProof/>
        </w:rPr>
      </w:pPr>
      <w:r w:rsidRPr="005F422F">
        <w:rPr>
          <w:noProof/>
        </w:rPr>
        <w:t xml:space="preserve">Jonsson, B., and N. Jonsson. 2014. Early environment influences later performance in fishes. Journal of Fish Biology </w:t>
      </w:r>
      <w:r w:rsidRPr="005F422F">
        <w:rPr>
          <w:b/>
          <w:noProof/>
        </w:rPr>
        <w:t>85</w:t>
      </w:r>
      <w:r w:rsidRPr="005F422F">
        <w:rPr>
          <w:noProof/>
        </w:rPr>
        <w:t>:151-188.</w:t>
      </w:r>
    </w:p>
    <w:p w:rsidR="002F156A" w:rsidRPr="005F422F" w:rsidRDefault="002F156A" w:rsidP="001A435B">
      <w:pPr>
        <w:pStyle w:val="EndNoteBibliography"/>
        <w:spacing w:after="120"/>
        <w:ind w:left="720" w:hanging="720"/>
        <w:rPr>
          <w:noProof/>
        </w:rPr>
      </w:pPr>
      <w:r w:rsidRPr="005F422F">
        <w:rPr>
          <w:noProof/>
        </w:rPr>
        <w:t xml:space="preserve">Kamler, E. 2008. Resource allocation in yolk-feeding fish. Reviews in Fish biology and Fisheries </w:t>
      </w:r>
      <w:r w:rsidRPr="005F422F">
        <w:rPr>
          <w:b/>
          <w:noProof/>
        </w:rPr>
        <w:t>18</w:t>
      </w:r>
      <w:r w:rsidRPr="005F422F">
        <w:rPr>
          <w:noProof/>
        </w:rPr>
        <w:t>:143.</w:t>
      </w:r>
    </w:p>
    <w:p w:rsidR="002F156A" w:rsidRPr="005F422F" w:rsidRDefault="002F156A" w:rsidP="001A435B">
      <w:pPr>
        <w:pStyle w:val="EndNoteBibliography"/>
        <w:spacing w:after="120"/>
        <w:ind w:left="720" w:hanging="720"/>
        <w:rPr>
          <w:noProof/>
        </w:rPr>
      </w:pPr>
      <w:r w:rsidRPr="005F422F">
        <w:rPr>
          <w:noProof/>
        </w:rPr>
        <w:t xml:space="preserve">Karjalainen, J., L. Jokinen, T. Keskinen, and T. J. Marjomaki. 2016. Environmental and genetic effects on larval hatching time in two coregonids. Hydrobiologia </w:t>
      </w:r>
      <w:r w:rsidRPr="005F422F">
        <w:rPr>
          <w:b/>
          <w:noProof/>
        </w:rPr>
        <w:t>780</w:t>
      </w:r>
      <w:r w:rsidRPr="005F422F">
        <w:rPr>
          <w:noProof/>
        </w:rPr>
        <w:t>:135-143.</w:t>
      </w:r>
    </w:p>
    <w:p w:rsidR="002F156A" w:rsidRPr="005F422F" w:rsidRDefault="002F156A" w:rsidP="001A435B">
      <w:pPr>
        <w:pStyle w:val="EndNoteBibliography"/>
        <w:spacing w:after="120"/>
        <w:ind w:left="720" w:hanging="720"/>
        <w:rPr>
          <w:noProof/>
        </w:rPr>
      </w:pPr>
      <w:r w:rsidRPr="005F422F">
        <w:rPr>
          <w:noProof/>
        </w:rPr>
        <w:t xml:space="preserve">Karjalainen, J., T. Keskinen, M. Pulkkanen, and T. Marjomaki. 2015. Climate change alters the egg development dynamics in cold-water adapted coregonids. Environmental Biology of Fishes </w:t>
      </w:r>
      <w:r w:rsidRPr="005F422F">
        <w:rPr>
          <w:b/>
          <w:noProof/>
        </w:rPr>
        <w:t>98</w:t>
      </w:r>
      <w:r w:rsidRPr="005F422F">
        <w:rPr>
          <w:noProof/>
        </w:rPr>
        <w:t>:979-991.</w:t>
      </w:r>
    </w:p>
    <w:p w:rsidR="002F156A" w:rsidRPr="005F422F" w:rsidRDefault="002F156A" w:rsidP="001A435B">
      <w:pPr>
        <w:pStyle w:val="EndNoteBibliography"/>
        <w:spacing w:after="120"/>
        <w:ind w:left="720" w:hanging="720"/>
        <w:rPr>
          <w:noProof/>
        </w:rPr>
      </w:pPr>
      <w:r w:rsidRPr="005F422F">
        <w:rPr>
          <w:noProof/>
        </w:rPr>
        <w:t xml:space="preserve">Louhi, P., M. Ovaska, A. Mäki-Petäys, J. Erkinaro, and T. Muotka. 2011. Does fine sediment constrain salmonid alevin development and survival? Canadian Journal of Fisheries and Aquatic Sciences </w:t>
      </w:r>
      <w:r w:rsidRPr="005F422F">
        <w:rPr>
          <w:b/>
          <w:noProof/>
        </w:rPr>
        <w:t>68</w:t>
      </w:r>
      <w:r w:rsidRPr="005F422F">
        <w:rPr>
          <w:noProof/>
        </w:rPr>
        <w:t>:1819-1826.</w:t>
      </w:r>
    </w:p>
    <w:p w:rsidR="002F156A" w:rsidRPr="005F422F" w:rsidRDefault="002F156A" w:rsidP="001A435B">
      <w:pPr>
        <w:pStyle w:val="EndNoteBibliography"/>
        <w:spacing w:after="120"/>
        <w:ind w:left="720" w:hanging="720"/>
        <w:rPr>
          <w:noProof/>
        </w:rPr>
      </w:pPr>
      <w:r w:rsidRPr="005F422F">
        <w:rPr>
          <w:noProof/>
        </w:rPr>
        <w:t xml:space="preserve">Lynch, A. J., S. J. Cooke, A. M. Deines, S. D. Bower, D. B. Bunnell, I. G. Cowx, V. M. Nguyen, J. Nohner, K. Phouthavong, B. Riley, M. W. Rogers, W. W. Taylor, W. Woelmer, S. J. Youn, and T. D. Beard. 2016. The social, economic, and environmental importance of inland fish and fisheries. Environmental Reviews </w:t>
      </w:r>
      <w:r w:rsidRPr="005F422F">
        <w:rPr>
          <w:b/>
          <w:noProof/>
        </w:rPr>
        <w:t>24</w:t>
      </w:r>
      <w:r w:rsidRPr="005F422F">
        <w:rPr>
          <w:noProof/>
        </w:rPr>
        <w:t>:115-121.</w:t>
      </w:r>
    </w:p>
    <w:p w:rsidR="002F156A" w:rsidRPr="005F422F" w:rsidRDefault="002F156A" w:rsidP="001A435B">
      <w:pPr>
        <w:pStyle w:val="EndNoteBibliography"/>
        <w:spacing w:after="120"/>
        <w:ind w:left="720" w:hanging="720"/>
        <w:rPr>
          <w:noProof/>
        </w:rPr>
      </w:pPr>
      <w:r w:rsidRPr="005F422F">
        <w:rPr>
          <w:noProof/>
        </w:rPr>
        <w:lastRenderedPageBreak/>
        <w:t xml:space="preserve">Myers, J. T., D. L. Yule, M. L. Jones, T. D. Ahrenstorff, T. R. Hrabik, R. M. Claramunt, M. P. Ebener, and E. Berglund. 2015. Spatial synchrony in cisco recruitment. Fisheries Research </w:t>
      </w:r>
      <w:r w:rsidRPr="005F422F">
        <w:rPr>
          <w:b/>
          <w:noProof/>
        </w:rPr>
        <w:t>165</w:t>
      </w:r>
      <w:r w:rsidRPr="005F422F">
        <w:rPr>
          <w:noProof/>
        </w:rPr>
        <w:t>:11-21.</w:t>
      </w:r>
    </w:p>
    <w:p w:rsidR="002F156A" w:rsidRPr="005F422F" w:rsidRDefault="002F156A" w:rsidP="001A435B">
      <w:pPr>
        <w:pStyle w:val="EndNoteBibliography"/>
        <w:spacing w:after="120"/>
        <w:ind w:left="720" w:hanging="720"/>
        <w:rPr>
          <w:noProof/>
        </w:rPr>
      </w:pPr>
      <w:r w:rsidRPr="005F422F">
        <w:rPr>
          <w:noProof/>
        </w:rPr>
        <w:t xml:space="preserve">Nyberg, P., E. Bergstrand, E. Degerman, and O. Enderlein. 2001. Recruitment of pelagic fish in an unstable climate: studies in Sweden's four largest lakes. Ambio </w:t>
      </w:r>
      <w:r w:rsidRPr="005F422F">
        <w:rPr>
          <w:b/>
          <w:noProof/>
        </w:rPr>
        <w:t>30</w:t>
      </w:r>
      <w:r w:rsidRPr="005F422F">
        <w:rPr>
          <w:noProof/>
        </w:rPr>
        <w:t>:559-564.</w:t>
      </w:r>
    </w:p>
    <w:p w:rsidR="002F156A" w:rsidRPr="005F422F" w:rsidRDefault="002F156A" w:rsidP="001A435B">
      <w:pPr>
        <w:pStyle w:val="EndNoteBibliography"/>
        <w:spacing w:after="120"/>
        <w:ind w:left="720" w:hanging="720"/>
        <w:rPr>
          <w:noProof/>
        </w:rPr>
      </w:pPr>
      <w:r w:rsidRPr="005F422F">
        <w:rPr>
          <w:noProof/>
        </w:rPr>
        <w:t xml:space="preserve">Schmidt, S. N., M. J. Vander Zanden, and J. F. Kitchell. 2009. Long-term food web change in Lake Superior. Canadian Journal of Fisheries and Aquatic Sciences </w:t>
      </w:r>
      <w:r w:rsidRPr="005F422F">
        <w:rPr>
          <w:b/>
          <w:noProof/>
        </w:rPr>
        <w:t>66</w:t>
      </w:r>
      <w:r w:rsidRPr="005F422F">
        <w:rPr>
          <w:noProof/>
        </w:rPr>
        <w:t>:2118-2129.</w:t>
      </w:r>
    </w:p>
    <w:p w:rsidR="002F156A" w:rsidRPr="005F422F" w:rsidRDefault="002F156A" w:rsidP="001A435B">
      <w:pPr>
        <w:pStyle w:val="EndNoteBibliography"/>
        <w:spacing w:after="120"/>
        <w:ind w:left="720" w:hanging="720"/>
        <w:rPr>
          <w:noProof/>
        </w:rPr>
      </w:pPr>
      <w:r w:rsidRPr="005F422F">
        <w:rPr>
          <w:noProof/>
        </w:rPr>
        <w:t xml:space="preserve">Stockwell, J. D., M. P. Ebener, J. A. Black, O. T. Gorman, T. R. Hrabik, R. E. Kinnunen, W. P. Mattes, J. K. Oyadomari, S. T. Schram, D. R. Schreiner, M. J. Seider, S. P. Sitar, and D. L. Yule. 2009. A Synthesis of Cisco Recovery in Lake Superior: Implications for Native Fish Rehabilitation in the Laurentian Great Lakes. North American Journal of Fisheries Management </w:t>
      </w:r>
      <w:r w:rsidRPr="005F422F">
        <w:rPr>
          <w:b/>
          <w:noProof/>
        </w:rPr>
        <w:t>29</w:t>
      </w:r>
      <w:r w:rsidRPr="005F422F">
        <w:rPr>
          <w:noProof/>
        </w:rPr>
        <w:t>:626-652.</w:t>
      </w:r>
    </w:p>
    <w:p w:rsidR="002F156A" w:rsidRPr="00B65E96" w:rsidRDefault="002F156A" w:rsidP="00EF7FAC">
      <w:pPr>
        <w:spacing w:after="120"/>
        <w:ind w:firstLine="720"/>
        <w:rPr>
          <w:rFonts w:eastAsia="Times New Roman" w:cstheme="minorHAnsi"/>
          <w:color w:val="222222"/>
        </w:rPr>
      </w:pPr>
    </w:p>
    <w:p w:rsidR="000B0371" w:rsidRDefault="000B0371">
      <w:bookmarkStart w:id="0" w:name="_GoBack"/>
      <w:bookmarkEnd w:id="0"/>
    </w:p>
    <w:sectPr w:rsidR="000B0371" w:rsidSect="00EB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120F"/>
    <w:multiLevelType w:val="hybridMultilevel"/>
    <w:tmpl w:val="9ECC6C26"/>
    <w:lvl w:ilvl="0" w:tplc="FBC68B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392"/>
    <w:multiLevelType w:val="hybridMultilevel"/>
    <w:tmpl w:val="6E1EE304"/>
    <w:lvl w:ilvl="0" w:tplc="82CA24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2F156A"/>
    <w:rsid w:val="000125F4"/>
    <w:rsid w:val="0001780F"/>
    <w:rsid w:val="00024BE9"/>
    <w:rsid w:val="000274EA"/>
    <w:rsid w:val="00036A14"/>
    <w:rsid w:val="0005608F"/>
    <w:rsid w:val="0006092E"/>
    <w:rsid w:val="00073183"/>
    <w:rsid w:val="00073DAC"/>
    <w:rsid w:val="000766C6"/>
    <w:rsid w:val="000777C9"/>
    <w:rsid w:val="00080691"/>
    <w:rsid w:val="00085C48"/>
    <w:rsid w:val="000A0BB7"/>
    <w:rsid w:val="000A11E3"/>
    <w:rsid w:val="000A1480"/>
    <w:rsid w:val="000A1F17"/>
    <w:rsid w:val="000A514C"/>
    <w:rsid w:val="000A5439"/>
    <w:rsid w:val="000A7C3F"/>
    <w:rsid w:val="000B0371"/>
    <w:rsid w:val="000B27E1"/>
    <w:rsid w:val="000B70CB"/>
    <w:rsid w:val="000C53AA"/>
    <w:rsid w:val="000C79A2"/>
    <w:rsid w:val="000D4BD3"/>
    <w:rsid w:val="000D5ADB"/>
    <w:rsid w:val="000E25FB"/>
    <w:rsid w:val="000E3642"/>
    <w:rsid w:val="000F2508"/>
    <w:rsid w:val="00100512"/>
    <w:rsid w:val="001038A6"/>
    <w:rsid w:val="001110B8"/>
    <w:rsid w:val="00131391"/>
    <w:rsid w:val="00133CCE"/>
    <w:rsid w:val="00144C3A"/>
    <w:rsid w:val="00155D9C"/>
    <w:rsid w:val="00160F77"/>
    <w:rsid w:val="001655EB"/>
    <w:rsid w:val="00172DFD"/>
    <w:rsid w:val="00190EAC"/>
    <w:rsid w:val="00192CCF"/>
    <w:rsid w:val="001940E1"/>
    <w:rsid w:val="00195DEF"/>
    <w:rsid w:val="001C5654"/>
    <w:rsid w:val="001C6B77"/>
    <w:rsid w:val="001D492A"/>
    <w:rsid w:val="001D4C54"/>
    <w:rsid w:val="001D5E2E"/>
    <w:rsid w:val="001D6F3E"/>
    <w:rsid w:val="001E4AE6"/>
    <w:rsid w:val="001E7B1E"/>
    <w:rsid w:val="001F0898"/>
    <w:rsid w:val="00204160"/>
    <w:rsid w:val="00211A61"/>
    <w:rsid w:val="002129F6"/>
    <w:rsid w:val="00223A95"/>
    <w:rsid w:val="002405B6"/>
    <w:rsid w:val="00241497"/>
    <w:rsid w:val="00247556"/>
    <w:rsid w:val="00250819"/>
    <w:rsid w:val="00271FAF"/>
    <w:rsid w:val="00277738"/>
    <w:rsid w:val="00293544"/>
    <w:rsid w:val="00293928"/>
    <w:rsid w:val="00293AC8"/>
    <w:rsid w:val="002A63FE"/>
    <w:rsid w:val="002A75D4"/>
    <w:rsid w:val="002B2E9C"/>
    <w:rsid w:val="002D4FD0"/>
    <w:rsid w:val="002E1D0A"/>
    <w:rsid w:val="002F156A"/>
    <w:rsid w:val="00301CF7"/>
    <w:rsid w:val="003032D7"/>
    <w:rsid w:val="00303391"/>
    <w:rsid w:val="00303A14"/>
    <w:rsid w:val="00311537"/>
    <w:rsid w:val="00327D56"/>
    <w:rsid w:val="00334822"/>
    <w:rsid w:val="00335EC3"/>
    <w:rsid w:val="003625A2"/>
    <w:rsid w:val="00371531"/>
    <w:rsid w:val="003730B8"/>
    <w:rsid w:val="0038151C"/>
    <w:rsid w:val="00381CE6"/>
    <w:rsid w:val="00394DFB"/>
    <w:rsid w:val="003B7BE5"/>
    <w:rsid w:val="003C1158"/>
    <w:rsid w:val="003C64FA"/>
    <w:rsid w:val="003D4C16"/>
    <w:rsid w:val="003F1F84"/>
    <w:rsid w:val="003F20CA"/>
    <w:rsid w:val="003F5D92"/>
    <w:rsid w:val="003F5F94"/>
    <w:rsid w:val="003F67E2"/>
    <w:rsid w:val="00424EB2"/>
    <w:rsid w:val="00431705"/>
    <w:rsid w:val="0044260B"/>
    <w:rsid w:val="00450260"/>
    <w:rsid w:val="0046154D"/>
    <w:rsid w:val="004616AA"/>
    <w:rsid w:val="004650E1"/>
    <w:rsid w:val="00480DB7"/>
    <w:rsid w:val="004863F2"/>
    <w:rsid w:val="00490481"/>
    <w:rsid w:val="004A0F93"/>
    <w:rsid w:val="004A55A8"/>
    <w:rsid w:val="004A6D6A"/>
    <w:rsid w:val="004B0C61"/>
    <w:rsid w:val="004B131E"/>
    <w:rsid w:val="004C5D26"/>
    <w:rsid w:val="004E78AF"/>
    <w:rsid w:val="004E7B61"/>
    <w:rsid w:val="004F3B15"/>
    <w:rsid w:val="004F4F41"/>
    <w:rsid w:val="005039E0"/>
    <w:rsid w:val="005067EE"/>
    <w:rsid w:val="00515470"/>
    <w:rsid w:val="005167F2"/>
    <w:rsid w:val="005276EB"/>
    <w:rsid w:val="00530996"/>
    <w:rsid w:val="005341F9"/>
    <w:rsid w:val="005529E0"/>
    <w:rsid w:val="00565107"/>
    <w:rsid w:val="005752DB"/>
    <w:rsid w:val="005765AA"/>
    <w:rsid w:val="00584F9D"/>
    <w:rsid w:val="00591023"/>
    <w:rsid w:val="00594739"/>
    <w:rsid w:val="005C401D"/>
    <w:rsid w:val="005D74C5"/>
    <w:rsid w:val="005F7EA4"/>
    <w:rsid w:val="00610737"/>
    <w:rsid w:val="006167B2"/>
    <w:rsid w:val="00624AC7"/>
    <w:rsid w:val="00625DB8"/>
    <w:rsid w:val="00632A2F"/>
    <w:rsid w:val="0064179F"/>
    <w:rsid w:val="0064695B"/>
    <w:rsid w:val="006656A1"/>
    <w:rsid w:val="006763BC"/>
    <w:rsid w:val="00682DE4"/>
    <w:rsid w:val="006900D0"/>
    <w:rsid w:val="00690C0D"/>
    <w:rsid w:val="006959E6"/>
    <w:rsid w:val="006A081B"/>
    <w:rsid w:val="006B4357"/>
    <w:rsid w:val="006B53F8"/>
    <w:rsid w:val="006B5624"/>
    <w:rsid w:val="006B68D2"/>
    <w:rsid w:val="006C0C52"/>
    <w:rsid w:val="006C690D"/>
    <w:rsid w:val="006D7B7C"/>
    <w:rsid w:val="006E099D"/>
    <w:rsid w:val="006E45AB"/>
    <w:rsid w:val="006F702F"/>
    <w:rsid w:val="007048DD"/>
    <w:rsid w:val="00705B07"/>
    <w:rsid w:val="00713D0C"/>
    <w:rsid w:val="00722E1C"/>
    <w:rsid w:val="007313D2"/>
    <w:rsid w:val="00755F98"/>
    <w:rsid w:val="00761358"/>
    <w:rsid w:val="00766D48"/>
    <w:rsid w:val="00767A4F"/>
    <w:rsid w:val="00770ADE"/>
    <w:rsid w:val="00772480"/>
    <w:rsid w:val="007920EF"/>
    <w:rsid w:val="007959D3"/>
    <w:rsid w:val="007A5737"/>
    <w:rsid w:val="007A664A"/>
    <w:rsid w:val="007B02A9"/>
    <w:rsid w:val="007B2788"/>
    <w:rsid w:val="007B7CFA"/>
    <w:rsid w:val="007C19E1"/>
    <w:rsid w:val="007C64D8"/>
    <w:rsid w:val="007E5F4D"/>
    <w:rsid w:val="007F2175"/>
    <w:rsid w:val="007F484A"/>
    <w:rsid w:val="00804FB9"/>
    <w:rsid w:val="00805535"/>
    <w:rsid w:val="00811CAB"/>
    <w:rsid w:val="00824506"/>
    <w:rsid w:val="00825B65"/>
    <w:rsid w:val="00825D67"/>
    <w:rsid w:val="00827E04"/>
    <w:rsid w:val="00832F7A"/>
    <w:rsid w:val="00836D9E"/>
    <w:rsid w:val="008461D7"/>
    <w:rsid w:val="008523CA"/>
    <w:rsid w:val="00853822"/>
    <w:rsid w:val="008631EA"/>
    <w:rsid w:val="00863A35"/>
    <w:rsid w:val="00873854"/>
    <w:rsid w:val="00876F86"/>
    <w:rsid w:val="008830AC"/>
    <w:rsid w:val="00884E34"/>
    <w:rsid w:val="00890EC9"/>
    <w:rsid w:val="008925CA"/>
    <w:rsid w:val="00892E7C"/>
    <w:rsid w:val="008976BF"/>
    <w:rsid w:val="008A07FE"/>
    <w:rsid w:val="008A4010"/>
    <w:rsid w:val="008A4B3F"/>
    <w:rsid w:val="008A7C9F"/>
    <w:rsid w:val="008B4A82"/>
    <w:rsid w:val="008C0854"/>
    <w:rsid w:val="008C60B8"/>
    <w:rsid w:val="008C68D5"/>
    <w:rsid w:val="008D3448"/>
    <w:rsid w:val="008D566D"/>
    <w:rsid w:val="008E1678"/>
    <w:rsid w:val="008E3C01"/>
    <w:rsid w:val="008F5D72"/>
    <w:rsid w:val="008F6D09"/>
    <w:rsid w:val="009101E6"/>
    <w:rsid w:val="00921CFA"/>
    <w:rsid w:val="0092615A"/>
    <w:rsid w:val="00933AE0"/>
    <w:rsid w:val="00937103"/>
    <w:rsid w:val="009427E0"/>
    <w:rsid w:val="009550F9"/>
    <w:rsid w:val="00955B13"/>
    <w:rsid w:val="009561E6"/>
    <w:rsid w:val="00974EA0"/>
    <w:rsid w:val="009754CB"/>
    <w:rsid w:val="00981AAA"/>
    <w:rsid w:val="0098361D"/>
    <w:rsid w:val="009849E5"/>
    <w:rsid w:val="00985A54"/>
    <w:rsid w:val="009953BB"/>
    <w:rsid w:val="009B06D7"/>
    <w:rsid w:val="009D1687"/>
    <w:rsid w:val="009D66CD"/>
    <w:rsid w:val="009D7094"/>
    <w:rsid w:val="009E1D20"/>
    <w:rsid w:val="009E7594"/>
    <w:rsid w:val="009F7103"/>
    <w:rsid w:val="009F7A6F"/>
    <w:rsid w:val="00A005E8"/>
    <w:rsid w:val="00A1249C"/>
    <w:rsid w:val="00A14E9A"/>
    <w:rsid w:val="00A178F0"/>
    <w:rsid w:val="00A4091B"/>
    <w:rsid w:val="00A5262D"/>
    <w:rsid w:val="00A55D71"/>
    <w:rsid w:val="00A57A5F"/>
    <w:rsid w:val="00A6238A"/>
    <w:rsid w:val="00A65792"/>
    <w:rsid w:val="00A675B5"/>
    <w:rsid w:val="00A676C6"/>
    <w:rsid w:val="00A72677"/>
    <w:rsid w:val="00A72A04"/>
    <w:rsid w:val="00A80189"/>
    <w:rsid w:val="00A8458E"/>
    <w:rsid w:val="00A86323"/>
    <w:rsid w:val="00AA5C83"/>
    <w:rsid w:val="00AB0619"/>
    <w:rsid w:val="00AB1075"/>
    <w:rsid w:val="00AB77A9"/>
    <w:rsid w:val="00AC361C"/>
    <w:rsid w:val="00AD456F"/>
    <w:rsid w:val="00AE1043"/>
    <w:rsid w:val="00AF0FDA"/>
    <w:rsid w:val="00AF38C0"/>
    <w:rsid w:val="00AF4019"/>
    <w:rsid w:val="00B066EF"/>
    <w:rsid w:val="00B2533D"/>
    <w:rsid w:val="00B45B31"/>
    <w:rsid w:val="00B45F6B"/>
    <w:rsid w:val="00B53FB0"/>
    <w:rsid w:val="00B56D54"/>
    <w:rsid w:val="00B574DF"/>
    <w:rsid w:val="00B65031"/>
    <w:rsid w:val="00B65512"/>
    <w:rsid w:val="00B6592A"/>
    <w:rsid w:val="00B75CED"/>
    <w:rsid w:val="00B815E6"/>
    <w:rsid w:val="00B84703"/>
    <w:rsid w:val="00B87FF1"/>
    <w:rsid w:val="00B9009F"/>
    <w:rsid w:val="00B91A46"/>
    <w:rsid w:val="00BA3F7B"/>
    <w:rsid w:val="00BC3226"/>
    <w:rsid w:val="00BC33DE"/>
    <w:rsid w:val="00BC54C1"/>
    <w:rsid w:val="00BD0B9F"/>
    <w:rsid w:val="00BE7F13"/>
    <w:rsid w:val="00BF01AA"/>
    <w:rsid w:val="00C06F18"/>
    <w:rsid w:val="00C10B95"/>
    <w:rsid w:val="00C12444"/>
    <w:rsid w:val="00C22121"/>
    <w:rsid w:val="00C2554D"/>
    <w:rsid w:val="00C371AC"/>
    <w:rsid w:val="00C37732"/>
    <w:rsid w:val="00C525A0"/>
    <w:rsid w:val="00C52F5B"/>
    <w:rsid w:val="00C61E73"/>
    <w:rsid w:val="00C66609"/>
    <w:rsid w:val="00C743EA"/>
    <w:rsid w:val="00C818EA"/>
    <w:rsid w:val="00C850E2"/>
    <w:rsid w:val="00C94C42"/>
    <w:rsid w:val="00C9695E"/>
    <w:rsid w:val="00CA21FA"/>
    <w:rsid w:val="00CA4D5E"/>
    <w:rsid w:val="00CA6353"/>
    <w:rsid w:val="00CB4700"/>
    <w:rsid w:val="00CC1F13"/>
    <w:rsid w:val="00CC2C34"/>
    <w:rsid w:val="00CE1E08"/>
    <w:rsid w:val="00D0047A"/>
    <w:rsid w:val="00D036BC"/>
    <w:rsid w:val="00D140EF"/>
    <w:rsid w:val="00D175FF"/>
    <w:rsid w:val="00D40297"/>
    <w:rsid w:val="00D6263F"/>
    <w:rsid w:val="00D64E3D"/>
    <w:rsid w:val="00D65246"/>
    <w:rsid w:val="00D72F33"/>
    <w:rsid w:val="00DA0438"/>
    <w:rsid w:val="00DA5984"/>
    <w:rsid w:val="00DA7885"/>
    <w:rsid w:val="00DB431D"/>
    <w:rsid w:val="00DC332F"/>
    <w:rsid w:val="00DD2179"/>
    <w:rsid w:val="00DD367C"/>
    <w:rsid w:val="00DE7D29"/>
    <w:rsid w:val="00DF160B"/>
    <w:rsid w:val="00DF1676"/>
    <w:rsid w:val="00DF6D0B"/>
    <w:rsid w:val="00E00FC0"/>
    <w:rsid w:val="00E0535B"/>
    <w:rsid w:val="00E0562C"/>
    <w:rsid w:val="00E12160"/>
    <w:rsid w:val="00E12F37"/>
    <w:rsid w:val="00E130C6"/>
    <w:rsid w:val="00E152FB"/>
    <w:rsid w:val="00E304E8"/>
    <w:rsid w:val="00E310EC"/>
    <w:rsid w:val="00E42EF9"/>
    <w:rsid w:val="00E462C7"/>
    <w:rsid w:val="00E54FBE"/>
    <w:rsid w:val="00E5640F"/>
    <w:rsid w:val="00E56583"/>
    <w:rsid w:val="00E60333"/>
    <w:rsid w:val="00E63082"/>
    <w:rsid w:val="00E6495C"/>
    <w:rsid w:val="00E6615C"/>
    <w:rsid w:val="00E77399"/>
    <w:rsid w:val="00E900C7"/>
    <w:rsid w:val="00E91B51"/>
    <w:rsid w:val="00E946CF"/>
    <w:rsid w:val="00E95DF9"/>
    <w:rsid w:val="00E972B6"/>
    <w:rsid w:val="00E975E1"/>
    <w:rsid w:val="00EA191D"/>
    <w:rsid w:val="00EA43B3"/>
    <w:rsid w:val="00EB540B"/>
    <w:rsid w:val="00EC119E"/>
    <w:rsid w:val="00EC3516"/>
    <w:rsid w:val="00ED0288"/>
    <w:rsid w:val="00EE0C64"/>
    <w:rsid w:val="00EF7747"/>
    <w:rsid w:val="00F12996"/>
    <w:rsid w:val="00F2214B"/>
    <w:rsid w:val="00F34BEF"/>
    <w:rsid w:val="00F62666"/>
    <w:rsid w:val="00F73774"/>
    <w:rsid w:val="00F76C0B"/>
    <w:rsid w:val="00F87A04"/>
    <w:rsid w:val="00F91EAA"/>
    <w:rsid w:val="00F9470D"/>
    <w:rsid w:val="00FA5F18"/>
    <w:rsid w:val="00FC24B3"/>
    <w:rsid w:val="00FC5EA7"/>
    <w:rsid w:val="00FC6AD7"/>
    <w:rsid w:val="00FC6FEE"/>
    <w:rsid w:val="00FD2D34"/>
    <w:rsid w:val="00FD57F9"/>
    <w:rsid w:val="00FD5D81"/>
    <w:rsid w:val="00FD5E26"/>
    <w:rsid w:val="00FE57A8"/>
    <w:rsid w:val="00FE5E2A"/>
    <w:rsid w:val="00FE6359"/>
    <w:rsid w:val="00FF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65AC0"/>
  <w15:chartTrackingRefBased/>
  <w15:docId w15:val="{1121EC03-E59E-664D-8882-3D7C1604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56A"/>
  </w:style>
  <w:style w:type="character" w:default="1" w:styleId="DefaultParagraphFont">
    <w:name w:val="Default Paragraph Font"/>
    <w:uiPriority w:val="1"/>
    <w:unhideWhenUsed/>
    <w:rsid w:val="002F15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156A"/>
  </w:style>
  <w:style w:type="paragraph" w:styleId="ListParagraph">
    <w:name w:val="List Paragraph"/>
    <w:basedOn w:val="Normal"/>
    <w:uiPriority w:val="34"/>
    <w:qFormat/>
    <w:rsid w:val="002F156A"/>
    <w:pPr>
      <w:ind w:left="720"/>
      <w:contextualSpacing/>
    </w:pPr>
  </w:style>
  <w:style w:type="character" w:styleId="PlaceholderText">
    <w:name w:val="Placeholder Text"/>
    <w:basedOn w:val="DefaultParagraphFont"/>
    <w:uiPriority w:val="99"/>
    <w:semiHidden/>
    <w:rsid w:val="002F156A"/>
    <w:rPr>
      <w:color w:val="808080"/>
    </w:rPr>
  </w:style>
  <w:style w:type="character" w:styleId="Hyperlink">
    <w:name w:val="Hyperlink"/>
    <w:basedOn w:val="DefaultParagraphFont"/>
    <w:uiPriority w:val="99"/>
    <w:unhideWhenUsed/>
    <w:rsid w:val="002F156A"/>
    <w:rPr>
      <w:color w:val="0563C1" w:themeColor="hyperlink"/>
      <w:u w:val="single"/>
    </w:rPr>
  </w:style>
  <w:style w:type="character" w:styleId="UnresolvedMention">
    <w:name w:val="Unresolved Mention"/>
    <w:basedOn w:val="DefaultParagraphFont"/>
    <w:uiPriority w:val="99"/>
    <w:rsid w:val="002F156A"/>
    <w:rPr>
      <w:color w:val="808080"/>
      <w:shd w:val="clear" w:color="auto" w:fill="E6E6E6"/>
    </w:rPr>
  </w:style>
  <w:style w:type="paragraph" w:styleId="Header">
    <w:name w:val="header"/>
    <w:basedOn w:val="Normal"/>
    <w:link w:val="HeaderChar"/>
    <w:uiPriority w:val="99"/>
    <w:unhideWhenUsed/>
    <w:rsid w:val="002F156A"/>
    <w:pPr>
      <w:tabs>
        <w:tab w:val="center" w:pos="4680"/>
        <w:tab w:val="right" w:pos="9360"/>
      </w:tabs>
    </w:pPr>
  </w:style>
  <w:style w:type="character" w:customStyle="1" w:styleId="HeaderChar">
    <w:name w:val="Header Char"/>
    <w:basedOn w:val="DefaultParagraphFont"/>
    <w:link w:val="Header"/>
    <w:uiPriority w:val="99"/>
    <w:rsid w:val="002F156A"/>
  </w:style>
  <w:style w:type="paragraph" w:styleId="Footer">
    <w:name w:val="footer"/>
    <w:basedOn w:val="Normal"/>
    <w:link w:val="FooterChar"/>
    <w:uiPriority w:val="99"/>
    <w:unhideWhenUsed/>
    <w:rsid w:val="002F156A"/>
    <w:pPr>
      <w:tabs>
        <w:tab w:val="center" w:pos="4680"/>
        <w:tab w:val="right" w:pos="9360"/>
      </w:tabs>
    </w:pPr>
  </w:style>
  <w:style w:type="character" w:customStyle="1" w:styleId="FooterChar">
    <w:name w:val="Footer Char"/>
    <w:basedOn w:val="DefaultParagraphFont"/>
    <w:link w:val="Footer"/>
    <w:uiPriority w:val="99"/>
    <w:rsid w:val="002F156A"/>
  </w:style>
  <w:style w:type="paragraph" w:customStyle="1" w:styleId="EndNoteBibliographyTitle">
    <w:name w:val="EndNote Bibliography Title"/>
    <w:basedOn w:val="Normal"/>
    <w:link w:val="EndNoteBibliographyTitleChar"/>
    <w:rsid w:val="002F156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F156A"/>
    <w:rPr>
      <w:rFonts w:ascii="Calibri" w:hAnsi="Calibri" w:cs="Calibri"/>
    </w:rPr>
  </w:style>
  <w:style w:type="paragraph" w:customStyle="1" w:styleId="EndNoteBibliography">
    <w:name w:val="EndNote Bibliography"/>
    <w:basedOn w:val="Normal"/>
    <w:link w:val="EndNoteBibliographyChar"/>
    <w:rsid w:val="002F156A"/>
    <w:rPr>
      <w:rFonts w:ascii="Calibri" w:hAnsi="Calibri" w:cs="Calibri"/>
    </w:rPr>
  </w:style>
  <w:style w:type="character" w:customStyle="1" w:styleId="EndNoteBibliographyChar">
    <w:name w:val="EndNote Bibliography Char"/>
    <w:basedOn w:val="DefaultParagraphFont"/>
    <w:link w:val="EndNoteBibliography"/>
    <w:rsid w:val="002F156A"/>
    <w:rPr>
      <w:rFonts w:ascii="Calibri" w:hAnsi="Calibri" w:cs="Calibri"/>
    </w:rPr>
  </w:style>
  <w:style w:type="table" w:styleId="TableGrid">
    <w:name w:val="Table Grid"/>
    <w:basedOn w:val="TableNormal"/>
    <w:uiPriority w:val="39"/>
    <w:rsid w:val="002F1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mediacy.com/imagepropremi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2515</Words>
  <Characters>14341</Characters>
  <Application>Microsoft Office Word</Application>
  <DocSecurity>0</DocSecurity>
  <Lines>119</Lines>
  <Paragraphs>33</Paragraphs>
  <ScaleCrop>false</ScaleCrop>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1</cp:revision>
  <dcterms:created xsi:type="dcterms:W3CDTF">2018-02-01T03:00:00Z</dcterms:created>
  <dcterms:modified xsi:type="dcterms:W3CDTF">2018-02-01T03:00:00Z</dcterms:modified>
</cp:coreProperties>
</file>