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D89" w:rsidRPr="00065D89" w:rsidRDefault="00065D89" w:rsidP="00065D89">
      <w:pPr>
        <w:shd w:val="clear" w:color="auto" w:fill="FFFFFF"/>
        <w:spacing w:after="450" w:line="705" w:lineRule="atLeast"/>
        <w:outlineLvl w:val="0"/>
        <w:rPr>
          <w:rFonts w:ascii="Knowledge Regular" w:eastAsia="Times New Roman" w:hAnsi="Knowledge Regular" w:cs="Times New Roman"/>
          <w:color w:val="4D4D4D"/>
          <w:kern w:val="36"/>
          <w:sz w:val="63"/>
          <w:szCs w:val="63"/>
        </w:rPr>
      </w:pPr>
      <w:r w:rsidRPr="00065D89">
        <w:rPr>
          <w:rFonts w:ascii="Knowledge Regular" w:eastAsia="Times New Roman" w:hAnsi="Knowledge Regular" w:cs="Times New Roman"/>
          <w:color w:val="4D4D4D"/>
          <w:kern w:val="36"/>
          <w:sz w:val="63"/>
          <w:szCs w:val="63"/>
        </w:rPr>
        <w:t xml:space="preserve">All </w:t>
      </w:r>
      <w:proofErr w:type="spellStart"/>
      <w:r w:rsidRPr="00065D89">
        <w:rPr>
          <w:rFonts w:ascii="Knowledge Regular" w:eastAsia="Times New Roman" w:hAnsi="Knowledge Regular" w:cs="Times New Roman"/>
          <w:color w:val="4D4D4D"/>
          <w:kern w:val="36"/>
          <w:sz w:val="63"/>
          <w:szCs w:val="63"/>
        </w:rPr>
        <w:t>Refinitiv</w:t>
      </w:r>
      <w:proofErr w:type="spellEnd"/>
      <w:r w:rsidRPr="00065D89">
        <w:rPr>
          <w:rFonts w:ascii="Knowledge Regular" w:eastAsia="Times New Roman" w:hAnsi="Knowledge Regular" w:cs="Times New Roman"/>
          <w:color w:val="4D4D4D"/>
          <w:kern w:val="36"/>
          <w:sz w:val="63"/>
          <w:szCs w:val="63"/>
        </w:rPr>
        <w:t xml:space="preserve"> API Families &amp;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</w:rPr>
      </w:pPr>
    </w:p>
    <w:p w:rsidR="00065D89" w:rsidRPr="00065D89" w:rsidRDefault="00065D89" w:rsidP="00065D89">
      <w:pPr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"https://developers.refinitiv.com/eikon-apis/net-apis-use-custom-applications"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br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.NET APIs for use in custom applications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Eikon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These APIs provide capabilities to retrieve real-time data, historical price timeseries and to perform symbology conversion (e.g. to convert RIC to ISIN or vice versa).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"https://developers.refinitiv.com/app-studio/app-studio-net-sdk"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App Studio - .NET SDK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App Studio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Desktop based application written in C# and delivered in .NET/WPF technology.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"https://developers.refinitiv.com/app-studio/app-studio-web-sdk"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App Studio - Web SDK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App Studio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Web-based SDK for building App Studio applications using HTML5 and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Javascript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technologies.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"https://developers.refinitiv.com/blockone/blockone-id%E2%84%A2"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BlockOne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ID™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July 1,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BlockOne</w:t>
      </w:r>
      <w:proofErr w:type="spellEnd"/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BlockOne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 ID™ is for mapping digital identities to Ethereum </w:t>
      </w:r>
      <w:proofErr w:type="spellStart"/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addresses.Thi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s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makes it simple for end users to interact with the Ethereum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blockchain.http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://blockone.tr.com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"https://developers.refinitiv.com/blockone/blockone-iq%E2%84%A2-corda"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bookmarkStart w:id="0" w:name="_GoBack"/>
      <w:bookmarkEnd w:id="0"/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BlockOne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IQ™ for Corda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July 1,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BlockOne</w:t>
      </w:r>
      <w:proofErr w:type="spellEnd"/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BlockOne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IQ™ for Corda provides to access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BlockOne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 IQ™ data services from within Corda based applications.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"https://developers.refinitiv.com/blockone/blockone-iq%E2%84%A2-ethereum"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BlockOne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IQ™ for Ethereum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July 1,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BlockOne</w:t>
      </w:r>
      <w:proofErr w:type="spellEnd"/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lastRenderedPageBreak/>
        <w:t>BlockOne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IQ™ for Ethereum provides to access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BlockOne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IQ™ data services from within Ethereum based applications (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Dapps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).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"https://developers.refinitiv.com/thomson-reuters-enterprise-platform/client-application-toolkit-cat-mvc"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Client Application Toolkit (CAT) MVC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CAT MVC is a wrapper on top of the CAT Streaming API and IDS web-services. It encapsulates data handling tasks and provides a simpler interface to access both streaming and snapshot data. 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"https://developers.refinitiv.com/thomson-reuters-enterprise-platform/client-application-toolkit-cat-streaming-api"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Client Application Toolkit (CAT) Streaming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This is the lowest level API written purely in JavaScript, providing all transport capabilities to connect and consume streaming data from Advanced Distribution Server (ADS).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"https://developers.refinitiv.com/eikon-com/eikon-desktop-data-api"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COM APIs for use in custom applications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Eikon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Eikon Desktop Data API allows writing custom applications utilizing Eikon COM APIs within standalone applications.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"https://developers.refinitiv.com/eikon-apis/com-apis-use-microsoft-office"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COM APIs for use in Microsoft Office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Eikon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This set of COM APIs gives programmatic access to Eikon content: real-time, time series and fundamental data, a search capability,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Adfin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financial calculations and financial objects.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"https://developers.refinitiv.com/connected-risk/connected-risk-api"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Connected Risk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Risk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Connected Risk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Connected Risk API supports the execution of Web Service calls, which allow you to retrieve and update information for a Connected Risk installation.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"https://developers.refinitiv.com/thomson-reuters-enterprise-platform/dacs-station-api"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DACS Station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September 10,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DACS Station API works with the DACS Web Service, which exposes programmatic interfaces for creating, querying and updating entitlements information contained within the DACS database.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"https://developers.refinitiv.com/datascope-select-dss/datascope-select-rest-api"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DataScope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Select - REST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lastRenderedPageBreak/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DataScope</w:t>
      </w:r>
      <w:proofErr w:type="spellEnd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 Select (DSS)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DataScope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Select (DSS) internet hosted platform has REST &amp; SOAP APIs. It delivers global prices,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corax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, reference, historical, cross-reference &amp; entity </w:t>
      </w:r>
      <w:proofErr w:type="spellStart"/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data.Thi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s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version is REST.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"https://developers.refinitiv.com/datascope-select-dss/datascope-select-soap-api"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DataScope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Select - SOAP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October 30,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DataScope</w:t>
      </w:r>
      <w:proofErr w:type="spellEnd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 Select (DSS)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DataScope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Select (DSS) internet hosted platform has REST &amp; SOAP APIs. It delivers global prices,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corax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, reference, historical, cross-reference &amp; entity </w:t>
      </w:r>
      <w:proofErr w:type="spellStart"/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data.Thi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s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version is SOAP.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"https://developers.refinitiv.com/eikon-apis/datastream-web-service"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Datastream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Web Service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July 10,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Eikon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Datastream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is the world’s leading time series database, with histories back to the 1950’s.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"https://developers.refinitiv.com/eikon-apis/eikon-data-api"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Eikon Data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Eikon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Eikon Data API provide simple access to users who require programmatic access to Eikon data on the desktop. This API is intended for Eikon users.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"https://developers.refinitiv.com/elektron-data-platform/elektron-data-platform-apis"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Elektron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Data Platform APIs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August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Elektron</w:t>
      </w:r>
      <w:proofErr w:type="spellEnd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 Data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Elektron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Data Platform 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APIs  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- Please contact your account team for more details or to get an account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"https://developers.refinitiv.com/elektron/elektron-sdk-cc"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Elektron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SDK - C/C++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July 1,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Elektron</w:t>
      </w:r>
      <w:proofErr w:type="spellEnd"/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Elektron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C/C++ SDK provides consumer and publisher features to developers of Thomson Reuters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Elektron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and Enterprise Platform through low-level (transport) and high-level (content) interfaces.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"https://developers.refinitiv.com/elektron/elektron-sdk-java"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Elektron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SDK - Java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July 1,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Elektron</w:t>
      </w:r>
      <w:proofErr w:type="spellEnd"/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lastRenderedPageBreak/>
        <w:t xml:space="preserve">The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Elektron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Java SDK provides consumer and publisher features to developers of Thomson Reuters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Elektron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and Enterprise Platform through low-level (transport) and high-level (content) interfaces.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"https://developers.refinitiv.com/open-permid/intelligent-tagging-restful-api"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Intelligent Tagging - RESTful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October 29,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Open </w:t>
      </w: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PermID</w:t>
      </w:r>
      <w:proofErr w:type="spellEnd"/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Intelligent Tagging API tags your content with rich semantic metadata, by identifying and tagging entities, events, and topics. (Open Calais is the free, limited version of Intelligent Tagging.)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"https://developers.refinitiv.com/knowledge-graph/knowledge-graph-feed-api"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Knowledge Graph Feed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24,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Knowledge Graph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Knowledge Graph Feed API gives access to a linked data set of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Refinitiv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financial content. 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"https://developers.refinitiv.com/messenger-api/messenger-bot-api"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Messenger Bot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October 22,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Messenger API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Messenger Bot API provides a set of available API calls which allows you to build automated workflows or interact with Eikon Messenger using bots.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"https://developers.refinitiv.com/messenger-api/messenger-side-side-api"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Messenger Side by Side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October 22,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Messenger API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Messenger Side by Side API provides a set of available API calls which allows you to improve workflows involving Eikon Messenger.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"https://developers.refinitiv.com/thomson-reuters-enterprise-platform/open-data-access-control-system-api"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Open Data Access Control System API · C++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Open DACS API, an extension to DACS (Data Access Control System), is a flexible programmatic interface enabling enterprise-wide data access management across all custom or third-party applications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"https://developers.refinitiv.com/thomson-reuters-enterprise-platform/open-data-access-control-system-api-0"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Open Data Access Control System API · Java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Open DACS API, an extension to DACS (Data Access Control System), is a flexible programmatic interface enabling enterprise-wide data access management across all custom or third-party applications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"https://developers.refinitiv.com/thomson-reuters-enterprise-platform/open-data-access-control-system-api-1"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Open Data Access Control System API · .NET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lastRenderedPageBreak/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Open DACS API, an extension to DACS (Data Access Control System), is a flexible programmatic interface enabling enterprise-wide data access management across all custom or third-party applications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"https://developers.refinitiv.com/open-permid/open-permid-entity-search"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Open </w:t>
      </w: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PermID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- Entity Search · RESTful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Open </w:t>
      </w: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PermID</w:t>
      </w:r>
      <w:proofErr w:type="spellEnd"/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entity search API enables you to search entities in 2 ways: search by name, ticker, or RIC (Reuters Instrument Code) to return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PermIDs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. Or, if you have it, use the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PermID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in the request.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"https://developers.refinitiv.com/open-permid/open-permid-record-matching-restful-api"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Open </w:t>
      </w: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PermID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- Record Matching - RESTful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Open </w:t>
      </w: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PermID</w:t>
      </w:r>
      <w:proofErr w:type="spellEnd"/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Match records with our unique tool:  upload up to 1000 records of your own universe, using input fields such as name, ticker and RIC, to return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PermIDs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for each one. 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"https://developers.refinitiv.com/customer-and-third-party-screening/qual-id-api"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Qual-ID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September 24,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Risk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Customer and </w:t>
      </w:r>
      <w:proofErr w:type="gram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third part</w:t>
      </w:r>
      <w:proofErr w:type="gramEnd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y screening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Qual-ID API helps to automate your business processes by performing Identity Verification and Document Verification, so that you can comply with regulations and identify potential financial crime.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"https://developers.refinitiv.com/transactions/redi-api"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REDI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Transactions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REDI API allows you to access the breadth of REDI's capabilities, including order entry, order and execution monitoring, position retrieval, and more.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"https://developers.refinitiv.com/thomson-reuters-enterprise-platform-legacy-apis/reuters-management-classes-rmc-c-edition"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Reuters Management Classes (RMC) - C++ Edition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Thomson Reuters Enterprise Platform - Legacy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Legacy API - RMC is Thomson Reuters open and supported strategic management interface. It is the API that provides clients and third-party developers access to management information.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"https://developers.refinitiv.com/thomson-reuters-enterprise-platform/robust-foundation-api-rfa-1"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Robust Foundation API (RFA) · .NET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Robust Foundation API (RFA) - .NET Edition is a developer toolkit that gives customer applications access to a wide range of real-time financial data delivered by TREP and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Elektron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Real Time.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"https://developers.refinitiv.com/thomson-reuters-enterprise-platform/robust-foundation-api-rfa"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lastRenderedPageBreak/>
        <w:t>Robust Foundation API (RFA) · C++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Robust Foundation API (RFA) – C++ Edition is a developer toolkit that gives customer applications access to real-time financial data delivered by TREP and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Elektron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Real Time.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"https://developers.refinitiv.com/thomson-reuters-enterprise-platform/robust-foundation-api-rfa-0"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Robust Foundation API (RFA) · Java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Robust Foundation API (RFA) – Java Edition is a developer toolkit that gives customer applications access to a wide range of real-time financial data delivered by TREP and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Elektron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 Real Time.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"https://developers.refinitiv.com/customer-and-third-party-screening/screening-deployed-api"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Screening Deployed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July 15,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Risk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Customer and </w:t>
      </w:r>
      <w:proofErr w:type="gram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third part</w:t>
      </w:r>
      <w:proofErr w:type="gramEnd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y screening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Provides an effective risk screening process behind your company’s firewall, with World-Check Risk Intelligence data easily integrated with your own systems using industry standard services.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"https://developers.refinitiv.com/customer-and-third-party-screening/screening-online-api"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Screening Online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July 14,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Risk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Customer and </w:t>
      </w:r>
      <w:proofErr w:type="gram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third part</w:t>
      </w:r>
      <w:proofErr w:type="gramEnd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y screening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Provides an interface to screen your customers against the World-Check Risk Intelligence data. This can be integrated with in-house applications without the need for a separate service or tool.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"https://developers.refinitiv.com/eikon-apis/side-side-integration-api"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Side by Side Integration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Eikon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Side by Side Integration API dynamically connects proprietary applications with Eikon to create a seamless workflow across different products on a user’s desktop.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"https://developers.refinitiv.com/thomson-reuters-enterprise-platform-legacy-apis/ssl-developer-kit-sdk-c-edition"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SSL Developer Kit (SDK) - C Edition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Thomson Reuters Enterprise Platform - Legacy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Legacy API - The Reuters SSL 4.5 is the standard 'C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'  base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d Application Programming Interface (API) for financial market data available on the Reuters </w:t>
      </w:r>
      <w:proofErr w:type="spell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DataFeed</w:t>
      </w:r>
      <w:proofErr w:type="spell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"https://developers.refinitiv.com/thomson-reuters-enterprise-platform-legacy-apis/system-foundation-classes-sfc"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System Foundation Classes (SFC) · C++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Thomson Reuters Enterprise Platform - Legacy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Legacy API - System Foundation Classes (SFC) provides a 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higher leve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l API consisting of a framework of abstract data models that incorporate intelligence related to financial application domains.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"https://developers.refinitiv.com/thomson-reuters-enterprise-platform-legacy-apis/system-foundation-classes-sfc-0"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lastRenderedPageBreak/>
        <w:t>System Foundation Classes (SFC) · Java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Thomson Reuters Enterprise Platform - Legacy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Legacy API - System Foundation Classes (SFC) provides a 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higher leve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l API consisting of a framework of abstract data models that incorporate intelligence related to financial application domains.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"https://developers.refinitiv.com/thomson-reuters-enterprise-platform-legacy-apis/system-foundation-classes-sfc-1"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System Foundation Classes (SFC) · COM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Thomson Reuters Enterprise Platform - Legacy APIs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Legacy API - System Foundation Classes (SFC) provides a 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higher leve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l API consisting of a framework of abstract data models that incorporate intelligence related to financial application domains.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"https://developers.refinitiv.com/thomson-reuters-knowledge-direct-trkd/thomson-reuters-knowledge-direct-api-trkd-api"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Thomson Reuters Knowledge Direct API (TRKD API)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Knowledge Direct (TRKD)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The Knowledge Direct API provides up-to-date financial market data, news and analytics and powerful investment tools for integration within your environments.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"https://developers.refinitiv.com/thomson-reuters-tick-history-trth/thomson-reuters-tick-history-trth-rest-api"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Thomson Reuters Tick History (TRTH) - REST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Tick History (TRTH)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Tick History's REST API is a Representational State Transfer (REST)-compliant API providing unparalleled access to historical high frequency data across global asset classes dating to 1996.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"https://developers.refinitiv.com/thomson-reuters-enterprise-platform/ultra-performance-api-upa"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Ultra Performance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API (UPA) · C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low leve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l Ultra Performance (UPA) provides the most flexible development environment for application development. All our Open Message Model (OMM) based components were built on this foundation.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"https://developers.refinitiv.com/thomson-reuters-enterprise-platform/ultra-performance-api-upa-0"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proofErr w:type="spellStart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Ultra Performance</w:t>
      </w:r>
      <w:proofErr w:type="spellEnd"/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 xml:space="preserve"> API (UPA) · Java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20,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Thomson Reuters Enterprise Platform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low leve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l Ultra Performance (UPA) provides the most flexible development environment for application development. All our Open Message Model (OMM) based components were built on this foundation.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"https://developers.refinitiv.com/velocity-analytics/velocity-analytics"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Velocity Analytics · .Net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Velocity Analytics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lastRenderedPageBreak/>
        <w:t xml:space="preserve">Thomson Reuters Velocity Analytics (TRVA) is a 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high spee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 analytics and data services platform.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"https://developers.refinitiv.com/velocity-analytics/velocity-analytics-0"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Velocity Analytics · Java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June 19,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Velocity Analytics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Thomson Reuters Velocity Analytics (TRVA) is a 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high spee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d analytics and data services platform.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"https://developers.refinitiv.com/elektron/websocket-api"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WebSocket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July 1,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Financial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proofErr w:type="spell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Elektron</w:t>
      </w:r>
      <w:proofErr w:type="spellEnd"/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This is a direct access WebSocket API that enables easy integration into a multitude of client technology environments such as scripting and web.  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4D4D4D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"https://developers.refinitiv.com/customer-and-third-party-screening/world-check-one-api"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4D4D4D"/>
          <w:u w:val="single"/>
          <w:shd w:val="clear" w:color="auto" w:fill="FFFFFF"/>
        </w:rPr>
        <w:t>World-Check One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u w:val="single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u w:val="single"/>
          <w:shd w:val="clear" w:color="auto" w:fill="FFFFFF"/>
        </w:rPr>
        <w:t>October 10,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Risk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 xml:space="preserve">Customer and </w:t>
      </w:r>
      <w:proofErr w:type="gramStart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third part</w:t>
      </w:r>
      <w:proofErr w:type="gramEnd"/>
      <w:r w:rsidRPr="00065D89">
        <w:rPr>
          <w:rFonts w:ascii="Knowledge Regular" w:eastAsia="Times New Roman" w:hAnsi="Knowledge Regular" w:cs="Times New Roman"/>
          <w:color w:val="4D4D4D"/>
          <w:sz w:val="15"/>
          <w:szCs w:val="15"/>
          <w:u w:val="single"/>
          <w:shd w:val="clear" w:color="auto" w:fill="FFFFFF"/>
        </w:rPr>
        <w:t>y screening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 xml:space="preserve">The World-Check One API enables developers to integrate the next generation of screening capabilities and streamline the processes for on-boarding, KYC and </w:t>
      </w:r>
      <w:proofErr w:type="gramStart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third part</w:t>
      </w:r>
      <w:proofErr w:type="gramEnd"/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u w:val="single"/>
          <w:shd w:val="clear" w:color="auto" w:fill="FFFFFF"/>
        </w:rPr>
        <w:t>y due diligence.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  <w:color w:val="333333"/>
          <w:u w:val="single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  <w:r w:rsidRPr="00065D89">
        <w:rPr>
          <w:rFonts w:ascii="Times New Roman" w:eastAsia="Times New Roman" w:hAnsi="Times New Roman" w:cs="Times New Roman"/>
        </w:rPr>
        <w:fldChar w:fldCharType="begin"/>
      </w:r>
      <w:r w:rsidRPr="00065D89">
        <w:rPr>
          <w:rFonts w:ascii="Times New Roman" w:eastAsia="Times New Roman" w:hAnsi="Times New Roman" w:cs="Times New Roman"/>
        </w:rPr>
        <w:instrText xml:space="preserve"> HYPERLINK "https://developers.refinitiv.com/customer-and-third-party-screening/world-check-one-zero-footprint-screening-api" </w:instrText>
      </w:r>
      <w:r w:rsidRPr="00065D89">
        <w:rPr>
          <w:rFonts w:ascii="Times New Roman" w:eastAsia="Times New Roman" w:hAnsi="Times New Roman" w:cs="Times New Roman"/>
        </w:rPr>
        <w:fldChar w:fldCharType="separate"/>
      </w:r>
    </w:p>
    <w:p w:rsidR="00065D89" w:rsidRPr="00065D89" w:rsidRDefault="00065D89" w:rsidP="00065D89">
      <w:pPr>
        <w:shd w:val="clear" w:color="auto" w:fill="FFFFFF"/>
        <w:spacing w:line="270" w:lineRule="atLeast"/>
        <w:rPr>
          <w:rFonts w:ascii="Knowledge Bold" w:eastAsia="Times New Roman" w:hAnsi="Knowledge Bold" w:cs="Times New Roman"/>
        </w:rPr>
      </w:pPr>
      <w:r w:rsidRPr="00065D89">
        <w:rPr>
          <w:rFonts w:ascii="Knowledge Bold" w:eastAsia="Times New Roman" w:hAnsi="Knowledge Bold" w:cs="Times New Roman"/>
          <w:color w:val="333333"/>
          <w:shd w:val="clear" w:color="auto" w:fill="FFFFFF"/>
        </w:rPr>
        <w:t>World-Check One Zero Footprint Screening API</w:t>
      </w:r>
    </w:p>
    <w:p w:rsidR="00065D89" w:rsidRPr="00065D89" w:rsidRDefault="00065D89" w:rsidP="00065D89">
      <w:pPr>
        <w:shd w:val="clear" w:color="auto" w:fill="FFFFFF"/>
        <w:spacing w:line="180" w:lineRule="atLeast"/>
        <w:jc w:val="right"/>
        <w:rPr>
          <w:rFonts w:ascii="Helvetica Neue Light" w:eastAsia="Times New Roman" w:hAnsi="Helvetica Neue Light" w:cs="Times New Roman"/>
          <w:color w:val="4A4A4A"/>
          <w:sz w:val="15"/>
          <w:szCs w:val="15"/>
          <w:shd w:val="clear" w:color="auto" w:fill="FFFFFF"/>
        </w:rPr>
      </w:pPr>
      <w:r w:rsidRPr="00065D89">
        <w:rPr>
          <w:rFonts w:ascii="Helvetica Neue Light" w:eastAsia="Times New Roman" w:hAnsi="Helvetica Neue Light" w:cs="Times New Roman"/>
          <w:color w:val="9B9B9B"/>
          <w:sz w:val="15"/>
          <w:szCs w:val="15"/>
          <w:shd w:val="clear" w:color="auto" w:fill="FFFFFF"/>
        </w:rPr>
        <w:t>Last update: </w:t>
      </w:r>
      <w:r w:rsidRPr="00065D89">
        <w:rPr>
          <w:rFonts w:ascii="Helvetica Neue Light" w:eastAsia="Times New Roman" w:hAnsi="Helvetica Neue Light" w:cs="Times New Roman"/>
          <w:color w:val="4A4A4A"/>
          <w:sz w:val="15"/>
          <w:szCs w:val="15"/>
          <w:shd w:val="clear" w:color="auto" w:fill="FFFFFF"/>
        </w:rPr>
        <w:t>October 10, 2019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  <w:t>Risk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  <w:t> </w:t>
      </w:r>
    </w:p>
    <w:p w:rsidR="00065D89" w:rsidRPr="00065D89" w:rsidRDefault="00065D89" w:rsidP="00065D89">
      <w:pPr>
        <w:shd w:val="clear" w:color="auto" w:fill="FFFFFF"/>
        <w:spacing w:line="180" w:lineRule="atLeast"/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</w:pPr>
      <w:r w:rsidRPr="00065D89"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  <w:t xml:space="preserve">Customer and </w:t>
      </w:r>
      <w:proofErr w:type="gramStart"/>
      <w:r w:rsidRPr="00065D89"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  <w:t>third part</w:t>
      </w:r>
      <w:proofErr w:type="gramEnd"/>
      <w:r w:rsidRPr="00065D89">
        <w:rPr>
          <w:rFonts w:ascii="Knowledge Regular" w:eastAsia="Times New Roman" w:hAnsi="Knowledge Regular" w:cs="Times New Roman"/>
          <w:color w:val="333333"/>
          <w:sz w:val="15"/>
          <w:szCs w:val="15"/>
          <w:shd w:val="clear" w:color="auto" w:fill="FFFFFF"/>
        </w:rPr>
        <w:t>y screening</w:t>
      </w:r>
    </w:p>
    <w:p w:rsidR="00065D89" w:rsidRPr="00065D89" w:rsidRDefault="00065D89" w:rsidP="00065D89">
      <w:pPr>
        <w:shd w:val="clear" w:color="auto" w:fill="FFFFFF"/>
        <w:rPr>
          <w:rFonts w:ascii="Helvetica Neue" w:eastAsia="Times New Roman" w:hAnsi="Helvetica Neue" w:cs="Times New Roman"/>
          <w:color w:val="4D4D4D"/>
          <w:sz w:val="21"/>
          <w:szCs w:val="21"/>
          <w:shd w:val="clear" w:color="auto" w:fill="FFFFFF"/>
        </w:rPr>
      </w:pPr>
      <w:r w:rsidRPr="00065D89">
        <w:rPr>
          <w:rFonts w:ascii="Helvetica Neue" w:eastAsia="Times New Roman" w:hAnsi="Helvetica Neue" w:cs="Times New Roman"/>
          <w:color w:val="4D4D4D"/>
          <w:sz w:val="21"/>
          <w:szCs w:val="21"/>
          <w:shd w:val="clear" w:color="auto" w:fill="FFFFFF"/>
        </w:rPr>
        <w:t>A new method to access World-Check content for a single payment or transaction screening where no case remediation is required using this cloud-based API.</w:t>
      </w:r>
    </w:p>
    <w:p w:rsidR="00065D89" w:rsidRPr="00065D89" w:rsidRDefault="00065D89" w:rsidP="00065D89">
      <w:pPr>
        <w:rPr>
          <w:rFonts w:ascii="Times New Roman" w:eastAsia="Times New Roman" w:hAnsi="Times New Roman" w:cs="Times New Roman"/>
        </w:rPr>
      </w:pPr>
      <w:r w:rsidRPr="00065D89">
        <w:rPr>
          <w:rFonts w:ascii="Times New Roman" w:eastAsia="Times New Roman" w:hAnsi="Times New Roman" w:cs="Times New Roman"/>
        </w:rPr>
        <w:fldChar w:fldCharType="end"/>
      </w:r>
    </w:p>
    <w:p w:rsidR="00BE77A9" w:rsidRDefault="00065D89"/>
    <w:sectPr w:rsidR="00BE77A9" w:rsidSect="0008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nowledge Regular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nowledge Bold">
    <w:altName w:val="Cambria"/>
    <w:panose1 w:val="020B0604020202020204"/>
    <w:charset w:val="00"/>
    <w:family w:val="roman"/>
    <w:notTrueType/>
    <w:pitch w:val="default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89"/>
    <w:rsid w:val="00065D89"/>
    <w:rsid w:val="00082F6C"/>
    <w:rsid w:val="0075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1E7F8"/>
  <w15:chartTrackingRefBased/>
  <w15:docId w15:val="{5107610C-021B-4147-BA76-871C3838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D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D89"/>
    <w:rPr>
      <w:color w:val="0000FF"/>
      <w:u w:val="single"/>
    </w:rPr>
  </w:style>
  <w:style w:type="character" w:customStyle="1" w:styleId="title-text">
    <w:name w:val="title-text"/>
    <w:basedOn w:val="DefaultParagraphFont"/>
    <w:rsid w:val="00065D89"/>
  </w:style>
  <w:style w:type="character" w:customStyle="1" w:styleId="row-date-label">
    <w:name w:val="row-date-label"/>
    <w:basedOn w:val="DefaultParagraphFont"/>
    <w:rsid w:val="00065D89"/>
  </w:style>
  <w:style w:type="character" w:customStyle="1" w:styleId="Heading1Char">
    <w:name w:val="Heading 1 Char"/>
    <w:basedOn w:val="DefaultParagraphFont"/>
    <w:link w:val="Heading1"/>
    <w:uiPriority w:val="9"/>
    <w:rsid w:val="00065D8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173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062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41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3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3584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6766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98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55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9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1354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32770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314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81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3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2535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7146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559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55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59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6568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90672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2036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9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84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2530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33684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776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32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093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6219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5391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116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40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6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2699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943503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679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30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65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0102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536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621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53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4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8947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4290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511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54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42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7962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7786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287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542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3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6595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21380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79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53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4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1027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5607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268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338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27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2372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56638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422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79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10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4201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78295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55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70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69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8844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87668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498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647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8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2195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63932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70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233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5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0068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168801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103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14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18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1360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827092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318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380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35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5534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021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07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28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9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49148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3072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994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6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87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7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157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500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34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220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62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314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060402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6737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103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15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055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46605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75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67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30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6292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744712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3730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30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62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1015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24561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792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181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60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140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780973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197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878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85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7460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69886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2082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704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34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0535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5445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469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7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176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209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35135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337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21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50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3929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72672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066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8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62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4967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066320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463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436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6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97347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5772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289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8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76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9569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90340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8714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88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92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887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6235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556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30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232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2847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8206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588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4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30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26620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82550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01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90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9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2480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4278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468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29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74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594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8124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414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8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9229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763328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74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31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9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59943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35104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275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119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83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179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07302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927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93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21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6912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05505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554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77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906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4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3215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76733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505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2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59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5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8910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08017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603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8686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735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1760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3228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153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0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7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295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59219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74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30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09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0820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1730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2053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204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10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9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82992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16955">
          <w:marLeft w:val="0"/>
          <w:marRight w:val="0"/>
          <w:marTop w:val="0"/>
          <w:marBottom w:val="0"/>
          <w:divBdr>
            <w:top w:val="single" w:sz="6" w:space="11" w:color="DADADA"/>
            <w:left w:val="single" w:sz="6" w:space="11" w:color="DADADA"/>
            <w:bottom w:val="single" w:sz="6" w:space="15" w:color="DADADA"/>
            <w:right w:val="single" w:sz="6" w:space="11" w:color="DADADA"/>
          </w:divBdr>
          <w:divsChild>
            <w:div w:id="948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994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0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7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21904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67534">
          <w:marLeft w:val="0"/>
          <w:marRight w:val="0"/>
          <w:marTop w:val="0"/>
          <w:marBottom w:val="0"/>
          <w:divBdr>
            <w:top w:val="single" w:sz="6" w:space="11" w:color="FF5000"/>
            <w:left w:val="single" w:sz="6" w:space="11" w:color="FF5000"/>
            <w:bottom w:val="single" w:sz="6" w:space="15" w:color="FF5000"/>
            <w:right w:val="single" w:sz="6" w:space="11" w:color="FF5000"/>
          </w:divBdr>
          <w:divsChild>
            <w:div w:id="1059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155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67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4812">
                  <w:marLeft w:val="67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2694</Words>
  <Characters>15358</Characters>
  <Application>Microsoft Office Word</Application>
  <DocSecurity>0</DocSecurity>
  <Lines>127</Lines>
  <Paragraphs>36</Paragraphs>
  <ScaleCrop>false</ScaleCrop>
  <Company/>
  <LinksUpToDate>false</LinksUpToDate>
  <CharactersWithSpaces>18016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1</cp:revision>
  <dcterms:created xsi:type="dcterms:W3CDTF">2019-11-03T16:39:00Z</dcterms:created>
  <dcterms:modified xsi:type="dcterms:W3CDTF">2019-11-03T16:40:00Z</dcterms:modified>
</cp:coreProperties>
</file>